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2F6C9" w14:textId="77777777" w:rsidR="003203B9" w:rsidRDefault="003203B9" w:rsidP="003203B9"/>
    <w:p w14:paraId="6B9259C7" w14:textId="77777777" w:rsidR="004B639E" w:rsidRDefault="004B639E" w:rsidP="003203B9"/>
    <w:p w14:paraId="688B228C" w14:textId="77777777" w:rsidR="00BE5F93" w:rsidRDefault="00BE5F93" w:rsidP="00E67F46">
      <w:pPr>
        <w:pStyle w:val="Titredelanoteinterne"/>
        <w:rPr>
          <w:rStyle w:val="Titredelanoteinternegris"/>
          <w:color w:val="FFCD00" w:themeColor="accent1"/>
        </w:rPr>
        <w:sectPr w:rsidR="00BE5F93" w:rsidSect="00BE5F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680" w:right="1134" w:bottom="680" w:left="737" w:header="567" w:footer="567" w:gutter="0"/>
          <w:cols w:space="708"/>
          <w:docGrid w:linePitch="360"/>
        </w:sectPr>
      </w:pPr>
    </w:p>
    <w:p w14:paraId="3CB94D6B" w14:textId="77777777" w:rsidR="00F16EC6" w:rsidRDefault="001911CA" w:rsidP="00F16EC6">
      <w:pPr>
        <w:pStyle w:val="Titreducommuniqu"/>
        <w:jc w:val="center"/>
        <w:rPr>
          <w:rStyle w:val="Titreducommuniqugris"/>
          <w:sz w:val="96"/>
        </w:rPr>
      </w:pPr>
      <w:r>
        <w:rPr>
          <w:rStyle w:val="Titreducommuniqugris"/>
          <w:sz w:val="96"/>
        </w:rPr>
        <w:t xml:space="preserve">dossier de </w:t>
      </w:r>
      <w:r w:rsidR="001730DF">
        <w:rPr>
          <w:rStyle w:val="Titreducommuniqugris"/>
          <w:sz w:val="96"/>
        </w:rPr>
        <w:t xml:space="preserve"> consultation</w:t>
      </w:r>
      <w:r w:rsidR="00BF680D">
        <w:rPr>
          <w:rStyle w:val="Titreducommuniqugris"/>
          <w:sz w:val="96"/>
        </w:rPr>
        <w:t xml:space="preserve"> DU MARCHE</w:t>
      </w:r>
    </w:p>
    <w:p w14:paraId="2BDBE5AD" w14:textId="77777777" w:rsidR="001730DF" w:rsidRPr="00F16EC6" w:rsidRDefault="001730DF" w:rsidP="00F16EC6">
      <w:pPr>
        <w:pStyle w:val="Titreducommuniqu"/>
        <w:jc w:val="center"/>
        <w:rPr>
          <w:rStyle w:val="Titreducommuniqugris"/>
          <w:sz w:val="96"/>
        </w:rPr>
      </w:pPr>
    </w:p>
    <w:p w14:paraId="64DD2014" w14:textId="77777777" w:rsidR="00E21EE1" w:rsidRDefault="00E21EE1" w:rsidP="009713AA">
      <w:pPr>
        <w:pStyle w:val="Titreducommuniqu"/>
        <w:jc w:val="center"/>
        <w:rPr>
          <w:rStyle w:val="Titreducommuniqugris"/>
          <w:color w:val="FFCD00" w:themeColor="accent1"/>
          <w:sz w:val="40"/>
          <w:szCs w:val="40"/>
        </w:rPr>
      </w:pPr>
      <w:r>
        <w:rPr>
          <w:rStyle w:val="Titreducommuniqugris"/>
          <w:color w:val="FFCD00" w:themeColor="accent1"/>
          <w:sz w:val="40"/>
          <w:szCs w:val="40"/>
        </w:rPr>
        <w:t xml:space="preserve">Prestations hôtelieres </w:t>
      </w:r>
    </w:p>
    <w:p w14:paraId="5C08703B" w14:textId="6C55B73F" w:rsidR="009713AA" w:rsidRDefault="00E21EE1" w:rsidP="009713AA">
      <w:pPr>
        <w:pStyle w:val="Titreducommuniqu"/>
        <w:jc w:val="center"/>
        <w:rPr>
          <w:rStyle w:val="Titreducommuniqugris"/>
          <w:color w:val="FFCD00" w:themeColor="accent1"/>
          <w:sz w:val="40"/>
          <w:szCs w:val="40"/>
        </w:rPr>
      </w:pPr>
      <w:r>
        <w:rPr>
          <w:rStyle w:val="Titreducommuniqugris"/>
          <w:color w:val="FFCD00" w:themeColor="accent1"/>
          <w:sz w:val="40"/>
          <w:szCs w:val="40"/>
        </w:rPr>
        <w:t>liées à l’assemblée générale</w:t>
      </w:r>
    </w:p>
    <w:p w14:paraId="773DBD13" w14:textId="7E11EF9E" w:rsidR="00E21EE1" w:rsidRDefault="00E21EE1" w:rsidP="009713AA">
      <w:pPr>
        <w:pStyle w:val="Titreducommuniqu"/>
        <w:jc w:val="center"/>
        <w:rPr>
          <w:rStyle w:val="Titreducommuniqugris"/>
          <w:color w:val="FFCD00" w:themeColor="accent1"/>
          <w:sz w:val="40"/>
          <w:szCs w:val="40"/>
        </w:rPr>
      </w:pPr>
      <w:r>
        <w:rPr>
          <w:rStyle w:val="Titreducommuniqugris"/>
          <w:color w:val="FFCD00" w:themeColor="accent1"/>
          <w:sz w:val="40"/>
          <w:szCs w:val="40"/>
        </w:rPr>
        <w:t>de l’Union de Berne</w:t>
      </w:r>
    </w:p>
    <w:p w14:paraId="3023A382" w14:textId="5F578402" w:rsidR="007F5A32" w:rsidRPr="00AB6DF9" w:rsidRDefault="007F5A32" w:rsidP="009713AA">
      <w:pPr>
        <w:pStyle w:val="Titreducommuniqu"/>
        <w:jc w:val="center"/>
        <w:rPr>
          <w:rStyle w:val="Titreducommuniqugris"/>
          <w:color w:val="FFCD00" w:themeColor="accent1"/>
          <w:sz w:val="40"/>
          <w:szCs w:val="40"/>
        </w:rPr>
      </w:pPr>
      <w:r w:rsidRPr="00AB6DF9">
        <w:rPr>
          <w:rStyle w:val="Titreducommuniqugris"/>
          <w:color w:val="FFCD00" w:themeColor="accent1"/>
          <w:sz w:val="40"/>
          <w:szCs w:val="40"/>
        </w:rPr>
        <w:t xml:space="preserve">REF : </w:t>
      </w:r>
      <w:r w:rsidR="00AB6DF9" w:rsidRPr="00AB6DF9">
        <w:rPr>
          <w:rStyle w:val="Titreducommuniqugris"/>
          <w:color w:val="FFCD00" w:themeColor="accent1"/>
          <w:sz w:val="40"/>
          <w:szCs w:val="40"/>
        </w:rPr>
        <w:t>005C 253S 4</w:t>
      </w:r>
    </w:p>
    <w:p w14:paraId="4AC6611F" w14:textId="77777777" w:rsidR="00333AA8" w:rsidRPr="00AB6DF9" w:rsidRDefault="00333AA8" w:rsidP="009713AA">
      <w:pPr>
        <w:pStyle w:val="Titreducommuniqu"/>
        <w:jc w:val="center"/>
        <w:rPr>
          <w:rStyle w:val="Titreducommuniqugris"/>
          <w:color w:val="FFCD00" w:themeColor="accent1"/>
          <w:sz w:val="40"/>
          <w:szCs w:val="40"/>
        </w:rPr>
      </w:pPr>
    </w:p>
    <w:p w14:paraId="3788CC5C" w14:textId="3EB54C33" w:rsidR="00333AA8" w:rsidRPr="00AB6DF9" w:rsidRDefault="003A7473" w:rsidP="009713AA">
      <w:pPr>
        <w:pStyle w:val="Titreducommuniqu"/>
        <w:jc w:val="center"/>
        <w:rPr>
          <w:rStyle w:val="Titreducommuniqugris"/>
          <w:color w:val="FFCD00" w:themeColor="accent1"/>
          <w:sz w:val="40"/>
          <w:szCs w:val="40"/>
        </w:rPr>
      </w:pPr>
      <w:r w:rsidRPr="00AB6DF9">
        <w:rPr>
          <w:rStyle w:val="Titreducommuniqugris"/>
          <w:color w:val="FFCD00" w:themeColor="accent1"/>
          <w:sz w:val="40"/>
          <w:szCs w:val="40"/>
        </w:rPr>
        <w:t>direction de la communication</w:t>
      </w:r>
    </w:p>
    <w:p w14:paraId="1614C70E" w14:textId="77777777" w:rsidR="00857C15" w:rsidRDefault="00857C15" w:rsidP="009713AA">
      <w:pPr>
        <w:pStyle w:val="Titreducommuniqu"/>
        <w:jc w:val="center"/>
        <w:rPr>
          <w:rStyle w:val="Titreducommuniqugris"/>
          <w:color w:val="FFCD00" w:themeColor="accent1"/>
          <w:sz w:val="40"/>
          <w:szCs w:val="40"/>
        </w:rPr>
      </w:pPr>
      <w:r w:rsidRPr="00AB6DF9">
        <w:rPr>
          <w:rStyle w:val="Titreducommuniqugris"/>
          <w:color w:val="FFCD00" w:themeColor="accent1"/>
          <w:sz w:val="40"/>
          <w:szCs w:val="40"/>
        </w:rPr>
        <w:t>Bpifrance</w:t>
      </w:r>
    </w:p>
    <w:p w14:paraId="36253190" w14:textId="298E8669" w:rsidR="00857C15" w:rsidRDefault="003A7473" w:rsidP="009713AA">
      <w:pPr>
        <w:pStyle w:val="Titreducommuniqu"/>
        <w:jc w:val="center"/>
        <w:rPr>
          <w:rStyle w:val="Titreducommuniqugris"/>
          <w:color w:val="FFCD00" w:themeColor="accent1"/>
          <w:sz w:val="40"/>
          <w:szCs w:val="40"/>
        </w:rPr>
      </w:pPr>
      <w:r>
        <w:rPr>
          <w:rStyle w:val="Titreducommuniqugris"/>
          <w:color w:val="FFCD00" w:themeColor="accent1"/>
          <w:sz w:val="40"/>
          <w:szCs w:val="40"/>
        </w:rPr>
        <w:t>24 rue Drouot 75009 PARIS</w:t>
      </w:r>
    </w:p>
    <w:p w14:paraId="193AE500" w14:textId="77777777" w:rsidR="00331FE6" w:rsidRDefault="00331FE6" w:rsidP="009713AA">
      <w:pPr>
        <w:pStyle w:val="Titreducommuniqu"/>
        <w:jc w:val="center"/>
        <w:rPr>
          <w:rStyle w:val="Titreducommuniqugris"/>
          <w:color w:val="FFCD00" w:themeColor="accent1"/>
          <w:sz w:val="40"/>
          <w:szCs w:val="40"/>
        </w:rPr>
      </w:pPr>
    </w:p>
    <w:p w14:paraId="036FE7C7" w14:textId="44006E27" w:rsidR="00331FE6" w:rsidRPr="003203B9" w:rsidRDefault="00331FE6" w:rsidP="00331FE6">
      <w:r w:rsidRPr="00AB6DF9">
        <w:rPr>
          <w:rFonts w:ascii="Arial Gras" w:hAnsi="Arial Gras" w:cs="Arial Gras"/>
          <w:b/>
          <w:bCs/>
          <w:sz w:val="28"/>
          <w:szCs w:val="28"/>
        </w:rPr>
        <w:t>Date limite de remise des offres</w:t>
      </w:r>
      <w:r w:rsidRPr="00AB6DF9">
        <w:rPr>
          <w:rFonts w:ascii="Arial Gras" w:hAnsi="Arial Gras" w:cs="Arial Gras" w:hint="eastAsia"/>
          <w:b/>
          <w:bCs/>
          <w:sz w:val="28"/>
          <w:szCs w:val="28"/>
        </w:rPr>
        <w:t> </w:t>
      </w:r>
      <w:r w:rsidRPr="00AB6DF9">
        <w:rPr>
          <w:rFonts w:ascii="Arial Gras" w:hAnsi="Arial Gras" w:cs="Arial Gras"/>
          <w:b/>
          <w:bCs/>
          <w:sz w:val="28"/>
          <w:szCs w:val="28"/>
        </w:rPr>
        <w:t xml:space="preserve">: </w:t>
      </w:r>
      <w:r w:rsidRPr="00AB6DF9">
        <w:rPr>
          <w:rFonts w:ascii="Arial Gras" w:hAnsi="Arial Gras" w:cs="Arial Gras"/>
          <w:b/>
          <w:bCs/>
          <w:sz w:val="28"/>
          <w:szCs w:val="28"/>
        </w:rPr>
        <w:tab/>
      </w:r>
      <w:r w:rsidRPr="00AB6DF9">
        <w:rPr>
          <w:rFonts w:ascii="Arial Gras" w:hAnsi="Arial Gras" w:cs="Arial Gras"/>
          <w:b/>
          <w:bCs/>
          <w:sz w:val="28"/>
          <w:szCs w:val="28"/>
        </w:rPr>
        <w:tab/>
      </w:r>
      <w:r w:rsidR="003A7473" w:rsidRPr="00AB6DF9">
        <w:rPr>
          <w:rFonts w:ascii="Arial Gras" w:hAnsi="Arial Gras" w:cs="Arial Gras"/>
          <w:b/>
          <w:bCs/>
          <w:sz w:val="28"/>
          <w:szCs w:val="28"/>
        </w:rPr>
        <w:t>mardi 6 février, 23h59</w:t>
      </w:r>
    </w:p>
    <w:p w14:paraId="771B684C" w14:textId="77777777" w:rsidR="00331FE6" w:rsidRPr="00333AA8" w:rsidRDefault="00331FE6" w:rsidP="009713AA">
      <w:pPr>
        <w:pStyle w:val="Titreducommuniqu"/>
        <w:jc w:val="center"/>
        <w:rPr>
          <w:sz w:val="40"/>
          <w:szCs w:val="40"/>
        </w:rPr>
      </w:pPr>
    </w:p>
    <w:p w14:paraId="6B87CAFA" w14:textId="1A761260" w:rsidR="00F16EC6" w:rsidRDefault="00F16EC6">
      <w:pPr>
        <w:spacing w:after="200" w:line="276" w:lineRule="auto"/>
        <w:rPr>
          <w:rFonts w:asciiTheme="majorHAnsi" w:eastAsiaTheme="majorEastAsia" w:hAnsiTheme="majorHAnsi" w:cstheme="majorBidi"/>
          <w:b/>
          <w:bCs/>
          <w:caps/>
          <w:sz w:val="24"/>
          <w:szCs w:val="28"/>
        </w:rPr>
      </w:pPr>
    </w:p>
    <w:p w14:paraId="23577BE8" w14:textId="77777777" w:rsidR="005C7BBA" w:rsidRDefault="005C7BBA">
      <w:pPr>
        <w:spacing w:after="200" w:line="276" w:lineRule="auto"/>
        <w:rPr>
          <w:rFonts w:asciiTheme="majorHAnsi" w:eastAsiaTheme="majorEastAsia" w:hAnsiTheme="majorHAnsi" w:cstheme="majorBidi"/>
          <w:b/>
          <w:bCs/>
          <w:caps/>
          <w:sz w:val="24"/>
          <w:szCs w:val="28"/>
        </w:rPr>
      </w:pPr>
    </w:p>
    <w:p w14:paraId="6E392E2C" w14:textId="77777777" w:rsidR="005C7BBA" w:rsidRDefault="005C7BBA">
      <w:pPr>
        <w:spacing w:after="200" w:line="276" w:lineRule="auto"/>
        <w:rPr>
          <w:rFonts w:asciiTheme="majorHAnsi" w:eastAsiaTheme="majorEastAsia" w:hAnsiTheme="majorHAnsi" w:cstheme="majorBidi"/>
          <w:b/>
          <w:bCs/>
          <w:caps/>
          <w:sz w:val="24"/>
          <w:szCs w:val="28"/>
        </w:rPr>
      </w:pPr>
    </w:p>
    <w:p w14:paraId="5382D07B" w14:textId="77777777" w:rsidR="003941E7" w:rsidRPr="0054317B" w:rsidRDefault="003941E7" w:rsidP="003941E7">
      <w:pPr>
        <w:spacing w:after="200" w:line="276" w:lineRule="auto"/>
        <w:jc w:val="center"/>
        <w:rPr>
          <w:rFonts w:asciiTheme="majorHAnsi" w:hAnsiTheme="majorHAnsi" w:cstheme="majorHAnsi"/>
          <w:b/>
          <w:sz w:val="22"/>
        </w:rPr>
      </w:pPr>
      <w:r w:rsidRPr="0054317B">
        <w:rPr>
          <w:rFonts w:asciiTheme="majorHAnsi" w:hAnsiTheme="majorHAnsi" w:cstheme="majorHAnsi"/>
          <w:b/>
          <w:color w:val="FFCD00" w:themeColor="accent1"/>
          <w:sz w:val="22"/>
        </w:rPr>
        <w:t>Sommaire</w:t>
      </w:r>
    </w:p>
    <w:sdt>
      <w:sdtPr>
        <w:rPr>
          <w:rFonts w:asciiTheme="minorHAnsi" w:eastAsiaTheme="minorHAnsi" w:hAnsiTheme="minorHAnsi" w:cstheme="majorHAnsi"/>
          <w:color w:val="786E64" w:themeColor="accent2"/>
          <w:sz w:val="20"/>
          <w:szCs w:val="20"/>
          <w:lang w:eastAsia="en-US"/>
        </w:rPr>
        <w:id w:val="-2143339905"/>
        <w:docPartObj>
          <w:docPartGallery w:val="Table of Contents"/>
          <w:docPartUnique/>
        </w:docPartObj>
      </w:sdtPr>
      <w:sdtEndPr>
        <w:rPr>
          <w:bCs/>
          <w:sz w:val="22"/>
          <w:szCs w:val="22"/>
        </w:rPr>
      </w:sdtEndPr>
      <w:sdtContent>
        <w:p w14:paraId="5C84DBAB" w14:textId="77777777" w:rsidR="003941E7" w:rsidRPr="000029D5" w:rsidRDefault="003941E7">
          <w:pPr>
            <w:pStyle w:val="En-ttedetabledesmatires"/>
            <w:rPr>
              <w:rFonts w:cstheme="majorHAnsi"/>
              <w:sz w:val="20"/>
              <w:szCs w:val="20"/>
            </w:rPr>
          </w:pPr>
        </w:p>
        <w:p w14:paraId="12E99C5E" w14:textId="30C7624B" w:rsidR="003D636B" w:rsidRDefault="003941E7">
          <w:pPr>
            <w:pStyle w:val="TM1"/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eastAsia="fr-FR"/>
            </w:rPr>
          </w:pPr>
          <w:r w:rsidRPr="000029D5">
            <w:rPr>
              <w:b w:val="0"/>
              <w:szCs w:val="20"/>
            </w:rPr>
            <w:fldChar w:fldCharType="begin"/>
          </w:r>
          <w:r w:rsidRPr="000029D5">
            <w:rPr>
              <w:b w:val="0"/>
              <w:szCs w:val="20"/>
            </w:rPr>
            <w:instrText xml:space="preserve"> TOC \o "1-3" \h \z \u </w:instrText>
          </w:r>
          <w:r w:rsidRPr="000029D5">
            <w:rPr>
              <w:b w:val="0"/>
              <w:szCs w:val="20"/>
            </w:rPr>
            <w:fldChar w:fldCharType="separate"/>
          </w:r>
          <w:hyperlink w:anchor="_Toc505268752" w:history="1">
            <w:r w:rsidR="003D636B" w:rsidRPr="005E4DF0">
              <w:rPr>
                <w:rStyle w:val="Lienhypertexte"/>
                <w:rFonts w:ascii="Impact" w:hAnsi="Impact"/>
              </w:rPr>
              <w:t>1.</w:t>
            </w:r>
            <w:r w:rsidR="003D636B" w:rsidRPr="005E4DF0">
              <w:rPr>
                <w:rStyle w:val="Lienhypertexte"/>
              </w:rPr>
              <w:t xml:space="preserve"> Préambule</w:t>
            </w:r>
            <w:r w:rsidR="003D636B">
              <w:rPr>
                <w:webHidden/>
              </w:rPr>
              <w:tab/>
            </w:r>
            <w:r w:rsidR="003D636B">
              <w:rPr>
                <w:webHidden/>
              </w:rPr>
              <w:fldChar w:fldCharType="begin"/>
            </w:r>
            <w:r w:rsidR="003D636B">
              <w:rPr>
                <w:webHidden/>
              </w:rPr>
              <w:instrText xml:space="preserve"> PAGEREF _Toc505268752 \h </w:instrText>
            </w:r>
            <w:r w:rsidR="003D636B">
              <w:rPr>
                <w:webHidden/>
              </w:rPr>
            </w:r>
            <w:r w:rsidR="003D636B">
              <w:rPr>
                <w:webHidden/>
              </w:rPr>
              <w:fldChar w:fldCharType="separate"/>
            </w:r>
            <w:r w:rsidR="003D636B">
              <w:rPr>
                <w:webHidden/>
              </w:rPr>
              <w:t>3</w:t>
            </w:r>
            <w:r w:rsidR="003D636B">
              <w:rPr>
                <w:webHidden/>
              </w:rPr>
              <w:fldChar w:fldCharType="end"/>
            </w:r>
          </w:hyperlink>
        </w:p>
        <w:p w14:paraId="27206E22" w14:textId="32F7F02B" w:rsidR="003D636B" w:rsidRDefault="003D636B">
          <w:pPr>
            <w:pStyle w:val="TM1"/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eastAsia="fr-FR"/>
            </w:rPr>
          </w:pPr>
          <w:hyperlink w:anchor="_Toc505268753" w:history="1">
            <w:r w:rsidRPr="005E4DF0">
              <w:rPr>
                <w:rStyle w:val="Lienhypertexte"/>
                <w:rFonts w:ascii="Impact" w:hAnsi="Impact"/>
              </w:rPr>
              <w:t>2.</w:t>
            </w:r>
            <w:r w:rsidRPr="005E4DF0">
              <w:rPr>
                <w:rStyle w:val="Lienhypertexte"/>
              </w:rPr>
              <w:t xml:space="preserve"> Contexte du projet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_Toc505268753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222DD9BB" w14:textId="5014AF2C" w:rsidR="003D636B" w:rsidRDefault="003D636B">
          <w:pPr>
            <w:pStyle w:val="TM2"/>
            <w:tabs>
              <w:tab w:val="right" w:leader="dot" w:pos="10025"/>
            </w:tabs>
            <w:rPr>
              <w:rFonts w:eastAsiaTheme="minorEastAsia"/>
              <w:noProof/>
              <w:color w:val="auto"/>
              <w:sz w:val="22"/>
              <w:lang w:eastAsia="fr-FR"/>
            </w:rPr>
          </w:pPr>
          <w:hyperlink w:anchor="_Toc505268754" w:history="1">
            <w:r w:rsidRPr="005E4DF0">
              <w:rPr>
                <w:rStyle w:val="Lienhypertexte"/>
                <w:rFonts w:ascii="Impact" w:hAnsi="Impact" w:cstheme="majorHAnsi"/>
                <w:noProof/>
              </w:rPr>
              <w:t>2.1.</w:t>
            </w:r>
            <w:r w:rsidRPr="005E4DF0">
              <w:rPr>
                <w:rStyle w:val="Lienhypertexte"/>
                <w:rFonts w:cstheme="majorHAnsi"/>
                <w:noProof/>
              </w:rPr>
              <w:t xml:space="preserve"> Entité acheteuse </w:t>
            </w:r>
            <w:r w:rsidRPr="005E4DF0">
              <w:rPr>
                <w:rStyle w:val="Lienhypertexte"/>
                <w:noProof/>
              </w:rPr>
              <w:t>(Bpifrance Assurance Export)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_Toc505268754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06AA6E" w14:textId="35F7B1CD" w:rsidR="003D636B" w:rsidRDefault="003D636B">
          <w:pPr>
            <w:pStyle w:val="TM2"/>
            <w:tabs>
              <w:tab w:val="right" w:leader="dot" w:pos="10025"/>
            </w:tabs>
            <w:rPr>
              <w:rFonts w:eastAsiaTheme="minorEastAsia"/>
              <w:noProof/>
              <w:color w:val="auto"/>
              <w:sz w:val="22"/>
              <w:lang w:eastAsia="fr-FR"/>
            </w:rPr>
          </w:pPr>
          <w:hyperlink w:anchor="_Toc505268755" w:history="1">
            <w:r w:rsidRPr="005E4DF0">
              <w:rPr>
                <w:rStyle w:val="Lienhypertexte"/>
                <w:rFonts w:ascii="Impact" w:hAnsi="Impact" w:cstheme="majorHAnsi"/>
                <w:noProof/>
              </w:rPr>
              <w:t>2.2.</w:t>
            </w:r>
            <w:r w:rsidRPr="005E4DF0">
              <w:rPr>
                <w:rStyle w:val="Lienhypertexte"/>
                <w:rFonts w:cstheme="majorHAnsi"/>
                <w:noProof/>
              </w:rPr>
              <w:t xml:space="preserve"> Contexte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_Toc505268755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C53373" w14:textId="463E1B01" w:rsidR="003D636B" w:rsidRDefault="003D636B">
          <w:pPr>
            <w:pStyle w:val="TM1"/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eastAsia="fr-FR"/>
            </w:rPr>
          </w:pPr>
          <w:hyperlink w:anchor="_Toc505268756" w:history="1">
            <w:r w:rsidRPr="005E4DF0">
              <w:rPr>
                <w:rStyle w:val="Lienhypertexte"/>
                <w:rFonts w:ascii="Impact" w:hAnsi="Impact"/>
              </w:rPr>
              <w:t>3.</w:t>
            </w:r>
            <w:r w:rsidRPr="005E4DF0">
              <w:rPr>
                <w:rStyle w:val="Lienhypertexte"/>
              </w:rPr>
              <w:t xml:space="preserve"> Objet du marché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_Toc505268756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0E53956D" w14:textId="51D54E49" w:rsidR="003D636B" w:rsidRDefault="003D636B">
          <w:pPr>
            <w:pStyle w:val="TM2"/>
            <w:tabs>
              <w:tab w:val="right" w:leader="dot" w:pos="10025"/>
            </w:tabs>
            <w:rPr>
              <w:rFonts w:eastAsiaTheme="minorEastAsia"/>
              <w:noProof/>
              <w:color w:val="auto"/>
              <w:sz w:val="22"/>
              <w:lang w:eastAsia="fr-FR"/>
            </w:rPr>
          </w:pPr>
          <w:hyperlink w:anchor="_Toc505268757" w:history="1">
            <w:r w:rsidRPr="005E4DF0">
              <w:rPr>
                <w:rStyle w:val="Lienhypertexte"/>
                <w:rFonts w:ascii="Impact" w:hAnsi="Impact" w:cstheme="majorHAnsi"/>
                <w:noProof/>
              </w:rPr>
              <w:t>3.1.</w:t>
            </w:r>
            <w:r w:rsidRPr="005E4DF0">
              <w:rPr>
                <w:rStyle w:val="Lienhypertexte"/>
                <w:rFonts w:cstheme="majorHAnsi"/>
                <w:noProof/>
              </w:rPr>
              <w:t xml:space="preserve"> Champ de l’étude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_Toc505268757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98377D" w14:textId="5EE9AECA" w:rsidR="003D636B" w:rsidRDefault="003D636B">
          <w:pPr>
            <w:pStyle w:val="TM2"/>
            <w:tabs>
              <w:tab w:val="right" w:leader="dot" w:pos="10025"/>
            </w:tabs>
            <w:rPr>
              <w:rFonts w:eastAsiaTheme="minorEastAsia"/>
              <w:noProof/>
              <w:color w:val="auto"/>
              <w:sz w:val="22"/>
              <w:lang w:eastAsia="fr-FR"/>
            </w:rPr>
          </w:pPr>
          <w:hyperlink w:anchor="_Toc505268758" w:history="1">
            <w:r w:rsidRPr="005E4DF0">
              <w:rPr>
                <w:rStyle w:val="Lienhypertexte"/>
                <w:rFonts w:cstheme="majorHAnsi"/>
                <w:noProof/>
              </w:rPr>
              <w:t>3.1.2. Description de la mission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_Toc505268758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95756C" w14:textId="585E1BD3" w:rsidR="003D636B" w:rsidRDefault="003D636B">
          <w:pPr>
            <w:pStyle w:val="TM2"/>
            <w:tabs>
              <w:tab w:val="right" w:leader="dot" w:pos="10025"/>
            </w:tabs>
            <w:rPr>
              <w:rFonts w:eastAsiaTheme="minorEastAsia"/>
              <w:noProof/>
              <w:color w:val="auto"/>
              <w:sz w:val="22"/>
              <w:lang w:eastAsia="fr-FR"/>
            </w:rPr>
          </w:pPr>
          <w:hyperlink w:anchor="_Toc505268759" w:history="1">
            <w:r w:rsidRPr="005E4DF0">
              <w:rPr>
                <w:rStyle w:val="Lienhypertexte"/>
                <w:rFonts w:cstheme="majorHAnsi"/>
                <w:noProof/>
              </w:rPr>
              <w:t>3.1.3. Compé</w:t>
            </w:r>
            <w:r w:rsidRPr="005E4DF0">
              <w:rPr>
                <w:rStyle w:val="Lienhypertexte"/>
                <w:rFonts w:cstheme="majorHAnsi"/>
                <w:noProof/>
              </w:rPr>
              <w:t>t</w:t>
            </w:r>
            <w:r w:rsidRPr="005E4DF0">
              <w:rPr>
                <w:rStyle w:val="Lienhypertexte"/>
                <w:rFonts w:cstheme="majorHAnsi"/>
                <w:noProof/>
              </w:rPr>
              <w:t>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_Toc505268759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C6A739" w14:textId="00AF674A" w:rsidR="003D636B" w:rsidRDefault="003D636B">
          <w:pPr>
            <w:pStyle w:val="TM2"/>
            <w:tabs>
              <w:tab w:val="right" w:leader="dot" w:pos="10025"/>
            </w:tabs>
            <w:rPr>
              <w:rFonts w:eastAsiaTheme="minorEastAsia"/>
              <w:noProof/>
              <w:color w:val="auto"/>
              <w:sz w:val="22"/>
              <w:lang w:eastAsia="fr-FR"/>
            </w:rPr>
          </w:pPr>
          <w:hyperlink w:anchor="_Toc505268760" w:history="1">
            <w:r w:rsidRPr="005E4DF0">
              <w:rPr>
                <w:rStyle w:val="Lienhypertexte"/>
                <w:rFonts w:ascii="Impact" w:hAnsi="Impact" w:cstheme="majorHAnsi"/>
                <w:noProof/>
              </w:rPr>
              <w:t>3.2.</w:t>
            </w:r>
            <w:r w:rsidRPr="005E4DF0">
              <w:rPr>
                <w:rStyle w:val="Lienhypertexte"/>
                <w:rFonts w:cstheme="majorHAnsi"/>
                <w:noProof/>
              </w:rPr>
              <w:t xml:space="preserve"> Lieu de la prestation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_Toc505268760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09FA45" w14:textId="1D3EF243" w:rsidR="003D636B" w:rsidRDefault="003D636B">
          <w:pPr>
            <w:pStyle w:val="TM2"/>
            <w:tabs>
              <w:tab w:val="right" w:leader="dot" w:pos="10025"/>
            </w:tabs>
            <w:rPr>
              <w:rFonts w:eastAsiaTheme="minorEastAsia"/>
              <w:noProof/>
              <w:color w:val="auto"/>
              <w:sz w:val="22"/>
              <w:lang w:eastAsia="fr-FR"/>
            </w:rPr>
          </w:pPr>
          <w:hyperlink w:anchor="_Toc505268761" w:history="1">
            <w:r w:rsidRPr="005E4DF0">
              <w:rPr>
                <w:rStyle w:val="Lienhypertexte"/>
                <w:rFonts w:ascii="Impact" w:hAnsi="Impact"/>
                <w:noProof/>
              </w:rPr>
              <w:t>3.3.</w:t>
            </w:r>
            <w:r w:rsidRPr="005E4DF0">
              <w:rPr>
                <w:rStyle w:val="Lienhypertexte"/>
                <w:noProof/>
              </w:rPr>
              <w:t xml:space="preserve"> Livrables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_Toc505268761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D2E442" w14:textId="7DD4F16B" w:rsidR="003D636B" w:rsidRDefault="003D636B">
          <w:pPr>
            <w:pStyle w:val="TM2"/>
            <w:tabs>
              <w:tab w:val="right" w:leader="dot" w:pos="10025"/>
            </w:tabs>
            <w:rPr>
              <w:rFonts w:eastAsiaTheme="minorEastAsia"/>
              <w:noProof/>
              <w:color w:val="auto"/>
              <w:sz w:val="22"/>
              <w:lang w:eastAsia="fr-FR"/>
            </w:rPr>
          </w:pPr>
          <w:hyperlink w:anchor="_Toc505268762" w:history="1">
            <w:r w:rsidRPr="005E4DF0">
              <w:rPr>
                <w:rStyle w:val="Lienhypertexte"/>
                <w:rFonts w:ascii="Impact" w:hAnsi="Impact" w:cstheme="majorHAnsi"/>
                <w:noProof/>
              </w:rPr>
              <w:t>3.4.</w:t>
            </w:r>
            <w:r w:rsidRPr="005E4DF0">
              <w:rPr>
                <w:rStyle w:val="Lienhypertexte"/>
                <w:rFonts w:cstheme="majorHAnsi"/>
                <w:noProof/>
              </w:rPr>
              <w:t xml:space="preserve"> Durée d’exécution et planning prévisionnel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_Toc505268762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8BA4DA" w14:textId="1C51A06B" w:rsidR="003D636B" w:rsidRDefault="003D636B">
          <w:pPr>
            <w:pStyle w:val="TM2"/>
            <w:tabs>
              <w:tab w:val="right" w:leader="dot" w:pos="10025"/>
            </w:tabs>
            <w:rPr>
              <w:rFonts w:eastAsiaTheme="minorEastAsia"/>
              <w:noProof/>
              <w:color w:val="auto"/>
              <w:sz w:val="22"/>
              <w:lang w:eastAsia="fr-FR"/>
            </w:rPr>
          </w:pPr>
          <w:hyperlink w:anchor="_Toc505268763" w:history="1">
            <w:r w:rsidRPr="005E4DF0">
              <w:rPr>
                <w:rStyle w:val="Lienhypertexte"/>
                <w:rFonts w:ascii="Impact" w:hAnsi="Impact" w:cstheme="majorHAnsi"/>
                <w:noProof/>
              </w:rPr>
              <w:t>3.5.</w:t>
            </w:r>
            <w:r w:rsidRPr="005E4DF0">
              <w:rPr>
                <w:rStyle w:val="Lienhypertexte"/>
                <w:rFonts w:cstheme="majorHAnsi"/>
                <w:noProof/>
              </w:rPr>
              <w:t xml:space="preserve"> Cession de droits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_Toc505268763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3FEFD3" w14:textId="1541E158" w:rsidR="003D636B" w:rsidRDefault="003D636B">
          <w:pPr>
            <w:pStyle w:val="TM2"/>
            <w:tabs>
              <w:tab w:val="right" w:leader="dot" w:pos="10025"/>
            </w:tabs>
            <w:rPr>
              <w:rFonts w:eastAsiaTheme="minorEastAsia"/>
              <w:noProof/>
              <w:color w:val="auto"/>
              <w:sz w:val="22"/>
              <w:lang w:eastAsia="fr-FR"/>
            </w:rPr>
          </w:pPr>
          <w:hyperlink w:anchor="_Toc505268764" w:history="1">
            <w:r w:rsidRPr="005E4DF0">
              <w:rPr>
                <w:rStyle w:val="Lienhypertexte"/>
                <w:rFonts w:ascii="Impact" w:hAnsi="Impact" w:cstheme="majorHAnsi"/>
                <w:noProof/>
              </w:rPr>
              <w:t>3.6.</w:t>
            </w:r>
            <w:r w:rsidRPr="005E4DF0">
              <w:rPr>
                <w:rStyle w:val="Lienhypertexte"/>
                <w:rFonts w:cstheme="majorHAnsi"/>
                <w:noProof/>
              </w:rPr>
              <w:t xml:space="preserve"> Conditions générales d’achats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_Toc505268764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E04711" w14:textId="350EBC23" w:rsidR="003D636B" w:rsidRDefault="003D636B">
          <w:pPr>
            <w:pStyle w:val="TM1"/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eastAsia="fr-FR"/>
            </w:rPr>
          </w:pPr>
          <w:hyperlink w:anchor="_Toc505268765" w:history="1">
            <w:r w:rsidRPr="005E4DF0">
              <w:rPr>
                <w:rStyle w:val="Lienhypertexte"/>
                <w:rFonts w:ascii="Impact" w:hAnsi="Impact"/>
              </w:rPr>
              <w:t>4.</w:t>
            </w:r>
            <w:r w:rsidRPr="005E4DF0">
              <w:rPr>
                <w:rStyle w:val="Lienhypertexte"/>
              </w:rPr>
              <w:t xml:space="preserve"> Dispositions générales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_Toc505268765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2D135A14" w14:textId="6CE3C582" w:rsidR="003D636B" w:rsidRDefault="003D636B">
          <w:pPr>
            <w:pStyle w:val="TM2"/>
            <w:tabs>
              <w:tab w:val="right" w:leader="dot" w:pos="10025"/>
            </w:tabs>
            <w:rPr>
              <w:rFonts w:eastAsiaTheme="minorEastAsia"/>
              <w:noProof/>
              <w:color w:val="auto"/>
              <w:sz w:val="22"/>
              <w:lang w:eastAsia="fr-FR"/>
            </w:rPr>
          </w:pPr>
          <w:hyperlink w:anchor="_Toc505268766" w:history="1">
            <w:r w:rsidRPr="005E4DF0">
              <w:rPr>
                <w:rStyle w:val="Lienhypertexte"/>
                <w:rFonts w:ascii="Impact" w:hAnsi="Impact" w:cstheme="majorHAnsi"/>
                <w:noProof/>
              </w:rPr>
              <w:t>4.1.</w:t>
            </w:r>
            <w:r w:rsidRPr="005E4DF0">
              <w:rPr>
                <w:rStyle w:val="Lienhypertexte"/>
                <w:rFonts w:cstheme="majorHAnsi"/>
                <w:noProof/>
              </w:rPr>
              <w:t xml:space="preserve"> Soumission des offres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_Toc505268766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737154" w14:textId="01761ED8" w:rsidR="003D636B" w:rsidRDefault="003D636B">
          <w:pPr>
            <w:pStyle w:val="TM2"/>
            <w:tabs>
              <w:tab w:val="right" w:leader="dot" w:pos="10025"/>
            </w:tabs>
            <w:rPr>
              <w:rFonts w:eastAsiaTheme="minorEastAsia"/>
              <w:noProof/>
              <w:color w:val="auto"/>
              <w:sz w:val="22"/>
              <w:lang w:eastAsia="fr-FR"/>
            </w:rPr>
          </w:pPr>
          <w:hyperlink w:anchor="_Toc505268767" w:history="1">
            <w:r w:rsidRPr="005E4DF0">
              <w:rPr>
                <w:rStyle w:val="Lienhypertexte"/>
                <w:rFonts w:ascii="Impact" w:hAnsi="Impact" w:cstheme="majorHAnsi"/>
                <w:noProof/>
              </w:rPr>
              <w:t>4.2.</w:t>
            </w:r>
            <w:r w:rsidRPr="005E4DF0">
              <w:rPr>
                <w:rStyle w:val="Lienhypertexte"/>
                <w:rFonts w:cstheme="majorHAnsi"/>
                <w:noProof/>
              </w:rPr>
              <w:t xml:space="preserve"> Modification du détail du dossier de consultation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_Toc505268767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CF88F9" w14:textId="0E154C71" w:rsidR="003D636B" w:rsidRDefault="003D636B">
          <w:pPr>
            <w:pStyle w:val="TM2"/>
            <w:tabs>
              <w:tab w:val="right" w:leader="dot" w:pos="10025"/>
            </w:tabs>
            <w:rPr>
              <w:rFonts w:eastAsiaTheme="minorEastAsia"/>
              <w:noProof/>
              <w:color w:val="auto"/>
              <w:sz w:val="22"/>
              <w:lang w:eastAsia="fr-FR"/>
            </w:rPr>
          </w:pPr>
          <w:hyperlink w:anchor="_Toc505268768" w:history="1">
            <w:r w:rsidRPr="005E4DF0">
              <w:rPr>
                <w:rStyle w:val="Lienhypertexte"/>
                <w:rFonts w:ascii="Impact" w:hAnsi="Impact" w:cstheme="majorHAnsi"/>
                <w:noProof/>
              </w:rPr>
              <w:t>4.3.</w:t>
            </w:r>
            <w:r w:rsidRPr="005E4DF0">
              <w:rPr>
                <w:rStyle w:val="Lienhypertexte"/>
                <w:rFonts w:cstheme="majorHAnsi"/>
                <w:noProof/>
              </w:rPr>
              <w:t xml:space="preserve"> Option / Variante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_Toc505268768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C669AF" w14:textId="378197F8" w:rsidR="003D636B" w:rsidRDefault="003D636B">
          <w:pPr>
            <w:pStyle w:val="TM2"/>
            <w:tabs>
              <w:tab w:val="right" w:leader="dot" w:pos="10025"/>
            </w:tabs>
            <w:rPr>
              <w:rFonts w:eastAsiaTheme="minorEastAsia"/>
              <w:noProof/>
              <w:color w:val="auto"/>
              <w:sz w:val="22"/>
              <w:lang w:eastAsia="fr-FR"/>
            </w:rPr>
          </w:pPr>
          <w:hyperlink w:anchor="_Toc505268769" w:history="1">
            <w:r w:rsidRPr="005E4DF0">
              <w:rPr>
                <w:rStyle w:val="Lienhypertexte"/>
                <w:rFonts w:ascii="Impact" w:hAnsi="Impact" w:cstheme="majorHAnsi"/>
                <w:noProof/>
              </w:rPr>
              <w:t>4.4.</w:t>
            </w:r>
            <w:r w:rsidRPr="005E4DF0">
              <w:rPr>
                <w:rStyle w:val="Lienhypertexte"/>
                <w:rFonts w:cstheme="majorHAnsi"/>
                <w:noProof/>
              </w:rPr>
              <w:t xml:space="preserve"> Délai de validité des offres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_Toc505268769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D14560" w14:textId="64075E0E" w:rsidR="003D636B" w:rsidRDefault="003D636B">
          <w:pPr>
            <w:pStyle w:val="TM2"/>
            <w:tabs>
              <w:tab w:val="right" w:leader="dot" w:pos="10025"/>
            </w:tabs>
            <w:rPr>
              <w:rFonts w:eastAsiaTheme="minorEastAsia"/>
              <w:noProof/>
              <w:color w:val="auto"/>
              <w:sz w:val="22"/>
              <w:lang w:eastAsia="fr-FR"/>
            </w:rPr>
          </w:pPr>
          <w:hyperlink w:anchor="_Toc505268770" w:history="1">
            <w:r w:rsidRPr="005E4DF0">
              <w:rPr>
                <w:rStyle w:val="Lienhypertexte"/>
                <w:rFonts w:ascii="Impact" w:hAnsi="Impact" w:cstheme="majorHAnsi"/>
                <w:noProof/>
              </w:rPr>
              <w:t>4.5.</w:t>
            </w:r>
            <w:r w:rsidRPr="005E4DF0">
              <w:rPr>
                <w:rStyle w:val="Lienhypertexte"/>
                <w:rFonts w:cstheme="majorHAnsi"/>
                <w:noProof/>
              </w:rPr>
              <w:t xml:space="preserve"> Confidentialité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_Toc505268770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5F55CF" w14:textId="49C360A9" w:rsidR="003D636B" w:rsidRDefault="003D636B">
          <w:pPr>
            <w:pStyle w:val="TM2"/>
            <w:tabs>
              <w:tab w:val="right" w:leader="dot" w:pos="10025"/>
            </w:tabs>
            <w:rPr>
              <w:rFonts w:eastAsiaTheme="minorEastAsia"/>
              <w:noProof/>
              <w:color w:val="auto"/>
              <w:sz w:val="22"/>
              <w:lang w:eastAsia="fr-FR"/>
            </w:rPr>
          </w:pPr>
          <w:hyperlink w:anchor="_Toc505268771" w:history="1">
            <w:r w:rsidRPr="005E4DF0">
              <w:rPr>
                <w:rStyle w:val="Lienhypertexte"/>
                <w:rFonts w:ascii="Impact" w:hAnsi="Impact" w:cstheme="majorHAnsi"/>
                <w:noProof/>
              </w:rPr>
              <w:t>4.6.</w:t>
            </w:r>
            <w:r w:rsidRPr="005E4DF0">
              <w:rPr>
                <w:rStyle w:val="Lienhypertexte"/>
                <w:rFonts w:cstheme="majorHAnsi"/>
                <w:noProof/>
              </w:rPr>
              <w:t xml:space="preserve"> Pièces constitutives du marché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_Toc505268771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6BA930" w14:textId="10456A4E" w:rsidR="003D636B" w:rsidRDefault="003D636B">
          <w:pPr>
            <w:pStyle w:val="TM1"/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eastAsia="fr-FR"/>
            </w:rPr>
          </w:pPr>
          <w:hyperlink w:anchor="_Toc505268772" w:history="1">
            <w:r w:rsidRPr="005E4DF0">
              <w:rPr>
                <w:rStyle w:val="Lienhypertexte"/>
                <w:rFonts w:ascii="Impact" w:hAnsi="Impact"/>
              </w:rPr>
              <w:t>5.</w:t>
            </w:r>
            <w:r w:rsidRPr="005E4DF0">
              <w:rPr>
                <w:rStyle w:val="Lienhypertexte"/>
              </w:rPr>
              <w:t xml:space="preserve"> Déroulement de LA consultation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_Toc505268772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474658C0" w14:textId="32F5E64D" w:rsidR="003D636B" w:rsidRDefault="003D636B">
          <w:pPr>
            <w:pStyle w:val="TM2"/>
            <w:tabs>
              <w:tab w:val="right" w:leader="dot" w:pos="10025"/>
            </w:tabs>
            <w:rPr>
              <w:rFonts w:eastAsiaTheme="minorEastAsia"/>
              <w:noProof/>
              <w:color w:val="auto"/>
              <w:sz w:val="22"/>
              <w:lang w:eastAsia="fr-FR"/>
            </w:rPr>
          </w:pPr>
          <w:hyperlink w:anchor="_Toc505268773" w:history="1">
            <w:r w:rsidRPr="005E4DF0">
              <w:rPr>
                <w:rStyle w:val="Lienhypertexte"/>
                <w:rFonts w:ascii="Impact" w:hAnsi="Impact" w:cstheme="majorHAnsi"/>
                <w:noProof/>
              </w:rPr>
              <w:t>5.1.</w:t>
            </w:r>
            <w:r w:rsidRPr="005E4DF0">
              <w:rPr>
                <w:rStyle w:val="Lienhypertexte"/>
                <w:rFonts w:cstheme="majorHAnsi"/>
                <w:noProof/>
              </w:rPr>
              <w:t xml:space="preserve"> Contenu du dossier de la consultation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_Toc505268773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C78E12" w14:textId="3F0B2874" w:rsidR="003D636B" w:rsidRDefault="003D636B">
          <w:pPr>
            <w:pStyle w:val="TM2"/>
            <w:tabs>
              <w:tab w:val="right" w:leader="dot" w:pos="10025"/>
            </w:tabs>
            <w:rPr>
              <w:rFonts w:eastAsiaTheme="minorEastAsia"/>
              <w:noProof/>
              <w:color w:val="auto"/>
              <w:sz w:val="22"/>
              <w:lang w:eastAsia="fr-FR"/>
            </w:rPr>
          </w:pPr>
          <w:hyperlink w:anchor="_Toc505268774" w:history="1">
            <w:r w:rsidRPr="005E4DF0">
              <w:rPr>
                <w:rStyle w:val="Lienhypertexte"/>
                <w:rFonts w:cstheme="majorHAnsi"/>
                <w:noProof/>
              </w:rPr>
              <w:t>Le dossier de la consultation comprend les pièces suivantes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_Toc505268774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A23DF4" w14:textId="2FF61E03" w:rsidR="003D636B" w:rsidRDefault="003D636B">
          <w:pPr>
            <w:pStyle w:val="TM2"/>
            <w:tabs>
              <w:tab w:val="right" w:leader="dot" w:pos="10025"/>
            </w:tabs>
            <w:rPr>
              <w:rFonts w:eastAsiaTheme="minorEastAsia"/>
              <w:noProof/>
              <w:color w:val="auto"/>
              <w:sz w:val="22"/>
              <w:lang w:eastAsia="fr-FR"/>
            </w:rPr>
          </w:pPr>
          <w:hyperlink w:anchor="_Toc505268775" w:history="1">
            <w:r w:rsidRPr="005E4DF0">
              <w:rPr>
                <w:rStyle w:val="Lienhypertexte"/>
                <w:rFonts w:ascii="Impact" w:hAnsi="Impact" w:cstheme="majorHAnsi"/>
                <w:noProof/>
              </w:rPr>
              <w:t>5.2.</w:t>
            </w:r>
            <w:r w:rsidRPr="005E4DF0">
              <w:rPr>
                <w:rStyle w:val="Lienhypertexte"/>
                <w:rFonts w:cstheme="majorHAnsi"/>
                <w:noProof/>
              </w:rPr>
              <w:t xml:space="preserve"> Demande de renseignements et documents complémentaires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_Toc505268775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2F8565" w14:textId="05E1BFF1" w:rsidR="003D636B" w:rsidRDefault="003D636B">
          <w:pPr>
            <w:pStyle w:val="TM2"/>
            <w:tabs>
              <w:tab w:val="right" w:leader="dot" w:pos="10025"/>
            </w:tabs>
            <w:rPr>
              <w:rFonts w:eastAsiaTheme="minorEastAsia"/>
              <w:noProof/>
              <w:color w:val="auto"/>
              <w:sz w:val="22"/>
              <w:lang w:eastAsia="fr-FR"/>
            </w:rPr>
          </w:pPr>
          <w:hyperlink w:anchor="_Toc505268776" w:history="1">
            <w:r w:rsidRPr="005E4DF0">
              <w:rPr>
                <w:rStyle w:val="Lienhypertexte"/>
                <w:rFonts w:ascii="Impact" w:hAnsi="Impact" w:cstheme="majorHAnsi"/>
                <w:noProof/>
              </w:rPr>
              <w:t>5.3.</w:t>
            </w:r>
            <w:r w:rsidRPr="005E4DF0">
              <w:rPr>
                <w:rStyle w:val="Lienhypertexte"/>
                <w:rFonts w:cstheme="majorHAnsi"/>
                <w:noProof/>
              </w:rPr>
              <w:t xml:space="preserve"> Contenu des réponses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_Toc505268776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1D3FAB" w14:textId="74E1FFDA" w:rsidR="003D636B" w:rsidRDefault="003D636B">
          <w:pPr>
            <w:pStyle w:val="TM1"/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eastAsia="fr-FR"/>
            </w:rPr>
          </w:pPr>
          <w:hyperlink w:anchor="_Toc505268777" w:history="1">
            <w:r w:rsidRPr="005E4DF0">
              <w:rPr>
                <w:rStyle w:val="Lienhypertexte"/>
                <w:rFonts w:ascii="Impact" w:hAnsi="Impact"/>
              </w:rPr>
              <w:t>6.</w:t>
            </w:r>
            <w:r w:rsidRPr="005E4DF0">
              <w:rPr>
                <w:rStyle w:val="Lienhypertexte"/>
              </w:rPr>
              <w:t xml:space="preserve"> Critères d’attribution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_Toc505268777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0C206402" w14:textId="6D9B2B4D" w:rsidR="003D636B" w:rsidRDefault="003D636B">
          <w:pPr>
            <w:pStyle w:val="TM1"/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eastAsia="fr-FR"/>
            </w:rPr>
          </w:pPr>
          <w:hyperlink w:anchor="_Toc505268778" w:history="1">
            <w:r w:rsidRPr="005E4DF0">
              <w:rPr>
                <w:rStyle w:val="Lienhypertexte"/>
                <w:rFonts w:ascii="Impact" w:hAnsi="Impact"/>
              </w:rPr>
              <w:t>7.</w:t>
            </w:r>
            <w:r w:rsidRPr="005E4DF0">
              <w:rPr>
                <w:rStyle w:val="Lienhypertexte"/>
              </w:rPr>
              <w:t xml:space="preserve"> Modalités essentielles de financement et de paiement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_Toc505268778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51A94EE2" w14:textId="61461707" w:rsidR="003D636B" w:rsidRDefault="003D636B">
          <w:pPr>
            <w:pStyle w:val="TM1"/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eastAsia="fr-FR"/>
            </w:rPr>
          </w:pPr>
          <w:hyperlink w:anchor="_Toc505268779" w:history="1">
            <w:r w:rsidRPr="005E4DF0">
              <w:rPr>
                <w:rStyle w:val="Lienhypertexte"/>
                <w:rFonts w:ascii="Impact" w:hAnsi="Impact"/>
              </w:rPr>
              <w:t>8.</w:t>
            </w:r>
            <w:r w:rsidRPr="005E4DF0">
              <w:rPr>
                <w:rStyle w:val="Lienhypertexte"/>
              </w:rPr>
              <w:t xml:space="preserve"> Voies de recours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_Toc505268779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22F134F2" w14:textId="707350A4" w:rsidR="003941E7" w:rsidRPr="002B1410" w:rsidRDefault="003941E7">
          <w:pPr>
            <w:rPr>
              <w:rFonts w:asciiTheme="majorHAnsi" w:hAnsiTheme="majorHAnsi" w:cstheme="majorHAnsi"/>
              <w:sz w:val="22"/>
            </w:rPr>
          </w:pPr>
          <w:r w:rsidRPr="000029D5">
            <w:rPr>
              <w:rFonts w:asciiTheme="majorHAnsi" w:hAnsiTheme="majorHAnsi" w:cstheme="majorHAnsi"/>
              <w:bCs/>
              <w:szCs w:val="20"/>
            </w:rPr>
            <w:fldChar w:fldCharType="end"/>
          </w:r>
        </w:p>
      </w:sdtContent>
    </w:sdt>
    <w:p w14:paraId="71D5716E" w14:textId="77777777" w:rsidR="003941E7" w:rsidRPr="0054317B" w:rsidRDefault="003941E7" w:rsidP="00DE0377">
      <w:pPr>
        <w:pStyle w:val="Titre1"/>
        <w:numPr>
          <w:ilvl w:val="0"/>
          <w:numId w:val="0"/>
        </w:numPr>
        <w:spacing w:before="0" w:after="0" w:line="240" w:lineRule="auto"/>
        <w:jc w:val="both"/>
        <w:rPr>
          <w:rFonts w:cstheme="majorHAnsi"/>
          <w:sz w:val="22"/>
          <w:szCs w:val="22"/>
        </w:rPr>
      </w:pPr>
    </w:p>
    <w:p w14:paraId="6C4A2871" w14:textId="77777777" w:rsidR="005C7BBA" w:rsidRDefault="005C7BBA">
      <w:pPr>
        <w:spacing w:after="200" w:line="276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</w:rPr>
        <w:br w:type="page"/>
      </w:r>
    </w:p>
    <w:p w14:paraId="246D8917" w14:textId="22AD4559" w:rsidR="009B32E6" w:rsidRPr="00697A86" w:rsidRDefault="003F23EB" w:rsidP="00DE0377">
      <w:pPr>
        <w:pStyle w:val="1TIRET"/>
        <w:ind w:left="0" w:firstLine="0"/>
        <w:rPr>
          <w:rFonts w:asciiTheme="majorHAnsi" w:eastAsiaTheme="minorHAnsi" w:hAnsiTheme="majorHAnsi" w:cstheme="majorHAnsi"/>
          <w:color w:val="786E64" w:themeColor="accent2"/>
          <w:szCs w:val="22"/>
          <w:lang w:eastAsia="en-US"/>
        </w:rPr>
      </w:pPr>
      <w:r w:rsidRPr="00697A86">
        <w:rPr>
          <w:rFonts w:asciiTheme="majorHAnsi" w:eastAsiaTheme="minorHAnsi" w:hAnsiTheme="majorHAnsi" w:cstheme="majorHAnsi"/>
          <w:color w:val="786E64" w:themeColor="accent2"/>
          <w:szCs w:val="22"/>
          <w:lang w:eastAsia="en-US"/>
        </w:rPr>
        <w:lastRenderedPageBreak/>
        <w:t xml:space="preserve">Marché passé selon la procédure adaptée prévue dans le Décret n°2016-360 du 25 mars 2016 en application de l’Ordonnance </w:t>
      </w:r>
      <w:r w:rsidR="009B32E6" w:rsidRPr="00697A86">
        <w:rPr>
          <w:rFonts w:asciiTheme="majorHAnsi" w:eastAsiaTheme="minorHAnsi" w:hAnsiTheme="majorHAnsi" w:cstheme="majorHAnsi"/>
          <w:color w:val="786E64" w:themeColor="accent2"/>
          <w:szCs w:val="22"/>
          <w:lang w:eastAsia="en-US"/>
        </w:rPr>
        <w:t xml:space="preserve">modifiée </w:t>
      </w:r>
      <w:r w:rsidRPr="00697A86">
        <w:rPr>
          <w:rFonts w:asciiTheme="majorHAnsi" w:eastAsiaTheme="minorHAnsi" w:hAnsiTheme="majorHAnsi" w:cstheme="majorHAnsi"/>
          <w:color w:val="786E64" w:themeColor="accent2"/>
          <w:szCs w:val="22"/>
          <w:lang w:eastAsia="en-US"/>
        </w:rPr>
        <w:t xml:space="preserve">n°2015-899 du 23 juillet 2015 </w:t>
      </w:r>
      <w:r w:rsidR="009B32E6" w:rsidRPr="00697A86">
        <w:rPr>
          <w:rFonts w:asciiTheme="majorHAnsi" w:eastAsiaTheme="minorHAnsi" w:hAnsiTheme="majorHAnsi" w:cstheme="majorHAnsi"/>
          <w:color w:val="786E64" w:themeColor="accent2"/>
          <w:szCs w:val="22"/>
          <w:lang w:eastAsia="en-US"/>
        </w:rPr>
        <w:t>relative aux marchés publics et à son décret d’application n° 2016-360 du 25 mars 2016 modifié.</w:t>
      </w:r>
    </w:p>
    <w:p w14:paraId="19310236" w14:textId="77777777" w:rsidR="003F23EB" w:rsidRPr="00697A86" w:rsidRDefault="003F23EB" w:rsidP="00DE0377">
      <w:pPr>
        <w:spacing w:line="240" w:lineRule="auto"/>
        <w:jc w:val="both"/>
        <w:rPr>
          <w:rFonts w:asciiTheme="majorHAnsi" w:hAnsiTheme="majorHAnsi" w:cstheme="majorHAnsi"/>
          <w:sz w:val="22"/>
        </w:rPr>
      </w:pPr>
    </w:p>
    <w:p w14:paraId="082E96B4" w14:textId="77777777" w:rsidR="00331FE6" w:rsidRPr="00697A86" w:rsidRDefault="00331FE6" w:rsidP="00DE0377">
      <w:pPr>
        <w:spacing w:line="240" w:lineRule="auto"/>
        <w:jc w:val="both"/>
        <w:rPr>
          <w:rFonts w:asciiTheme="majorHAnsi" w:hAnsiTheme="majorHAnsi" w:cstheme="majorHAnsi"/>
          <w:sz w:val="22"/>
        </w:rPr>
      </w:pPr>
      <w:r w:rsidRPr="00697A86">
        <w:rPr>
          <w:rFonts w:asciiTheme="majorHAnsi" w:hAnsiTheme="majorHAnsi" w:cstheme="majorHAnsi"/>
          <w:sz w:val="22"/>
        </w:rPr>
        <w:t xml:space="preserve">Seuls sont habilités à soumissionner les candidats pouvant justifier qu’ils ne se trouvent dans aucun des cas mentionnés aux articles 45 et 48 de l’ordonnance </w:t>
      </w:r>
      <w:r w:rsidR="00426731" w:rsidRPr="00697A86">
        <w:rPr>
          <w:rFonts w:asciiTheme="majorHAnsi" w:hAnsiTheme="majorHAnsi" w:cstheme="majorHAnsi"/>
          <w:sz w:val="22"/>
        </w:rPr>
        <w:t xml:space="preserve">n°2015-899 </w:t>
      </w:r>
      <w:r w:rsidRPr="00697A86">
        <w:rPr>
          <w:rFonts w:asciiTheme="majorHAnsi" w:hAnsiTheme="majorHAnsi" w:cstheme="majorHAnsi"/>
          <w:sz w:val="22"/>
        </w:rPr>
        <w:t>du 23 juillet 2015</w:t>
      </w:r>
      <w:r w:rsidR="00426731" w:rsidRPr="00697A86">
        <w:rPr>
          <w:rFonts w:asciiTheme="majorHAnsi" w:hAnsiTheme="majorHAnsi" w:cstheme="majorHAnsi"/>
          <w:sz w:val="22"/>
        </w:rPr>
        <w:t xml:space="preserve"> relative aux marchés publics</w:t>
      </w:r>
    </w:p>
    <w:p w14:paraId="52A23797" w14:textId="77777777" w:rsidR="00805D6D" w:rsidRPr="00697A86" w:rsidRDefault="00805D6D" w:rsidP="00DE0377">
      <w:pPr>
        <w:spacing w:line="240" w:lineRule="auto"/>
        <w:jc w:val="both"/>
        <w:rPr>
          <w:rFonts w:asciiTheme="majorHAnsi" w:hAnsiTheme="majorHAnsi" w:cstheme="majorHAnsi"/>
          <w:sz w:val="22"/>
        </w:rPr>
      </w:pPr>
    </w:p>
    <w:p w14:paraId="1A28F907" w14:textId="77777777" w:rsidR="001911CA" w:rsidRPr="00697A86" w:rsidRDefault="001911CA" w:rsidP="00DE0377">
      <w:pPr>
        <w:spacing w:line="240" w:lineRule="auto"/>
        <w:jc w:val="both"/>
        <w:rPr>
          <w:rFonts w:asciiTheme="majorHAnsi" w:hAnsiTheme="majorHAnsi" w:cstheme="majorHAnsi"/>
          <w:sz w:val="22"/>
        </w:rPr>
      </w:pPr>
    </w:p>
    <w:p w14:paraId="30E634B8" w14:textId="77777777" w:rsidR="001911CA" w:rsidRPr="00697A86" w:rsidRDefault="001911CA" w:rsidP="00DE0377">
      <w:pPr>
        <w:pStyle w:val="Titre1"/>
        <w:spacing w:before="0" w:after="0" w:line="240" w:lineRule="auto"/>
        <w:ind w:left="0"/>
        <w:jc w:val="both"/>
        <w:rPr>
          <w:rFonts w:cstheme="majorHAnsi"/>
          <w:sz w:val="22"/>
          <w:szCs w:val="22"/>
        </w:rPr>
      </w:pPr>
      <w:bookmarkStart w:id="1" w:name="_Toc473562186"/>
      <w:bookmarkStart w:id="2" w:name="_Toc505268752"/>
      <w:r w:rsidRPr="00697A86">
        <w:rPr>
          <w:rFonts w:cstheme="majorHAnsi"/>
          <w:sz w:val="22"/>
          <w:szCs w:val="22"/>
        </w:rPr>
        <w:t>Préambule</w:t>
      </w:r>
      <w:bookmarkEnd w:id="1"/>
      <w:bookmarkEnd w:id="2"/>
    </w:p>
    <w:p w14:paraId="0A815302" w14:textId="77777777" w:rsidR="001911CA" w:rsidRPr="00697A86" w:rsidRDefault="001911CA" w:rsidP="00DE0377">
      <w:pPr>
        <w:jc w:val="both"/>
        <w:rPr>
          <w:rFonts w:asciiTheme="majorHAnsi" w:hAnsiTheme="majorHAnsi" w:cstheme="majorHAnsi"/>
          <w:sz w:val="22"/>
        </w:rPr>
      </w:pPr>
    </w:p>
    <w:p w14:paraId="1E5A373D" w14:textId="77777777" w:rsidR="001911CA" w:rsidRPr="00697A86" w:rsidRDefault="001911CA" w:rsidP="00DE0377">
      <w:pPr>
        <w:jc w:val="both"/>
        <w:rPr>
          <w:rFonts w:asciiTheme="majorHAnsi" w:hAnsiTheme="majorHAnsi" w:cstheme="majorHAnsi"/>
          <w:sz w:val="22"/>
        </w:rPr>
      </w:pPr>
      <w:r w:rsidRPr="00697A86">
        <w:rPr>
          <w:rFonts w:asciiTheme="majorHAnsi" w:hAnsiTheme="majorHAnsi" w:cstheme="majorHAnsi"/>
          <w:b/>
          <w:sz w:val="22"/>
        </w:rPr>
        <w:t>Bpifrance</w:t>
      </w:r>
      <w:r w:rsidRPr="00697A86">
        <w:rPr>
          <w:rFonts w:asciiTheme="majorHAnsi" w:hAnsiTheme="majorHAnsi" w:cstheme="majorHAnsi"/>
          <w:sz w:val="22"/>
        </w:rPr>
        <w:t>, banque publique d’investissement, est le partenaire de confiance des entrepreneurs.</w:t>
      </w:r>
    </w:p>
    <w:p w14:paraId="0605EBE4" w14:textId="77777777" w:rsidR="001911CA" w:rsidRPr="00697A86" w:rsidRDefault="001911CA" w:rsidP="00DE0377">
      <w:pPr>
        <w:jc w:val="both"/>
        <w:rPr>
          <w:rFonts w:asciiTheme="majorHAnsi" w:hAnsiTheme="majorHAnsi" w:cstheme="majorHAnsi"/>
          <w:sz w:val="22"/>
        </w:rPr>
      </w:pPr>
    </w:p>
    <w:p w14:paraId="2C373D4E" w14:textId="77777777" w:rsidR="001911CA" w:rsidRPr="00697A86" w:rsidRDefault="001911CA" w:rsidP="00DE0377">
      <w:pPr>
        <w:jc w:val="both"/>
        <w:rPr>
          <w:rFonts w:asciiTheme="majorHAnsi" w:hAnsiTheme="majorHAnsi" w:cstheme="majorHAnsi"/>
          <w:sz w:val="22"/>
        </w:rPr>
      </w:pPr>
      <w:r w:rsidRPr="00697A86">
        <w:rPr>
          <w:rFonts w:asciiTheme="majorHAnsi" w:hAnsiTheme="majorHAnsi" w:cstheme="majorHAnsi"/>
          <w:b/>
          <w:sz w:val="22"/>
        </w:rPr>
        <w:t>Bpifrance</w:t>
      </w:r>
      <w:r w:rsidRPr="00697A86">
        <w:rPr>
          <w:rFonts w:asciiTheme="majorHAnsi" w:hAnsiTheme="majorHAnsi" w:cstheme="majorHAnsi"/>
          <w:sz w:val="22"/>
        </w:rPr>
        <w:t xml:space="preserve"> finance les entreprises de l’amorçage jusqu’à la cotation en bourse en passant par la transmission, en crédit, en garantie et en fonds propres. Bpifrance les accompagne aussi à l’export, en partenariat avec Business France, et dans leurs projets d’innovation.</w:t>
      </w:r>
    </w:p>
    <w:p w14:paraId="5E37AB02" w14:textId="77777777" w:rsidR="001911CA" w:rsidRPr="00697A86" w:rsidRDefault="001911CA" w:rsidP="00DE0377">
      <w:pPr>
        <w:jc w:val="both"/>
        <w:rPr>
          <w:rFonts w:asciiTheme="majorHAnsi" w:hAnsiTheme="majorHAnsi" w:cstheme="majorHAnsi"/>
          <w:sz w:val="22"/>
        </w:rPr>
      </w:pPr>
    </w:p>
    <w:p w14:paraId="18A8451E" w14:textId="77777777" w:rsidR="001911CA" w:rsidRPr="00697A86" w:rsidRDefault="001911CA" w:rsidP="00DE0377">
      <w:pPr>
        <w:jc w:val="both"/>
        <w:rPr>
          <w:rFonts w:asciiTheme="majorHAnsi" w:hAnsiTheme="majorHAnsi" w:cstheme="majorHAnsi"/>
          <w:sz w:val="22"/>
        </w:rPr>
      </w:pPr>
      <w:r w:rsidRPr="00697A86">
        <w:rPr>
          <w:rFonts w:asciiTheme="majorHAnsi" w:hAnsiTheme="majorHAnsi" w:cstheme="majorHAnsi"/>
          <w:sz w:val="22"/>
        </w:rPr>
        <w:t xml:space="preserve">Avec </w:t>
      </w:r>
      <w:r w:rsidRPr="00697A86">
        <w:rPr>
          <w:rFonts w:asciiTheme="majorHAnsi" w:hAnsiTheme="majorHAnsi" w:cstheme="majorHAnsi"/>
          <w:b/>
          <w:sz w:val="22"/>
        </w:rPr>
        <w:t>Bpifrance</w:t>
      </w:r>
      <w:r w:rsidRPr="00697A86">
        <w:rPr>
          <w:rFonts w:asciiTheme="majorHAnsi" w:hAnsiTheme="majorHAnsi" w:cstheme="majorHAnsi"/>
          <w:sz w:val="22"/>
        </w:rPr>
        <w:t>, les entreprises bénéficient d’un interlocuteur puissant, proche et efficace pour répondre à leurs besoins de financement, à chaque étape de leur vie.</w:t>
      </w:r>
    </w:p>
    <w:p w14:paraId="0A705E21" w14:textId="77777777" w:rsidR="001911CA" w:rsidRPr="00697A86" w:rsidRDefault="001911CA" w:rsidP="00DE0377">
      <w:pPr>
        <w:jc w:val="both"/>
        <w:rPr>
          <w:rFonts w:asciiTheme="majorHAnsi" w:hAnsiTheme="majorHAnsi" w:cstheme="majorHAnsi"/>
          <w:sz w:val="22"/>
        </w:rPr>
      </w:pPr>
    </w:p>
    <w:p w14:paraId="13D7BD61" w14:textId="3852DC95" w:rsidR="00331FE6" w:rsidRPr="00697A86" w:rsidRDefault="001911CA" w:rsidP="00DE0377">
      <w:pPr>
        <w:spacing w:line="240" w:lineRule="auto"/>
        <w:jc w:val="both"/>
        <w:rPr>
          <w:rFonts w:asciiTheme="majorHAnsi" w:hAnsiTheme="majorHAnsi" w:cstheme="majorHAnsi"/>
          <w:sz w:val="22"/>
        </w:rPr>
      </w:pPr>
      <w:r w:rsidRPr="00697A86">
        <w:rPr>
          <w:rFonts w:asciiTheme="majorHAnsi" w:hAnsiTheme="majorHAnsi" w:cstheme="majorHAnsi"/>
          <w:b/>
          <w:sz w:val="22"/>
        </w:rPr>
        <w:t>Bpifrance</w:t>
      </w:r>
      <w:r w:rsidRPr="00697A86">
        <w:rPr>
          <w:rFonts w:asciiTheme="majorHAnsi" w:hAnsiTheme="majorHAnsi" w:cstheme="majorHAnsi"/>
          <w:sz w:val="22"/>
        </w:rPr>
        <w:t>, dont les deux actionnaires à parts égales sont l’État et la Caisse des dépôts, agit en appui des politiques publiques conduites par l’État et par les Régions</w:t>
      </w:r>
      <w:r w:rsidR="005C7BBA">
        <w:rPr>
          <w:rFonts w:asciiTheme="majorHAnsi" w:hAnsiTheme="majorHAnsi" w:cstheme="majorHAnsi"/>
          <w:sz w:val="22"/>
        </w:rPr>
        <w:t>.</w:t>
      </w:r>
    </w:p>
    <w:p w14:paraId="5688FE37" w14:textId="77777777" w:rsidR="001911CA" w:rsidRPr="00697A86" w:rsidRDefault="001911CA" w:rsidP="00DE0377">
      <w:pPr>
        <w:spacing w:line="240" w:lineRule="auto"/>
        <w:jc w:val="both"/>
        <w:rPr>
          <w:rFonts w:asciiTheme="majorHAnsi" w:hAnsiTheme="majorHAnsi" w:cstheme="majorHAnsi"/>
          <w:sz w:val="22"/>
        </w:rPr>
      </w:pPr>
    </w:p>
    <w:p w14:paraId="608D64DC" w14:textId="77777777" w:rsidR="00D306D6" w:rsidRPr="00697A86" w:rsidRDefault="00D306D6" w:rsidP="00DE0377">
      <w:pPr>
        <w:spacing w:line="240" w:lineRule="auto"/>
        <w:jc w:val="both"/>
        <w:rPr>
          <w:rFonts w:asciiTheme="majorHAnsi" w:hAnsiTheme="majorHAnsi" w:cstheme="majorHAnsi"/>
          <w:sz w:val="22"/>
        </w:rPr>
      </w:pPr>
    </w:p>
    <w:p w14:paraId="2B6346CE" w14:textId="77777777" w:rsidR="00D306D6" w:rsidRPr="00697A86" w:rsidRDefault="00D306D6" w:rsidP="00DE0377">
      <w:pPr>
        <w:spacing w:line="240" w:lineRule="auto"/>
        <w:jc w:val="both"/>
        <w:rPr>
          <w:rFonts w:asciiTheme="majorHAnsi" w:hAnsiTheme="majorHAnsi" w:cstheme="majorHAnsi"/>
          <w:sz w:val="22"/>
        </w:rPr>
      </w:pPr>
    </w:p>
    <w:p w14:paraId="1AA0227B" w14:textId="77777777" w:rsidR="001911CA" w:rsidRPr="00697A86" w:rsidRDefault="001911CA" w:rsidP="00DE0377">
      <w:pPr>
        <w:pStyle w:val="Titre1"/>
        <w:spacing w:before="0" w:after="0" w:line="240" w:lineRule="auto"/>
        <w:ind w:left="0"/>
        <w:jc w:val="both"/>
        <w:rPr>
          <w:rFonts w:cstheme="majorHAnsi"/>
          <w:sz w:val="22"/>
          <w:szCs w:val="22"/>
        </w:rPr>
      </w:pPr>
      <w:bookmarkStart w:id="3" w:name="_Toc473562187"/>
      <w:bookmarkStart w:id="4" w:name="_Toc505268753"/>
      <w:r w:rsidRPr="00697A86">
        <w:rPr>
          <w:rFonts w:cstheme="majorHAnsi"/>
          <w:sz w:val="22"/>
          <w:szCs w:val="22"/>
        </w:rPr>
        <w:t>Contexte du projet</w:t>
      </w:r>
      <w:bookmarkEnd w:id="3"/>
      <w:bookmarkEnd w:id="4"/>
    </w:p>
    <w:p w14:paraId="0C5793C4" w14:textId="77777777" w:rsidR="001911CA" w:rsidRPr="00697A86" w:rsidRDefault="001911CA" w:rsidP="00DE0377">
      <w:pPr>
        <w:spacing w:line="240" w:lineRule="auto"/>
        <w:jc w:val="both"/>
        <w:rPr>
          <w:rFonts w:asciiTheme="majorHAnsi" w:hAnsiTheme="majorHAnsi" w:cstheme="majorHAnsi"/>
          <w:sz w:val="22"/>
        </w:rPr>
      </w:pPr>
    </w:p>
    <w:p w14:paraId="16CC79D5" w14:textId="518F1FD1" w:rsidR="001911CA" w:rsidRPr="008B554C" w:rsidRDefault="001911CA" w:rsidP="00DE0377">
      <w:pPr>
        <w:pStyle w:val="Titre2"/>
        <w:ind w:left="426"/>
        <w:jc w:val="both"/>
        <w:rPr>
          <w:rFonts w:cstheme="majorHAnsi"/>
          <w:b/>
          <w:szCs w:val="22"/>
        </w:rPr>
      </w:pPr>
      <w:bookmarkStart w:id="5" w:name="_Toc472696423"/>
      <w:bookmarkStart w:id="6" w:name="_Toc473562188"/>
      <w:bookmarkStart w:id="7" w:name="_Toc505268754"/>
      <w:r w:rsidRPr="00697A86">
        <w:rPr>
          <w:rFonts w:cstheme="majorHAnsi"/>
          <w:b/>
          <w:szCs w:val="22"/>
        </w:rPr>
        <w:t xml:space="preserve">Entité </w:t>
      </w:r>
      <w:r w:rsidRPr="008B554C">
        <w:rPr>
          <w:rFonts w:cstheme="majorHAnsi"/>
          <w:b/>
          <w:szCs w:val="22"/>
        </w:rPr>
        <w:t>acheteuse</w:t>
      </w:r>
      <w:bookmarkEnd w:id="5"/>
      <w:bookmarkEnd w:id="6"/>
      <w:r w:rsidR="005C7BBA" w:rsidRPr="008B554C">
        <w:rPr>
          <w:rFonts w:cstheme="majorHAnsi"/>
          <w:b/>
          <w:szCs w:val="22"/>
        </w:rPr>
        <w:t xml:space="preserve"> </w:t>
      </w:r>
      <w:r w:rsidR="005C7BBA" w:rsidRPr="008B554C">
        <w:t>(</w:t>
      </w:r>
      <w:r w:rsidR="00E806FF" w:rsidRPr="008B554C">
        <w:t>Bpifrance Assurance</w:t>
      </w:r>
      <w:r w:rsidR="00BF28D9" w:rsidRPr="008B554C">
        <w:t xml:space="preserve"> </w:t>
      </w:r>
      <w:r w:rsidR="00E806FF" w:rsidRPr="008B554C">
        <w:t>Export</w:t>
      </w:r>
      <w:r w:rsidR="005C7BBA" w:rsidRPr="008B554C">
        <w:t>)</w:t>
      </w:r>
      <w:bookmarkEnd w:id="7"/>
    </w:p>
    <w:p w14:paraId="003E2C69" w14:textId="79FCCBE6" w:rsidR="001911CA" w:rsidRPr="00697A86" w:rsidRDefault="005C7BBA" w:rsidP="005C7BBA">
      <w:pPr>
        <w:spacing w:line="240" w:lineRule="auto"/>
        <w:jc w:val="both"/>
        <w:rPr>
          <w:rFonts w:asciiTheme="majorHAnsi" w:hAnsiTheme="majorHAnsi" w:cstheme="majorHAnsi"/>
          <w:sz w:val="22"/>
        </w:rPr>
      </w:pPr>
      <w:r w:rsidRPr="0003021F">
        <w:rPr>
          <w:rFonts w:asciiTheme="majorHAnsi" w:hAnsiTheme="majorHAnsi" w:cstheme="majorHAnsi"/>
          <w:sz w:val="22"/>
        </w:rPr>
        <w:t>Bpifrance Assurance Export, société par actions simplifiée à associé unique au capital de 30 000 000 euros, dont le siège social est situé 27-31 avenue du Général Leclerc, 94710 Maisons-Alfort Cedex, immatriculée au RCS de Créteil sous le numéro 815 276 308</w:t>
      </w:r>
    </w:p>
    <w:p w14:paraId="6C3A567D" w14:textId="77777777" w:rsidR="001911CA" w:rsidRPr="00697A86" w:rsidRDefault="001911CA" w:rsidP="00CA119B">
      <w:pPr>
        <w:pStyle w:val="Titre2"/>
        <w:numPr>
          <w:ilvl w:val="0"/>
          <w:numId w:val="0"/>
        </w:numPr>
        <w:ind w:left="567"/>
        <w:jc w:val="both"/>
        <w:rPr>
          <w:rFonts w:cstheme="majorHAnsi"/>
          <w:szCs w:val="22"/>
        </w:rPr>
      </w:pPr>
    </w:p>
    <w:p w14:paraId="1514E8E8" w14:textId="77777777" w:rsidR="001911CA" w:rsidRPr="00697A86" w:rsidRDefault="0077165A" w:rsidP="00DE0377">
      <w:pPr>
        <w:pStyle w:val="Titre2"/>
        <w:jc w:val="both"/>
        <w:rPr>
          <w:rFonts w:cstheme="majorHAnsi"/>
          <w:b/>
          <w:szCs w:val="22"/>
        </w:rPr>
      </w:pPr>
      <w:bookmarkStart w:id="8" w:name="_Toc473562189"/>
      <w:bookmarkStart w:id="9" w:name="_Toc505268755"/>
      <w:r w:rsidRPr="00697A86">
        <w:rPr>
          <w:rFonts w:cstheme="majorHAnsi"/>
          <w:b/>
          <w:szCs w:val="22"/>
        </w:rPr>
        <w:t>Contexte</w:t>
      </w:r>
      <w:bookmarkEnd w:id="8"/>
      <w:bookmarkEnd w:id="9"/>
    </w:p>
    <w:p w14:paraId="23FB9BC0" w14:textId="50C815AE" w:rsidR="005C7BBA" w:rsidRPr="00562175" w:rsidRDefault="00BF28D9" w:rsidP="005C7BBA">
      <w:pPr>
        <w:spacing w:line="240" w:lineRule="auto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Bpifrance Assurance Export organise l’Assemblée Générale de l’Union de Berne du 14 au 19 oc</w:t>
      </w:r>
      <w:r w:rsidR="00A419EC">
        <w:rPr>
          <w:rFonts w:asciiTheme="majorHAnsi" w:hAnsiTheme="majorHAnsi" w:cstheme="majorHAnsi"/>
          <w:sz w:val="22"/>
        </w:rPr>
        <w:t>tobre à Paris (300 participants)</w:t>
      </w:r>
    </w:p>
    <w:p w14:paraId="487B8AFE" w14:textId="77777777" w:rsidR="009B32E6" w:rsidRPr="00697A86" w:rsidRDefault="009B32E6" w:rsidP="00DE0377">
      <w:pPr>
        <w:jc w:val="both"/>
        <w:rPr>
          <w:rFonts w:asciiTheme="majorHAnsi" w:hAnsiTheme="majorHAnsi" w:cstheme="majorHAnsi"/>
          <w:sz w:val="22"/>
        </w:rPr>
      </w:pPr>
    </w:p>
    <w:p w14:paraId="3CC9CD8E" w14:textId="77777777" w:rsidR="00D306D6" w:rsidRPr="00697A86" w:rsidRDefault="00D306D6" w:rsidP="00DE0377">
      <w:pPr>
        <w:jc w:val="both"/>
        <w:rPr>
          <w:rFonts w:asciiTheme="majorHAnsi" w:hAnsiTheme="majorHAnsi" w:cstheme="majorHAnsi"/>
          <w:sz w:val="22"/>
        </w:rPr>
      </w:pPr>
    </w:p>
    <w:p w14:paraId="24DF89F1" w14:textId="77777777" w:rsidR="001911CA" w:rsidRPr="00697A86" w:rsidRDefault="00884977" w:rsidP="00DE0377">
      <w:pPr>
        <w:pStyle w:val="Titre1"/>
        <w:spacing w:before="0" w:after="0" w:line="240" w:lineRule="auto"/>
        <w:ind w:left="0"/>
        <w:jc w:val="both"/>
        <w:rPr>
          <w:rFonts w:cstheme="majorHAnsi"/>
          <w:sz w:val="22"/>
          <w:szCs w:val="22"/>
        </w:rPr>
      </w:pPr>
      <w:bookmarkStart w:id="10" w:name="_Toc473562191"/>
      <w:bookmarkStart w:id="11" w:name="_Toc505268756"/>
      <w:r w:rsidRPr="00697A86">
        <w:rPr>
          <w:rFonts w:cstheme="majorHAnsi"/>
          <w:sz w:val="22"/>
          <w:szCs w:val="22"/>
        </w:rPr>
        <w:t>O</w:t>
      </w:r>
      <w:r w:rsidR="001911CA" w:rsidRPr="00697A86">
        <w:rPr>
          <w:rFonts w:cstheme="majorHAnsi"/>
          <w:sz w:val="22"/>
          <w:szCs w:val="22"/>
        </w:rPr>
        <w:t>bjet du marché</w:t>
      </w:r>
      <w:bookmarkEnd w:id="10"/>
      <w:bookmarkEnd w:id="11"/>
    </w:p>
    <w:p w14:paraId="2EBBB5B9" w14:textId="77777777" w:rsidR="001911CA" w:rsidRPr="00697A86" w:rsidRDefault="001911CA" w:rsidP="00DE0377">
      <w:pPr>
        <w:jc w:val="both"/>
        <w:rPr>
          <w:rFonts w:asciiTheme="majorHAnsi" w:hAnsiTheme="majorHAnsi" w:cstheme="majorHAnsi"/>
          <w:sz w:val="22"/>
        </w:rPr>
      </w:pPr>
    </w:p>
    <w:p w14:paraId="72374582" w14:textId="77777777" w:rsidR="001911CA" w:rsidRPr="00697A86" w:rsidRDefault="001911CA" w:rsidP="00DE0377">
      <w:pPr>
        <w:pStyle w:val="Titre2"/>
        <w:ind w:left="426"/>
        <w:jc w:val="both"/>
        <w:rPr>
          <w:rFonts w:cstheme="majorHAnsi"/>
          <w:b/>
          <w:szCs w:val="22"/>
        </w:rPr>
      </w:pPr>
      <w:r w:rsidRPr="00697A86">
        <w:rPr>
          <w:rFonts w:cstheme="majorHAnsi"/>
          <w:b/>
          <w:szCs w:val="22"/>
        </w:rPr>
        <w:t xml:space="preserve"> </w:t>
      </w:r>
      <w:bookmarkStart w:id="12" w:name="_Toc472696427"/>
      <w:bookmarkStart w:id="13" w:name="_Toc473562192"/>
      <w:bookmarkStart w:id="14" w:name="_Toc505268757"/>
      <w:r w:rsidRPr="00697A86">
        <w:rPr>
          <w:rFonts w:cstheme="majorHAnsi"/>
          <w:b/>
          <w:szCs w:val="22"/>
        </w:rPr>
        <w:t>Champ de l’étude</w:t>
      </w:r>
      <w:bookmarkEnd w:id="12"/>
      <w:bookmarkEnd w:id="13"/>
      <w:bookmarkEnd w:id="14"/>
    </w:p>
    <w:p w14:paraId="4D727B1F" w14:textId="77777777" w:rsidR="009B32E6" w:rsidRPr="00697A86" w:rsidRDefault="009B32E6" w:rsidP="00DE0377">
      <w:pPr>
        <w:spacing w:line="240" w:lineRule="auto"/>
        <w:jc w:val="both"/>
        <w:rPr>
          <w:rFonts w:asciiTheme="majorHAnsi" w:hAnsiTheme="majorHAnsi" w:cstheme="majorHAnsi"/>
          <w:sz w:val="22"/>
        </w:rPr>
      </w:pPr>
    </w:p>
    <w:p w14:paraId="3BEA2782" w14:textId="77777777" w:rsidR="009B32E6" w:rsidRPr="00697A86" w:rsidRDefault="009B32E6" w:rsidP="00DE0377">
      <w:pPr>
        <w:pStyle w:val="Titre2"/>
        <w:numPr>
          <w:ilvl w:val="2"/>
          <w:numId w:val="1"/>
        </w:numPr>
        <w:spacing w:after="0" w:line="240" w:lineRule="auto"/>
        <w:ind w:left="709"/>
        <w:jc w:val="both"/>
        <w:rPr>
          <w:rFonts w:cstheme="majorHAnsi"/>
          <w:b/>
          <w:szCs w:val="22"/>
        </w:rPr>
      </w:pPr>
      <w:bookmarkStart w:id="15" w:name="_Toc471893183"/>
      <w:bookmarkStart w:id="16" w:name="_Toc472696429"/>
      <w:bookmarkStart w:id="17" w:name="_Toc473562193"/>
      <w:bookmarkStart w:id="18" w:name="_Toc505268758"/>
      <w:r w:rsidRPr="00697A86">
        <w:rPr>
          <w:rFonts w:cstheme="majorHAnsi"/>
          <w:b/>
          <w:szCs w:val="22"/>
        </w:rPr>
        <w:t>3.1.2. Description de la mission</w:t>
      </w:r>
      <w:bookmarkEnd w:id="15"/>
      <w:bookmarkEnd w:id="16"/>
      <w:bookmarkEnd w:id="17"/>
      <w:bookmarkEnd w:id="18"/>
    </w:p>
    <w:p w14:paraId="20FA7880" w14:textId="77777777" w:rsidR="009B32E6" w:rsidRPr="00697A86" w:rsidRDefault="009B32E6" w:rsidP="00DE0377">
      <w:pPr>
        <w:jc w:val="both"/>
        <w:rPr>
          <w:rFonts w:asciiTheme="majorHAnsi" w:hAnsiTheme="majorHAnsi" w:cstheme="majorHAnsi"/>
          <w:sz w:val="22"/>
        </w:rPr>
      </w:pPr>
    </w:p>
    <w:p w14:paraId="63FD79F9" w14:textId="09975AA5" w:rsidR="005C7BBA" w:rsidRPr="00562175" w:rsidRDefault="005C7BBA" w:rsidP="005C7BBA">
      <w:pPr>
        <w:spacing w:line="240" w:lineRule="auto"/>
        <w:rPr>
          <w:rFonts w:asciiTheme="majorHAnsi" w:hAnsiTheme="majorHAnsi" w:cstheme="majorHAnsi"/>
          <w:sz w:val="22"/>
        </w:rPr>
      </w:pPr>
      <w:r w:rsidRPr="00562175">
        <w:rPr>
          <w:rFonts w:asciiTheme="majorHAnsi" w:hAnsiTheme="majorHAnsi" w:cstheme="majorHAnsi"/>
          <w:sz w:val="22"/>
        </w:rPr>
        <w:t xml:space="preserve">Le présent marché a pour objet </w:t>
      </w:r>
      <w:r w:rsidR="003E1DC0">
        <w:rPr>
          <w:rFonts w:asciiTheme="majorHAnsi" w:hAnsiTheme="majorHAnsi" w:cstheme="majorHAnsi"/>
          <w:sz w:val="22"/>
        </w:rPr>
        <w:t>de fournir des prestations hôtelières : mise à disposition de salles de réuni</w:t>
      </w:r>
      <w:r w:rsidR="00C36DAD">
        <w:rPr>
          <w:rFonts w:asciiTheme="majorHAnsi" w:hAnsiTheme="majorHAnsi" w:cstheme="majorHAnsi"/>
          <w:sz w:val="22"/>
        </w:rPr>
        <w:t>on, restauration, et de nuitées du 14 au 19 octobre 2018.</w:t>
      </w:r>
    </w:p>
    <w:p w14:paraId="105077D7" w14:textId="77777777" w:rsidR="00AE74CF" w:rsidRPr="00697A86" w:rsidRDefault="00AE74CF" w:rsidP="00DE0377">
      <w:pPr>
        <w:spacing w:line="240" w:lineRule="auto"/>
        <w:jc w:val="both"/>
        <w:rPr>
          <w:rFonts w:asciiTheme="majorHAnsi" w:hAnsiTheme="majorHAnsi" w:cstheme="majorHAnsi"/>
          <w:sz w:val="22"/>
        </w:rPr>
      </w:pPr>
    </w:p>
    <w:p w14:paraId="79EC1E7C" w14:textId="1BF3348A" w:rsidR="009B32E6" w:rsidRDefault="009B32E6" w:rsidP="00DE0377">
      <w:pPr>
        <w:pStyle w:val="Titre2"/>
        <w:numPr>
          <w:ilvl w:val="2"/>
          <w:numId w:val="1"/>
        </w:numPr>
        <w:spacing w:after="0" w:line="240" w:lineRule="auto"/>
        <w:ind w:left="709"/>
        <w:jc w:val="both"/>
        <w:rPr>
          <w:rFonts w:cstheme="majorHAnsi"/>
          <w:b/>
          <w:szCs w:val="22"/>
        </w:rPr>
      </w:pPr>
      <w:bookmarkStart w:id="19" w:name="_Toc471893184"/>
      <w:bookmarkStart w:id="20" w:name="_Toc472696430"/>
      <w:bookmarkStart w:id="21" w:name="_Toc473562194"/>
      <w:bookmarkStart w:id="22" w:name="_Toc505268759"/>
      <w:r w:rsidRPr="00697A86">
        <w:rPr>
          <w:rFonts w:cstheme="majorHAnsi"/>
          <w:b/>
          <w:szCs w:val="22"/>
        </w:rPr>
        <w:t>3.1.3. Compétences</w:t>
      </w:r>
      <w:bookmarkEnd w:id="22"/>
      <w:r w:rsidRPr="00697A86">
        <w:rPr>
          <w:rFonts w:cstheme="majorHAnsi"/>
          <w:b/>
          <w:szCs w:val="22"/>
        </w:rPr>
        <w:t xml:space="preserve"> </w:t>
      </w:r>
      <w:bookmarkEnd w:id="19"/>
      <w:bookmarkEnd w:id="20"/>
      <w:bookmarkEnd w:id="21"/>
    </w:p>
    <w:p w14:paraId="54764DD3" w14:textId="77777777" w:rsidR="0015769D" w:rsidRDefault="0015769D" w:rsidP="005C7BBA">
      <w:pPr>
        <w:spacing w:line="240" w:lineRule="auto"/>
        <w:jc w:val="both"/>
        <w:rPr>
          <w:rFonts w:asciiTheme="majorHAnsi" w:hAnsiTheme="majorHAnsi" w:cstheme="majorHAnsi"/>
          <w:sz w:val="22"/>
        </w:rPr>
      </w:pPr>
    </w:p>
    <w:p w14:paraId="20D7E6A0" w14:textId="2D453E5D" w:rsidR="005C7BBA" w:rsidRDefault="00C36DAD" w:rsidP="005C7BBA">
      <w:pPr>
        <w:spacing w:line="240" w:lineRule="auto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Hôtel de standing international, minimum 4 étoiles ; expérience dans l’accueil de conventions internationales.</w:t>
      </w:r>
    </w:p>
    <w:p w14:paraId="41B9A76B" w14:textId="77777777" w:rsidR="00AE74CF" w:rsidRPr="00697A86" w:rsidRDefault="00AE74CF" w:rsidP="005C7BBA">
      <w:pPr>
        <w:spacing w:line="240" w:lineRule="auto"/>
        <w:jc w:val="both"/>
        <w:rPr>
          <w:rFonts w:asciiTheme="majorHAnsi" w:hAnsiTheme="majorHAnsi" w:cstheme="majorHAnsi"/>
          <w:sz w:val="22"/>
        </w:rPr>
      </w:pPr>
    </w:p>
    <w:p w14:paraId="39E3B741" w14:textId="77777777" w:rsidR="001911CA" w:rsidRPr="00697A86" w:rsidRDefault="001911CA" w:rsidP="00DE0377">
      <w:pPr>
        <w:pStyle w:val="Titre2"/>
        <w:ind w:left="426"/>
        <w:jc w:val="both"/>
        <w:rPr>
          <w:rFonts w:cstheme="majorHAnsi"/>
          <w:b/>
          <w:szCs w:val="22"/>
        </w:rPr>
      </w:pPr>
      <w:bookmarkStart w:id="23" w:name="_Toc472696433"/>
      <w:bookmarkStart w:id="24" w:name="_Toc473562197"/>
      <w:bookmarkStart w:id="25" w:name="_Toc505268760"/>
      <w:r w:rsidRPr="00697A86">
        <w:rPr>
          <w:rFonts w:cstheme="majorHAnsi"/>
          <w:b/>
          <w:szCs w:val="22"/>
        </w:rPr>
        <w:t>Lieu de la prestation</w:t>
      </w:r>
      <w:bookmarkEnd w:id="23"/>
      <w:bookmarkEnd w:id="24"/>
      <w:bookmarkEnd w:id="25"/>
    </w:p>
    <w:p w14:paraId="6760A0C9" w14:textId="77F8C9C5" w:rsidR="009B32E6" w:rsidRPr="00697A86" w:rsidRDefault="009B32E6" w:rsidP="00DE0377">
      <w:pPr>
        <w:spacing w:line="240" w:lineRule="auto"/>
        <w:jc w:val="both"/>
        <w:rPr>
          <w:rFonts w:asciiTheme="majorHAnsi" w:hAnsiTheme="majorHAnsi" w:cstheme="majorHAnsi"/>
          <w:sz w:val="22"/>
        </w:rPr>
      </w:pPr>
      <w:r w:rsidRPr="00697A86">
        <w:rPr>
          <w:rFonts w:asciiTheme="majorHAnsi" w:hAnsiTheme="majorHAnsi" w:cstheme="majorHAnsi"/>
          <w:sz w:val="22"/>
        </w:rPr>
        <w:t xml:space="preserve">La prestation se déroule à </w:t>
      </w:r>
      <w:r w:rsidR="00C36DAD">
        <w:rPr>
          <w:rFonts w:asciiTheme="majorHAnsi" w:hAnsiTheme="majorHAnsi" w:cstheme="majorHAnsi"/>
          <w:sz w:val="22"/>
        </w:rPr>
        <w:t>Paris (intra-muros).</w:t>
      </w:r>
    </w:p>
    <w:p w14:paraId="01052A8C" w14:textId="77777777" w:rsidR="001911CA" w:rsidRPr="00697A86" w:rsidRDefault="001911CA" w:rsidP="00DE0377">
      <w:pPr>
        <w:spacing w:line="240" w:lineRule="auto"/>
        <w:jc w:val="both"/>
        <w:rPr>
          <w:rFonts w:asciiTheme="majorHAnsi" w:hAnsiTheme="majorHAnsi" w:cstheme="majorHAnsi"/>
          <w:sz w:val="22"/>
        </w:rPr>
      </w:pPr>
    </w:p>
    <w:p w14:paraId="673D1BCE" w14:textId="77777777" w:rsidR="001911CA" w:rsidRPr="00697A86" w:rsidRDefault="001911CA" w:rsidP="00DE0377">
      <w:pPr>
        <w:pStyle w:val="Titre2"/>
        <w:ind w:left="426"/>
        <w:jc w:val="both"/>
        <w:rPr>
          <w:rFonts w:cstheme="majorHAnsi"/>
          <w:b/>
          <w:szCs w:val="22"/>
        </w:rPr>
      </w:pPr>
      <w:bookmarkStart w:id="26" w:name="_Toc472696434"/>
      <w:bookmarkStart w:id="27" w:name="_Toc473562198"/>
      <w:bookmarkStart w:id="28" w:name="_Toc505268762"/>
      <w:r w:rsidRPr="00697A86">
        <w:rPr>
          <w:rFonts w:cstheme="majorHAnsi"/>
          <w:b/>
          <w:szCs w:val="22"/>
        </w:rPr>
        <w:t>Durée d’exécution et planning prévisionnel</w:t>
      </w:r>
      <w:bookmarkEnd w:id="26"/>
      <w:bookmarkEnd w:id="27"/>
      <w:bookmarkEnd w:id="28"/>
    </w:p>
    <w:p w14:paraId="5E5E8C38" w14:textId="600751D4" w:rsidR="003370E6" w:rsidRPr="00697A86" w:rsidRDefault="003370E6" w:rsidP="003370E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jc w:val="both"/>
        <w:rPr>
          <w:rFonts w:asciiTheme="majorHAnsi" w:hAnsiTheme="majorHAnsi" w:cstheme="majorHAnsi"/>
          <w:sz w:val="22"/>
        </w:rPr>
      </w:pPr>
      <w:r w:rsidRPr="00697A86">
        <w:rPr>
          <w:rFonts w:asciiTheme="majorHAnsi" w:hAnsiTheme="majorHAnsi" w:cstheme="majorHAnsi"/>
          <w:sz w:val="22"/>
        </w:rPr>
        <w:t xml:space="preserve">Le présent marché est conclu pour une durée de </w:t>
      </w:r>
      <w:r w:rsidR="00C36DAD">
        <w:rPr>
          <w:rFonts w:asciiTheme="majorHAnsi" w:hAnsiTheme="majorHAnsi" w:cstheme="majorHAnsi"/>
          <w:sz w:val="22"/>
        </w:rPr>
        <w:t>10</w:t>
      </w:r>
      <w:r w:rsidRPr="00697A86">
        <w:rPr>
          <w:rFonts w:asciiTheme="majorHAnsi" w:hAnsiTheme="majorHAnsi" w:cstheme="majorHAnsi"/>
          <w:sz w:val="22"/>
        </w:rPr>
        <w:t xml:space="preserve"> mois à compter de sa notification. Le démarrage prévisionnel de la </w:t>
      </w:r>
      <w:r w:rsidRPr="00C36DAD">
        <w:rPr>
          <w:rFonts w:asciiTheme="majorHAnsi" w:hAnsiTheme="majorHAnsi" w:cstheme="majorHAnsi"/>
          <w:sz w:val="22"/>
        </w:rPr>
        <w:t xml:space="preserve">prestation est </w:t>
      </w:r>
      <w:r w:rsidR="00C36DAD" w:rsidRPr="00C36DAD">
        <w:rPr>
          <w:rFonts w:asciiTheme="majorHAnsi" w:hAnsiTheme="majorHAnsi" w:cstheme="majorHAnsi"/>
          <w:sz w:val="22"/>
        </w:rPr>
        <w:t>le 14 octobre</w:t>
      </w:r>
      <w:r w:rsidR="00C36DAD">
        <w:rPr>
          <w:rFonts w:asciiTheme="majorHAnsi" w:hAnsiTheme="majorHAnsi" w:cstheme="majorHAnsi"/>
          <w:sz w:val="22"/>
        </w:rPr>
        <w:t xml:space="preserve"> 2018</w:t>
      </w:r>
      <w:r w:rsidRPr="00C36DAD">
        <w:rPr>
          <w:rFonts w:asciiTheme="majorHAnsi" w:hAnsiTheme="majorHAnsi" w:cstheme="majorHAnsi"/>
          <w:sz w:val="22"/>
        </w:rPr>
        <w:t>.</w:t>
      </w:r>
    </w:p>
    <w:p w14:paraId="49FC759A" w14:textId="77777777" w:rsidR="001911CA" w:rsidRPr="00697A86" w:rsidRDefault="001911CA" w:rsidP="00DE0377">
      <w:pPr>
        <w:pStyle w:val="1TIRET"/>
        <w:tabs>
          <w:tab w:val="clear" w:pos="2430"/>
          <w:tab w:val="left" w:pos="851"/>
        </w:tabs>
        <w:rPr>
          <w:rFonts w:asciiTheme="majorHAnsi" w:hAnsiTheme="majorHAnsi" w:cstheme="majorHAnsi"/>
          <w:color w:val="786E64" w:themeColor="accent2"/>
          <w:szCs w:val="22"/>
        </w:rPr>
      </w:pPr>
    </w:p>
    <w:p w14:paraId="138E4935" w14:textId="77777777" w:rsidR="001911CA" w:rsidRPr="00D8763D" w:rsidRDefault="001911CA" w:rsidP="00DE0377">
      <w:pPr>
        <w:pStyle w:val="Titre2"/>
        <w:ind w:left="426"/>
        <w:jc w:val="both"/>
        <w:rPr>
          <w:rFonts w:cstheme="majorHAnsi"/>
          <w:b/>
          <w:szCs w:val="22"/>
        </w:rPr>
      </w:pPr>
      <w:bookmarkStart w:id="29" w:name="_Toc472696436"/>
      <w:bookmarkStart w:id="30" w:name="_Toc473562199"/>
      <w:bookmarkStart w:id="31" w:name="_Toc505268763"/>
      <w:r w:rsidRPr="00D8763D">
        <w:rPr>
          <w:rFonts w:cstheme="majorHAnsi"/>
          <w:b/>
          <w:szCs w:val="22"/>
        </w:rPr>
        <w:t>Cession de droits</w:t>
      </w:r>
      <w:bookmarkEnd w:id="29"/>
      <w:bookmarkEnd w:id="30"/>
      <w:bookmarkEnd w:id="31"/>
    </w:p>
    <w:p w14:paraId="3ADA7B8C" w14:textId="77777777" w:rsidR="005C7BBA" w:rsidRPr="00562175" w:rsidRDefault="005C7BBA" w:rsidP="005C7BBA">
      <w:pPr>
        <w:spacing w:line="240" w:lineRule="auto"/>
        <w:jc w:val="both"/>
        <w:rPr>
          <w:rFonts w:asciiTheme="majorHAnsi" w:hAnsiTheme="majorHAnsi" w:cstheme="majorHAnsi"/>
          <w:sz w:val="22"/>
        </w:rPr>
      </w:pPr>
      <w:r w:rsidRPr="00D8763D">
        <w:rPr>
          <w:rFonts w:asciiTheme="majorHAnsi" w:hAnsiTheme="majorHAnsi" w:cstheme="majorHAnsi"/>
          <w:sz w:val="22"/>
        </w:rPr>
        <w:t>En cas de prestations intellectuelles : Le prestataire retenu s’engagera à céder à titre exclusif l’intégralité des droits de propriété intellectuelle ou titres de toute nature, y compris les droits d’exploitation, afférents aux résultats de la prestation</w:t>
      </w:r>
    </w:p>
    <w:p w14:paraId="627C9B7F" w14:textId="77777777" w:rsidR="001911CA" w:rsidRPr="00697A86" w:rsidRDefault="001911CA" w:rsidP="00DE0377">
      <w:pPr>
        <w:spacing w:line="240" w:lineRule="auto"/>
        <w:jc w:val="both"/>
        <w:rPr>
          <w:rFonts w:asciiTheme="majorHAnsi" w:hAnsiTheme="majorHAnsi" w:cstheme="majorHAnsi"/>
          <w:sz w:val="22"/>
        </w:rPr>
      </w:pPr>
    </w:p>
    <w:p w14:paraId="2B40582A" w14:textId="77777777" w:rsidR="001911CA" w:rsidRPr="00697A86" w:rsidRDefault="001911CA" w:rsidP="00DE0377">
      <w:pPr>
        <w:pStyle w:val="Titre2"/>
        <w:ind w:left="426"/>
        <w:jc w:val="both"/>
        <w:rPr>
          <w:rFonts w:cstheme="majorHAnsi"/>
          <w:b/>
          <w:szCs w:val="22"/>
        </w:rPr>
      </w:pPr>
      <w:bookmarkStart w:id="32" w:name="_Toc472696437"/>
      <w:bookmarkStart w:id="33" w:name="_Toc473562200"/>
      <w:bookmarkStart w:id="34" w:name="_Toc505268764"/>
      <w:r w:rsidRPr="00697A86">
        <w:rPr>
          <w:rFonts w:cstheme="majorHAnsi"/>
          <w:b/>
          <w:szCs w:val="22"/>
        </w:rPr>
        <w:t>Conditions générales d’achats</w:t>
      </w:r>
      <w:bookmarkEnd w:id="32"/>
      <w:bookmarkEnd w:id="33"/>
      <w:bookmarkEnd w:id="34"/>
    </w:p>
    <w:p w14:paraId="5E82FBD4" w14:textId="1DE7D52A" w:rsidR="001911CA" w:rsidRPr="00697A86" w:rsidRDefault="001911CA" w:rsidP="00DE0377">
      <w:pPr>
        <w:spacing w:line="240" w:lineRule="auto"/>
        <w:jc w:val="both"/>
        <w:rPr>
          <w:rFonts w:asciiTheme="majorHAnsi" w:hAnsiTheme="majorHAnsi" w:cstheme="majorHAnsi"/>
          <w:sz w:val="22"/>
        </w:rPr>
      </w:pPr>
      <w:r w:rsidRPr="00697A86">
        <w:rPr>
          <w:rFonts w:asciiTheme="majorHAnsi" w:hAnsiTheme="majorHAnsi" w:cstheme="majorHAnsi"/>
          <w:sz w:val="22"/>
        </w:rPr>
        <w:t xml:space="preserve">Le marché est soumis aux dispositions des </w:t>
      </w:r>
      <w:r w:rsidR="005C7BBA">
        <w:rPr>
          <w:rFonts w:asciiTheme="majorHAnsi" w:hAnsiTheme="majorHAnsi" w:cstheme="majorHAnsi"/>
          <w:sz w:val="22"/>
        </w:rPr>
        <w:t>c</w:t>
      </w:r>
      <w:r w:rsidR="009B32E6" w:rsidRPr="00697A86">
        <w:rPr>
          <w:rFonts w:asciiTheme="majorHAnsi" w:hAnsiTheme="majorHAnsi" w:cstheme="majorHAnsi"/>
          <w:sz w:val="22"/>
        </w:rPr>
        <w:t xml:space="preserve">onditions générales applicables aux marchés </w:t>
      </w:r>
      <w:r w:rsidR="005C7BBA" w:rsidRPr="00D8763D">
        <w:rPr>
          <w:rFonts w:asciiTheme="majorHAnsi" w:hAnsiTheme="majorHAnsi" w:cstheme="majorHAnsi"/>
          <w:sz w:val="22"/>
        </w:rPr>
        <w:t>de fou</w:t>
      </w:r>
      <w:r w:rsidR="00D8763D">
        <w:rPr>
          <w:rFonts w:asciiTheme="majorHAnsi" w:hAnsiTheme="majorHAnsi" w:cstheme="majorHAnsi"/>
          <w:sz w:val="22"/>
        </w:rPr>
        <w:t xml:space="preserve">rnitures courantes et services de Bpifrance 2017, </w:t>
      </w:r>
      <w:r w:rsidR="00C9623A" w:rsidRPr="00D8763D">
        <w:rPr>
          <w:rFonts w:asciiTheme="majorHAnsi" w:hAnsiTheme="majorHAnsi" w:cstheme="majorHAnsi"/>
          <w:sz w:val="22"/>
        </w:rPr>
        <w:t>jointes au présent document.</w:t>
      </w:r>
    </w:p>
    <w:p w14:paraId="6203D32C" w14:textId="77777777" w:rsidR="001911CA" w:rsidRPr="00697A86" w:rsidRDefault="001911CA" w:rsidP="00DE0377">
      <w:pPr>
        <w:spacing w:line="240" w:lineRule="auto"/>
        <w:jc w:val="both"/>
        <w:rPr>
          <w:rFonts w:asciiTheme="majorHAnsi" w:hAnsiTheme="majorHAnsi" w:cstheme="majorHAnsi"/>
          <w:sz w:val="22"/>
        </w:rPr>
      </w:pPr>
    </w:p>
    <w:p w14:paraId="47C9330C" w14:textId="77777777" w:rsidR="00D306D6" w:rsidRPr="00697A86" w:rsidRDefault="00D306D6" w:rsidP="00DE0377">
      <w:pPr>
        <w:spacing w:line="240" w:lineRule="auto"/>
        <w:jc w:val="both"/>
        <w:rPr>
          <w:rFonts w:asciiTheme="majorHAnsi" w:hAnsiTheme="majorHAnsi" w:cstheme="majorHAnsi"/>
          <w:sz w:val="22"/>
        </w:rPr>
      </w:pPr>
    </w:p>
    <w:p w14:paraId="0CB83B10" w14:textId="77777777" w:rsidR="007843E7" w:rsidRPr="00697A86" w:rsidRDefault="007843E7" w:rsidP="00DE0377">
      <w:pPr>
        <w:spacing w:line="240" w:lineRule="auto"/>
        <w:jc w:val="both"/>
        <w:rPr>
          <w:rFonts w:asciiTheme="majorHAnsi" w:hAnsiTheme="majorHAnsi" w:cstheme="majorHAnsi"/>
          <w:sz w:val="22"/>
        </w:rPr>
      </w:pPr>
    </w:p>
    <w:p w14:paraId="12BE9747" w14:textId="77777777" w:rsidR="007843E7" w:rsidRPr="00697A86" w:rsidRDefault="007843E7" w:rsidP="00DE0377">
      <w:pPr>
        <w:pStyle w:val="Titre1"/>
        <w:jc w:val="both"/>
        <w:rPr>
          <w:rFonts w:cstheme="majorHAnsi"/>
          <w:sz w:val="22"/>
          <w:szCs w:val="22"/>
        </w:rPr>
      </w:pPr>
      <w:bookmarkStart w:id="35" w:name="_Toc473562201"/>
      <w:bookmarkStart w:id="36" w:name="_Toc505268765"/>
      <w:r w:rsidRPr="00697A86">
        <w:rPr>
          <w:rFonts w:cstheme="majorHAnsi"/>
          <w:sz w:val="22"/>
          <w:szCs w:val="22"/>
        </w:rPr>
        <w:t>Dispositions générales</w:t>
      </w:r>
      <w:bookmarkEnd w:id="35"/>
      <w:bookmarkEnd w:id="36"/>
    </w:p>
    <w:p w14:paraId="34BE36B1" w14:textId="77777777" w:rsidR="007843E7" w:rsidRPr="00697A86" w:rsidRDefault="007843E7" w:rsidP="00DE0377">
      <w:pPr>
        <w:spacing w:line="240" w:lineRule="auto"/>
        <w:jc w:val="both"/>
        <w:rPr>
          <w:rFonts w:asciiTheme="majorHAnsi" w:hAnsiTheme="majorHAnsi" w:cstheme="majorHAnsi"/>
          <w:sz w:val="22"/>
        </w:rPr>
      </w:pPr>
    </w:p>
    <w:p w14:paraId="0044EB1D" w14:textId="77777777" w:rsidR="007843E7" w:rsidRPr="00697A86" w:rsidRDefault="007843E7" w:rsidP="003370E6">
      <w:pPr>
        <w:pStyle w:val="Titre2"/>
        <w:ind w:left="426"/>
        <w:jc w:val="both"/>
        <w:rPr>
          <w:rFonts w:cstheme="majorHAnsi"/>
          <w:b/>
          <w:szCs w:val="22"/>
        </w:rPr>
      </w:pPr>
      <w:bookmarkStart w:id="37" w:name="_Toc472696439"/>
      <w:bookmarkStart w:id="38" w:name="_Toc473562202"/>
      <w:bookmarkStart w:id="39" w:name="_Toc505268766"/>
      <w:r w:rsidRPr="00697A86">
        <w:rPr>
          <w:rFonts w:cstheme="majorHAnsi"/>
          <w:b/>
          <w:szCs w:val="22"/>
        </w:rPr>
        <w:t>Soumission des offres</w:t>
      </w:r>
      <w:bookmarkEnd w:id="37"/>
      <w:bookmarkEnd w:id="38"/>
      <w:bookmarkEnd w:id="39"/>
    </w:p>
    <w:p w14:paraId="629F9AE9" w14:textId="77777777" w:rsidR="007843E7" w:rsidRPr="00697A86" w:rsidRDefault="007843E7" w:rsidP="00DE0377">
      <w:pPr>
        <w:pStyle w:val="1TIRET"/>
        <w:ind w:left="0" w:firstLine="0"/>
        <w:rPr>
          <w:rFonts w:asciiTheme="majorHAnsi" w:hAnsiTheme="majorHAnsi" w:cstheme="majorHAnsi"/>
          <w:color w:val="786E64" w:themeColor="accent2"/>
          <w:szCs w:val="22"/>
        </w:rPr>
      </w:pPr>
      <w:r w:rsidRPr="00697A86">
        <w:rPr>
          <w:rFonts w:asciiTheme="majorHAnsi" w:hAnsiTheme="majorHAnsi" w:cstheme="majorHAnsi"/>
          <w:color w:val="786E64" w:themeColor="accent2"/>
          <w:szCs w:val="22"/>
        </w:rPr>
        <w:t>L’offre sera présentée par une seule entreprise ou par un groupement. En cas de groupement, la forme demandée par Bpifrance est un groupement solidaire ou conjoint avec mandataire solidaire.</w:t>
      </w:r>
    </w:p>
    <w:p w14:paraId="2006CD44" w14:textId="77777777" w:rsidR="007843E7" w:rsidRPr="00697A86" w:rsidRDefault="007843E7" w:rsidP="00DE0377">
      <w:pPr>
        <w:pStyle w:val="1TIRET"/>
        <w:ind w:left="0" w:firstLine="0"/>
        <w:rPr>
          <w:rFonts w:asciiTheme="majorHAnsi" w:hAnsiTheme="majorHAnsi" w:cstheme="majorHAnsi"/>
          <w:color w:val="786E64" w:themeColor="accent2"/>
          <w:szCs w:val="22"/>
        </w:rPr>
      </w:pPr>
      <w:r w:rsidRPr="00697A86">
        <w:rPr>
          <w:rFonts w:asciiTheme="majorHAnsi" w:hAnsiTheme="majorHAnsi" w:cstheme="majorHAnsi"/>
          <w:color w:val="786E64" w:themeColor="accent2"/>
          <w:szCs w:val="22"/>
        </w:rPr>
        <w:t>Si le groupe attributaire du marché est d’une forme différente, il se verra contraint d’assurer sa transformation pour se conformer au souhait de Bpifrance.</w:t>
      </w:r>
    </w:p>
    <w:p w14:paraId="3FFD5D67" w14:textId="77777777" w:rsidR="007843E7" w:rsidRPr="00697A86" w:rsidRDefault="007843E7" w:rsidP="00DE0377">
      <w:pPr>
        <w:pStyle w:val="1TIRET"/>
        <w:ind w:left="0" w:firstLine="0"/>
        <w:rPr>
          <w:rFonts w:asciiTheme="majorHAnsi" w:hAnsiTheme="majorHAnsi" w:cstheme="majorHAnsi"/>
          <w:color w:val="786E64" w:themeColor="accent2"/>
          <w:szCs w:val="22"/>
        </w:rPr>
      </w:pPr>
      <w:r w:rsidRPr="00697A86">
        <w:rPr>
          <w:rFonts w:asciiTheme="majorHAnsi" w:hAnsiTheme="majorHAnsi" w:cstheme="majorHAnsi"/>
          <w:color w:val="786E64" w:themeColor="accent2"/>
          <w:szCs w:val="22"/>
        </w:rPr>
        <w:t>En cas de groupement, le candidat devra préciser dans l’ATTRI1 le ou les comptes à créditer.</w:t>
      </w:r>
    </w:p>
    <w:p w14:paraId="75F51EFE" w14:textId="77777777" w:rsidR="007843E7" w:rsidRPr="00697A86" w:rsidRDefault="007843E7" w:rsidP="00DE0377">
      <w:pPr>
        <w:pStyle w:val="1TIRET"/>
        <w:ind w:left="0" w:firstLine="0"/>
        <w:rPr>
          <w:rFonts w:asciiTheme="majorHAnsi" w:hAnsiTheme="majorHAnsi" w:cstheme="majorHAnsi"/>
          <w:color w:val="786E64" w:themeColor="accent2"/>
          <w:szCs w:val="22"/>
        </w:rPr>
      </w:pPr>
    </w:p>
    <w:p w14:paraId="57B2E9A9" w14:textId="77777777" w:rsidR="007843E7" w:rsidRPr="00697A86" w:rsidRDefault="007843E7" w:rsidP="00DE0377">
      <w:pPr>
        <w:pStyle w:val="1TIRET"/>
        <w:ind w:left="0" w:firstLine="0"/>
        <w:rPr>
          <w:rFonts w:asciiTheme="majorHAnsi" w:hAnsiTheme="majorHAnsi" w:cstheme="majorHAnsi"/>
          <w:color w:val="786E64" w:themeColor="accent2"/>
          <w:szCs w:val="22"/>
        </w:rPr>
      </w:pPr>
    </w:p>
    <w:p w14:paraId="05BAEE1C" w14:textId="77777777" w:rsidR="007843E7" w:rsidRPr="00697A86" w:rsidRDefault="007843E7" w:rsidP="003370E6">
      <w:pPr>
        <w:pStyle w:val="Titre2"/>
        <w:ind w:left="426"/>
        <w:jc w:val="both"/>
        <w:rPr>
          <w:rFonts w:cstheme="majorHAnsi"/>
          <w:b/>
          <w:szCs w:val="22"/>
        </w:rPr>
      </w:pPr>
      <w:bookmarkStart w:id="40" w:name="_Toc472696440"/>
      <w:bookmarkStart w:id="41" w:name="_Toc473562203"/>
      <w:bookmarkStart w:id="42" w:name="_Toc505268767"/>
      <w:r w:rsidRPr="00697A86">
        <w:rPr>
          <w:rFonts w:cstheme="majorHAnsi"/>
          <w:b/>
          <w:szCs w:val="22"/>
        </w:rPr>
        <w:t>Modification du détail du dossier de consultation</w:t>
      </w:r>
      <w:bookmarkEnd w:id="40"/>
      <w:bookmarkEnd w:id="41"/>
      <w:bookmarkEnd w:id="42"/>
    </w:p>
    <w:p w14:paraId="07CFC950" w14:textId="77777777" w:rsidR="007843E7" w:rsidRPr="00697A86" w:rsidRDefault="007843E7" w:rsidP="00DE0377">
      <w:pPr>
        <w:pStyle w:val="1TIRET"/>
        <w:ind w:left="0" w:firstLine="0"/>
        <w:rPr>
          <w:rFonts w:asciiTheme="majorHAnsi" w:hAnsiTheme="majorHAnsi" w:cstheme="majorHAnsi"/>
          <w:color w:val="786E64" w:themeColor="accent2"/>
          <w:szCs w:val="22"/>
        </w:rPr>
      </w:pPr>
      <w:r w:rsidRPr="00697A86">
        <w:rPr>
          <w:rFonts w:asciiTheme="majorHAnsi" w:hAnsiTheme="majorHAnsi" w:cstheme="majorHAnsi"/>
          <w:color w:val="786E64" w:themeColor="accent2"/>
          <w:szCs w:val="22"/>
        </w:rPr>
        <w:t>Bpifrance se réserve le droit d'apporter au plus tard, quinze jours avant la date limite fixée pour la réception des offres, des modifications de détail au dossier de consultation.</w:t>
      </w:r>
    </w:p>
    <w:p w14:paraId="27613BF2" w14:textId="77777777" w:rsidR="00697A86" w:rsidRPr="00697A86" w:rsidRDefault="00697A86" w:rsidP="00DE0377">
      <w:pPr>
        <w:pStyle w:val="1TIRET"/>
        <w:ind w:left="0" w:firstLine="0"/>
        <w:rPr>
          <w:rFonts w:asciiTheme="majorHAnsi" w:hAnsiTheme="majorHAnsi" w:cstheme="majorHAnsi"/>
          <w:color w:val="786E64" w:themeColor="accent2"/>
          <w:szCs w:val="22"/>
        </w:rPr>
      </w:pPr>
    </w:p>
    <w:p w14:paraId="496AC247" w14:textId="77777777" w:rsidR="007843E7" w:rsidRPr="00697A86" w:rsidRDefault="007843E7" w:rsidP="00DE0377">
      <w:pPr>
        <w:pStyle w:val="1TIRET"/>
        <w:ind w:left="0" w:firstLine="0"/>
        <w:rPr>
          <w:rFonts w:asciiTheme="majorHAnsi" w:hAnsiTheme="majorHAnsi" w:cstheme="majorHAnsi"/>
          <w:color w:val="786E64" w:themeColor="accent2"/>
          <w:szCs w:val="22"/>
        </w:rPr>
      </w:pPr>
      <w:r w:rsidRPr="00697A86">
        <w:rPr>
          <w:rFonts w:asciiTheme="majorHAnsi" w:hAnsiTheme="majorHAnsi" w:cstheme="majorHAnsi"/>
          <w:color w:val="786E64" w:themeColor="accent2"/>
          <w:szCs w:val="22"/>
        </w:rPr>
        <w:t>Les candidats devront alors répondre sur la base du dossier modifié sans pouvoir élever aucune réclamation à ce sujet.</w:t>
      </w:r>
    </w:p>
    <w:p w14:paraId="584577EA" w14:textId="77777777" w:rsidR="00697A86" w:rsidRPr="00697A86" w:rsidRDefault="00697A86" w:rsidP="00DE0377">
      <w:pPr>
        <w:pStyle w:val="1TIRET"/>
        <w:ind w:left="0" w:firstLine="0"/>
        <w:rPr>
          <w:rFonts w:asciiTheme="majorHAnsi" w:hAnsiTheme="majorHAnsi" w:cstheme="majorHAnsi"/>
          <w:color w:val="786E64" w:themeColor="accent2"/>
          <w:szCs w:val="22"/>
        </w:rPr>
      </w:pPr>
    </w:p>
    <w:p w14:paraId="1FABEAD2" w14:textId="77777777" w:rsidR="007843E7" w:rsidRPr="00697A86" w:rsidRDefault="007843E7" w:rsidP="00DE0377">
      <w:pPr>
        <w:pStyle w:val="1TIRET"/>
        <w:ind w:left="0" w:firstLine="0"/>
        <w:rPr>
          <w:rFonts w:asciiTheme="majorHAnsi" w:hAnsiTheme="majorHAnsi" w:cstheme="majorHAnsi"/>
          <w:color w:val="786E64" w:themeColor="accent2"/>
          <w:szCs w:val="22"/>
        </w:rPr>
      </w:pPr>
      <w:r w:rsidRPr="00697A86">
        <w:rPr>
          <w:rFonts w:asciiTheme="majorHAnsi" w:hAnsiTheme="majorHAnsi" w:cstheme="majorHAnsi"/>
          <w:color w:val="786E64" w:themeColor="accent2"/>
          <w:szCs w:val="22"/>
        </w:rPr>
        <w:t>Si, pendant l'étude du dossier par les candidats, la date limite ci-dessus est reportée, la disposition précédente est applicable en fonction de cette nouvelle date.</w:t>
      </w:r>
    </w:p>
    <w:p w14:paraId="215C49A4" w14:textId="77777777" w:rsidR="007843E7" w:rsidRPr="00697A86" w:rsidRDefault="007843E7" w:rsidP="00DE0377">
      <w:pPr>
        <w:pStyle w:val="1TIRET"/>
        <w:ind w:left="0" w:firstLine="0"/>
        <w:rPr>
          <w:rFonts w:asciiTheme="majorHAnsi" w:hAnsiTheme="majorHAnsi" w:cstheme="majorHAnsi"/>
          <w:color w:val="786E64" w:themeColor="accent2"/>
          <w:szCs w:val="22"/>
        </w:rPr>
      </w:pPr>
    </w:p>
    <w:p w14:paraId="6C81D9C3" w14:textId="77777777" w:rsidR="007843E7" w:rsidRPr="00697A86" w:rsidRDefault="007843E7" w:rsidP="00DE0377">
      <w:pPr>
        <w:pStyle w:val="1TIRET"/>
        <w:ind w:left="0" w:firstLine="0"/>
        <w:rPr>
          <w:rFonts w:asciiTheme="majorHAnsi" w:hAnsiTheme="majorHAnsi" w:cstheme="majorHAnsi"/>
          <w:color w:val="786E64" w:themeColor="accent2"/>
          <w:szCs w:val="22"/>
        </w:rPr>
      </w:pPr>
    </w:p>
    <w:p w14:paraId="4C8C0F17" w14:textId="77777777" w:rsidR="007843E7" w:rsidRPr="00697A86" w:rsidRDefault="007843E7" w:rsidP="003370E6">
      <w:pPr>
        <w:pStyle w:val="Titre2"/>
        <w:ind w:left="426"/>
        <w:jc w:val="both"/>
        <w:rPr>
          <w:rFonts w:cstheme="majorHAnsi"/>
          <w:b/>
          <w:szCs w:val="22"/>
        </w:rPr>
      </w:pPr>
      <w:bookmarkStart w:id="43" w:name="_Toc312327153"/>
      <w:bookmarkStart w:id="44" w:name="_Toc472696441"/>
      <w:bookmarkStart w:id="45" w:name="_Toc473562204"/>
      <w:bookmarkStart w:id="46" w:name="_Toc505268768"/>
      <w:r w:rsidRPr="00697A86">
        <w:rPr>
          <w:rFonts w:cstheme="majorHAnsi"/>
          <w:b/>
          <w:szCs w:val="22"/>
        </w:rPr>
        <w:t>Option / Variante</w:t>
      </w:r>
      <w:bookmarkEnd w:id="43"/>
      <w:bookmarkEnd w:id="44"/>
      <w:bookmarkEnd w:id="45"/>
      <w:bookmarkEnd w:id="46"/>
      <w:r w:rsidRPr="00697A86">
        <w:rPr>
          <w:rFonts w:cstheme="majorHAnsi"/>
          <w:b/>
          <w:szCs w:val="22"/>
        </w:rPr>
        <w:tab/>
        <w:t xml:space="preserve"> </w:t>
      </w:r>
    </w:p>
    <w:p w14:paraId="0F3B5CDB" w14:textId="77777777" w:rsidR="007843E7" w:rsidRPr="00697A86" w:rsidRDefault="007843E7" w:rsidP="00DE0377">
      <w:pPr>
        <w:pStyle w:val="1TIRET"/>
        <w:ind w:left="0" w:firstLine="0"/>
        <w:rPr>
          <w:rFonts w:asciiTheme="majorHAnsi" w:hAnsiTheme="majorHAnsi" w:cstheme="majorHAnsi"/>
          <w:color w:val="786E64" w:themeColor="accent2"/>
          <w:szCs w:val="22"/>
        </w:rPr>
      </w:pPr>
      <w:r w:rsidRPr="0073555B">
        <w:rPr>
          <w:rFonts w:asciiTheme="majorHAnsi" w:hAnsiTheme="majorHAnsi" w:cstheme="majorHAnsi"/>
          <w:color w:val="786E64" w:themeColor="accent2"/>
          <w:szCs w:val="22"/>
        </w:rPr>
        <w:t>Les options et les variantes ne sont pas admises.</w:t>
      </w:r>
    </w:p>
    <w:p w14:paraId="7365E68B" w14:textId="77777777" w:rsidR="00287315" w:rsidRPr="00697A86" w:rsidRDefault="00287315" w:rsidP="00DE0377">
      <w:pPr>
        <w:pStyle w:val="1TIRET"/>
        <w:ind w:left="0" w:firstLine="0"/>
        <w:rPr>
          <w:rFonts w:asciiTheme="majorHAnsi" w:hAnsiTheme="majorHAnsi" w:cstheme="majorHAnsi"/>
          <w:color w:val="786E64" w:themeColor="accent2"/>
          <w:szCs w:val="22"/>
        </w:rPr>
      </w:pPr>
    </w:p>
    <w:p w14:paraId="274A4A0D" w14:textId="77777777" w:rsidR="007843E7" w:rsidRPr="00697A86" w:rsidRDefault="007843E7" w:rsidP="00DE0377">
      <w:pPr>
        <w:pStyle w:val="1TIRET"/>
        <w:ind w:left="0" w:firstLine="0"/>
        <w:rPr>
          <w:rFonts w:asciiTheme="majorHAnsi" w:hAnsiTheme="majorHAnsi" w:cstheme="majorHAnsi"/>
          <w:color w:val="786E64" w:themeColor="accent2"/>
          <w:szCs w:val="22"/>
        </w:rPr>
      </w:pPr>
    </w:p>
    <w:p w14:paraId="68078965" w14:textId="77777777" w:rsidR="007843E7" w:rsidRPr="00697A86" w:rsidRDefault="007843E7" w:rsidP="003370E6">
      <w:pPr>
        <w:pStyle w:val="Titre2"/>
        <w:ind w:left="426"/>
        <w:jc w:val="both"/>
        <w:rPr>
          <w:rFonts w:cstheme="majorHAnsi"/>
          <w:b/>
          <w:szCs w:val="22"/>
        </w:rPr>
      </w:pPr>
      <w:bookmarkStart w:id="47" w:name="_Toc472696442"/>
      <w:bookmarkStart w:id="48" w:name="_Toc473562205"/>
      <w:bookmarkStart w:id="49" w:name="_Toc505268769"/>
      <w:r w:rsidRPr="00697A86">
        <w:rPr>
          <w:rFonts w:cstheme="majorHAnsi"/>
          <w:b/>
          <w:szCs w:val="22"/>
        </w:rPr>
        <w:t>Délai de validité des offres</w:t>
      </w:r>
      <w:bookmarkEnd w:id="47"/>
      <w:bookmarkEnd w:id="48"/>
      <w:bookmarkEnd w:id="49"/>
    </w:p>
    <w:p w14:paraId="042EDC22" w14:textId="77777777" w:rsidR="007843E7" w:rsidRPr="00697A86" w:rsidRDefault="007843E7" w:rsidP="00697A86">
      <w:pPr>
        <w:pStyle w:val="1TIRET"/>
        <w:ind w:left="0" w:firstLine="0"/>
        <w:rPr>
          <w:rFonts w:asciiTheme="majorHAnsi" w:hAnsiTheme="majorHAnsi" w:cstheme="majorHAnsi"/>
          <w:color w:val="786E64" w:themeColor="accent2"/>
          <w:szCs w:val="22"/>
        </w:rPr>
      </w:pPr>
      <w:bookmarkStart w:id="50" w:name="_Toc472696443"/>
      <w:r w:rsidRPr="00697A86">
        <w:rPr>
          <w:rFonts w:asciiTheme="majorHAnsi" w:hAnsiTheme="majorHAnsi" w:cstheme="majorHAnsi"/>
          <w:color w:val="786E64" w:themeColor="accent2"/>
          <w:szCs w:val="22"/>
        </w:rPr>
        <w:t xml:space="preserve">Les candidats restent engagés par leur offre pendant une durée de </w:t>
      </w:r>
      <w:r w:rsidR="00287315" w:rsidRPr="0073555B">
        <w:rPr>
          <w:rFonts w:asciiTheme="majorHAnsi" w:hAnsiTheme="majorHAnsi" w:cstheme="majorHAnsi"/>
          <w:color w:val="786E64" w:themeColor="accent2"/>
          <w:szCs w:val="22"/>
        </w:rPr>
        <w:t>90</w:t>
      </w:r>
      <w:r w:rsidR="00287315" w:rsidRPr="00697A86">
        <w:rPr>
          <w:rFonts w:asciiTheme="majorHAnsi" w:hAnsiTheme="majorHAnsi" w:cstheme="majorHAnsi"/>
          <w:color w:val="786E64" w:themeColor="accent2"/>
          <w:szCs w:val="22"/>
        </w:rPr>
        <w:t xml:space="preserve"> </w:t>
      </w:r>
      <w:r w:rsidRPr="00697A86">
        <w:rPr>
          <w:rFonts w:asciiTheme="majorHAnsi" w:hAnsiTheme="majorHAnsi" w:cstheme="majorHAnsi"/>
          <w:color w:val="786E64" w:themeColor="accent2"/>
          <w:szCs w:val="22"/>
        </w:rPr>
        <w:t>jours à compter de la date limite de remise des offres.</w:t>
      </w:r>
      <w:bookmarkEnd w:id="50"/>
    </w:p>
    <w:p w14:paraId="14BFC22C" w14:textId="77777777" w:rsidR="00287315" w:rsidRPr="00697A86" w:rsidRDefault="00287315" w:rsidP="00697A86">
      <w:pPr>
        <w:pStyle w:val="1TIRET"/>
        <w:ind w:left="0" w:firstLine="0"/>
        <w:rPr>
          <w:rFonts w:asciiTheme="majorHAnsi" w:hAnsiTheme="majorHAnsi" w:cstheme="majorHAnsi"/>
          <w:color w:val="786E64" w:themeColor="accent2"/>
          <w:szCs w:val="22"/>
        </w:rPr>
      </w:pPr>
    </w:p>
    <w:p w14:paraId="1B88BFD8" w14:textId="77777777" w:rsidR="001911CA" w:rsidRPr="00697A86" w:rsidRDefault="001911CA" w:rsidP="00DE0377">
      <w:pPr>
        <w:spacing w:line="240" w:lineRule="auto"/>
        <w:jc w:val="both"/>
        <w:rPr>
          <w:rFonts w:asciiTheme="majorHAnsi" w:hAnsiTheme="majorHAnsi" w:cstheme="majorHAnsi"/>
          <w:sz w:val="22"/>
        </w:rPr>
      </w:pPr>
    </w:p>
    <w:p w14:paraId="68347B3D" w14:textId="77777777" w:rsidR="007843E7" w:rsidRPr="00697A86" w:rsidRDefault="007843E7" w:rsidP="003370E6">
      <w:pPr>
        <w:pStyle w:val="Titre2"/>
        <w:ind w:left="426"/>
        <w:jc w:val="both"/>
        <w:rPr>
          <w:rFonts w:cstheme="majorHAnsi"/>
          <w:b/>
          <w:szCs w:val="22"/>
        </w:rPr>
      </w:pPr>
      <w:bookmarkStart w:id="51" w:name="_Toc472696444"/>
      <w:bookmarkStart w:id="52" w:name="_Toc473562206"/>
      <w:bookmarkStart w:id="53" w:name="_Toc505268770"/>
      <w:r w:rsidRPr="00697A86">
        <w:rPr>
          <w:rFonts w:cstheme="majorHAnsi"/>
          <w:b/>
          <w:szCs w:val="22"/>
        </w:rPr>
        <w:lastRenderedPageBreak/>
        <w:t>Confidentialité</w:t>
      </w:r>
      <w:bookmarkEnd w:id="51"/>
      <w:bookmarkEnd w:id="52"/>
      <w:bookmarkEnd w:id="53"/>
    </w:p>
    <w:p w14:paraId="06667D98" w14:textId="77777777" w:rsidR="008337EA" w:rsidRPr="00697A86" w:rsidRDefault="008337EA" w:rsidP="008337EA">
      <w:pPr>
        <w:spacing w:line="240" w:lineRule="auto"/>
        <w:jc w:val="both"/>
        <w:rPr>
          <w:rFonts w:asciiTheme="majorHAnsi" w:hAnsiTheme="majorHAnsi" w:cstheme="majorHAnsi"/>
          <w:sz w:val="22"/>
        </w:rPr>
      </w:pPr>
      <w:r w:rsidRPr="00697A86">
        <w:rPr>
          <w:rFonts w:asciiTheme="majorHAnsi" w:hAnsiTheme="majorHAnsi" w:cstheme="majorHAnsi"/>
          <w:sz w:val="22"/>
        </w:rPr>
        <w:t xml:space="preserve">Les candidats sont informés qu’ils seront tenus à une stricte confidentialité quant aux objectifs et modalités de la prestation attendue. Pour participer à la consultation, ils devront s’engager au respect de cette clause. </w:t>
      </w:r>
    </w:p>
    <w:p w14:paraId="1973B153" w14:textId="77777777" w:rsidR="008337EA" w:rsidRPr="00697A86" w:rsidRDefault="008337EA" w:rsidP="00DE0377">
      <w:pPr>
        <w:spacing w:line="240" w:lineRule="auto"/>
        <w:jc w:val="both"/>
        <w:rPr>
          <w:rFonts w:asciiTheme="majorHAnsi" w:hAnsiTheme="majorHAnsi" w:cstheme="majorHAnsi"/>
          <w:sz w:val="22"/>
        </w:rPr>
      </w:pPr>
    </w:p>
    <w:p w14:paraId="0B03C7B3" w14:textId="77777777" w:rsidR="007843E7" w:rsidRPr="00697A86" w:rsidRDefault="007843E7" w:rsidP="00DE0377">
      <w:pPr>
        <w:spacing w:line="240" w:lineRule="auto"/>
        <w:jc w:val="both"/>
        <w:rPr>
          <w:rFonts w:asciiTheme="majorHAnsi" w:hAnsiTheme="majorHAnsi" w:cstheme="majorHAnsi"/>
          <w:sz w:val="22"/>
        </w:rPr>
      </w:pPr>
    </w:p>
    <w:p w14:paraId="08542E0B" w14:textId="77777777" w:rsidR="007138C7" w:rsidRPr="00697A86" w:rsidRDefault="007138C7" w:rsidP="003370E6">
      <w:pPr>
        <w:pStyle w:val="Titre2"/>
        <w:ind w:left="426"/>
        <w:jc w:val="both"/>
        <w:rPr>
          <w:rFonts w:cstheme="majorHAnsi"/>
          <w:b/>
          <w:szCs w:val="22"/>
        </w:rPr>
      </w:pPr>
      <w:bookmarkStart w:id="54" w:name="_Toc473562207"/>
      <w:bookmarkStart w:id="55" w:name="_Toc505268771"/>
      <w:r w:rsidRPr="00697A86">
        <w:rPr>
          <w:rFonts w:cstheme="majorHAnsi"/>
          <w:b/>
          <w:szCs w:val="22"/>
        </w:rPr>
        <w:t>Pièces constitutives du marché</w:t>
      </w:r>
      <w:bookmarkEnd w:id="54"/>
      <w:bookmarkEnd w:id="55"/>
    </w:p>
    <w:p w14:paraId="207718D7" w14:textId="77777777" w:rsidR="007138C7" w:rsidRPr="00697A86" w:rsidRDefault="007138C7" w:rsidP="007138C7">
      <w:pPr>
        <w:spacing w:line="240" w:lineRule="auto"/>
        <w:jc w:val="both"/>
        <w:rPr>
          <w:rFonts w:asciiTheme="majorHAnsi" w:hAnsiTheme="majorHAnsi" w:cstheme="majorHAnsi"/>
          <w:sz w:val="22"/>
        </w:rPr>
      </w:pPr>
      <w:r w:rsidRPr="00697A86">
        <w:rPr>
          <w:rFonts w:asciiTheme="majorHAnsi" w:hAnsiTheme="majorHAnsi" w:cstheme="majorHAnsi"/>
          <w:sz w:val="22"/>
        </w:rPr>
        <w:t xml:space="preserve">Le marché est constitué des pièces suivantes hiérarchisées par ordre décroissant d'importance suivant. Cet ordre prévaut en cas de contradiction entre ces documents : </w:t>
      </w:r>
    </w:p>
    <w:p w14:paraId="4F321E1F" w14:textId="4290AC8C" w:rsidR="003370E6" w:rsidRPr="00697A86" w:rsidRDefault="003370E6" w:rsidP="003370E6">
      <w:pPr>
        <w:pStyle w:val="Paragraphedeliste"/>
        <w:numPr>
          <w:ilvl w:val="0"/>
          <w:numId w:val="14"/>
        </w:numPr>
        <w:spacing w:line="240" w:lineRule="auto"/>
        <w:jc w:val="both"/>
        <w:rPr>
          <w:rFonts w:asciiTheme="majorHAnsi" w:hAnsiTheme="majorHAnsi" w:cstheme="majorHAnsi"/>
          <w:sz w:val="22"/>
        </w:rPr>
      </w:pPr>
      <w:r w:rsidRPr="00697A86">
        <w:rPr>
          <w:rFonts w:asciiTheme="majorHAnsi" w:hAnsiTheme="majorHAnsi" w:cstheme="majorHAnsi"/>
          <w:sz w:val="22"/>
        </w:rPr>
        <w:t>L’acte d’engagement (Attri 1) ;</w:t>
      </w:r>
    </w:p>
    <w:p w14:paraId="50BA6733" w14:textId="1F0872E3" w:rsidR="003370E6" w:rsidRPr="00697A86" w:rsidRDefault="003370E6" w:rsidP="003370E6">
      <w:pPr>
        <w:pStyle w:val="Paragraphedeliste"/>
        <w:numPr>
          <w:ilvl w:val="0"/>
          <w:numId w:val="14"/>
        </w:numPr>
        <w:spacing w:line="240" w:lineRule="auto"/>
        <w:jc w:val="both"/>
        <w:rPr>
          <w:rFonts w:asciiTheme="majorHAnsi" w:hAnsiTheme="majorHAnsi" w:cstheme="majorHAnsi"/>
          <w:sz w:val="22"/>
        </w:rPr>
      </w:pPr>
      <w:r w:rsidRPr="00697A86">
        <w:rPr>
          <w:rFonts w:asciiTheme="majorHAnsi" w:hAnsiTheme="majorHAnsi" w:cstheme="majorHAnsi"/>
          <w:sz w:val="22"/>
        </w:rPr>
        <w:t xml:space="preserve">Le document de consultation </w:t>
      </w:r>
      <w:r w:rsidR="0077374A">
        <w:rPr>
          <w:rFonts w:asciiTheme="majorHAnsi" w:hAnsiTheme="majorHAnsi" w:cstheme="majorHAnsi"/>
          <w:sz w:val="22"/>
        </w:rPr>
        <w:t>005C 253S 4</w:t>
      </w:r>
      <w:r w:rsidRPr="00697A86">
        <w:rPr>
          <w:rFonts w:asciiTheme="majorHAnsi" w:hAnsiTheme="majorHAnsi" w:cstheme="majorHAnsi"/>
          <w:sz w:val="22"/>
        </w:rPr>
        <w:t> ;</w:t>
      </w:r>
    </w:p>
    <w:p w14:paraId="1A15E480" w14:textId="5B4A05FA" w:rsidR="003370E6" w:rsidRPr="009E15E8" w:rsidRDefault="003370E6" w:rsidP="009E15E8">
      <w:pPr>
        <w:pStyle w:val="Paragraphedeliste"/>
        <w:numPr>
          <w:ilvl w:val="0"/>
          <w:numId w:val="14"/>
        </w:numPr>
        <w:spacing w:line="240" w:lineRule="auto"/>
        <w:jc w:val="both"/>
        <w:rPr>
          <w:rFonts w:asciiTheme="majorHAnsi" w:hAnsiTheme="majorHAnsi" w:cstheme="majorHAnsi"/>
          <w:sz w:val="22"/>
        </w:rPr>
      </w:pPr>
      <w:r w:rsidRPr="009E15E8">
        <w:rPr>
          <w:rFonts w:asciiTheme="majorHAnsi" w:hAnsiTheme="majorHAnsi" w:cstheme="majorHAnsi"/>
          <w:sz w:val="22"/>
        </w:rPr>
        <w:t xml:space="preserve">Les conditions générales applicables aux marchés </w:t>
      </w:r>
      <w:r w:rsidR="005C7BBA" w:rsidRPr="009E15E8">
        <w:rPr>
          <w:rFonts w:asciiTheme="majorHAnsi" w:hAnsiTheme="majorHAnsi" w:cstheme="majorHAnsi"/>
          <w:sz w:val="22"/>
        </w:rPr>
        <w:t>de fournitures courantes et services</w:t>
      </w:r>
      <w:r w:rsidR="009E15E8">
        <w:rPr>
          <w:rFonts w:asciiTheme="majorHAnsi" w:hAnsiTheme="majorHAnsi" w:cstheme="majorHAnsi"/>
          <w:sz w:val="22"/>
        </w:rPr>
        <w:t> ;</w:t>
      </w:r>
    </w:p>
    <w:p w14:paraId="54EBB53A" w14:textId="1CACFF2A" w:rsidR="003370E6" w:rsidRPr="00697A86" w:rsidRDefault="00697A86" w:rsidP="003370E6">
      <w:pPr>
        <w:pStyle w:val="Paragraphedeliste"/>
        <w:numPr>
          <w:ilvl w:val="0"/>
          <w:numId w:val="14"/>
        </w:numPr>
        <w:spacing w:line="240" w:lineRule="auto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Offre technique et financière.</w:t>
      </w:r>
    </w:p>
    <w:p w14:paraId="3B1EF5E8" w14:textId="77777777" w:rsidR="00CA119B" w:rsidRDefault="00CA119B" w:rsidP="00DE0377">
      <w:pPr>
        <w:spacing w:line="240" w:lineRule="auto"/>
        <w:jc w:val="both"/>
        <w:rPr>
          <w:rFonts w:asciiTheme="majorHAnsi" w:hAnsiTheme="majorHAnsi" w:cstheme="majorHAnsi"/>
          <w:sz w:val="22"/>
        </w:rPr>
      </w:pPr>
    </w:p>
    <w:p w14:paraId="2B129E95" w14:textId="77777777" w:rsidR="00697A86" w:rsidRDefault="00697A86" w:rsidP="00DE0377">
      <w:pPr>
        <w:spacing w:line="240" w:lineRule="auto"/>
        <w:jc w:val="both"/>
        <w:rPr>
          <w:rFonts w:asciiTheme="majorHAnsi" w:hAnsiTheme="majorHAnsi" w:cstheme="majorHAnsi"/>
          <w:sz w:val="22"/>
        </w:rPr>
      </w:pPr>
    </w:p>
    <w:p w14:paraId="2BF0D8C8" w14:textId="77777777" w:rsidR="005C7BBA" w:rsidRPr="00697A86" w:rsidRDefault="005C7BBA" w:rsidP="00DE0377">
      <w:pPr>
        <w:spacing w:line="240" w:lineRule="auto"/>
        <w:jc w:val="both"/>
        <w:rPr>
          <w:rFonts w:asciiTheme="majorHAnsi" w:hAnsiTheme="majorHAnsi" w:cstheme="majorHAnsi"/>
          <w:sz w:val="22"/>
        </w:rPr>
      </w:pPr>
    </w:p>
    <w:p w14:paraId="0BD7E530" w14:textId="77777777" w:rsidR="001911CA" w:rsidRPr="00697A86" w:rsidRDefault="001911CA" w:rsidP="00DE0377">
      <w:pPr>
        <w:pStyle w:val="Titre1"/>
        <w:spacing w:before="0" w:after="0" w:line="240" w:lineRule="auto"/>
        <w:ind w:left="0"/>
        <w:jc w:val="both"/>
        <w:rPr>
          <w:rFonts w:cstheme="majorHAnsi"/>
          <w:sz w:val="22"/>
          <w:szCs w:val="22"/>
        </w:rPr>
      </w:pPr>
      <w:bookmarkStart w:id="56" w:name="_Toc473562208"/>
      <w:bookmarkStart w:id="57" w:name="_Toc505268772"/>
      <w:r w:rsidRPr="00697A86">
        <w:rPr>
          <w:rFonts w:cstheme="majorHAnsi"/>
          <w:sz w:val="22"/>
          <w:szCs w:val="22"/>
        </w:rPr>
        <w:t>Déroulement de LA consultation</w:t>
      </w:r>
      <w:bookmarkEnd w:id="56"/>
      <w:bookmarkEnd w:id="57"/>
    </w:p>
    <w:p w14:paraId="748020DA" w14:textId="77777777" w:rsidR="001911CA" w:rsidRPr="00697A86" w:rsidRDefault="001911CA" w:rsidP="00DE0377">
      <w:pPr>
        <w:jc w:val="both"/>
        <w:rPr>
          <w:rFonts w:asciiTheme="majorHAnsi" w:hAnsiTheme="majorHAnsi" w:cstheme="majorHAnsi"/>
          <w:sz w:val="22"/>
        </w:rPr>
      </w:pPr>
    </w:p>
    <w:p w14:paraId="1479E1DC" w14:textId="77777777" w:rsidR="003370E6" w:rsidRPr="00697A86" w:rsidRDefault="003370E6" w:rsidP="003370E6">
      <w:pPr>
        <w:pStyle w:val="Titre2"/>
        <w:ind w:left="426"/>
        <w:jc w:val="both"/>
        <w:rPr>
          <w:rFonts w:cstheme="majorHAnsi"/>
          <w:b/>
          <w:szCs w:val="22"/>
        </w:rPr>
      </w:pPr>
      <w:bookmarkStart w:id="58" w:name="_Toc473562209"/>
      <w:bookmarkStart w:id="59" w:name="_Toc472696446"/>
      <w:bookmarkStart w:id="60" w:name="_Toc505268773"/>
      <w:r w:rsidRPr="00697A86">
        <w:rPr>
          <w:rFonts w:cstheme="majorHAnsi"/>
          <w:b/>
          <w:szCs w:val="22"/>
        </w:rPr>
        <w:t>Contenu du dossier de la consultation</w:t>
      </w:r>
      <w:bookmarkEnd w:id="58"/>
      <w:bookmarkEnd w:id="60"/>
    </w:p>
    <w:p w14:paraId="22DA73CA" w14:textId="77777777" w:rsidR="003370E6" w:rsidRPr="00697A86" w:rsidRDefault="003370E6" w:rsidP="003370E6">
      <w:pPr>
        <w:pStyle w:val="Titre2"/>
        <w:numPr>
          <w:ilvl w:val="0"/>
          <w:numId w:val="0"/>
        </w:numPr>
        <w:ind w:left="567"/>
        <w:rPr>
          <w:rFonts w:cstheme="majorHAnsi"/>
          <w:b/>
          <w:szCs w:val="22"/>
        </w:rPr>
      </w:pPr>
      <w:bookmarkStart w:id="61" w:name="_Toc473562210"/>
      <w:bookmarkStart w:id="62" w:name="_Toc505268774"/>
      <w:r w:rsidRPr="00697A86">
        <w:rPr>
          <w:rFonts w:cstheme="majorHAnsi"/>
          <w:b/>
          <w:szCs w:val="22"/>
        </w:rPr>
        <w:t>Le dossier de la consultation comprend les pièces suivantes :</w:t>
      </w:r>
      <w:bookmarkEnd w:id="61"/>
      <w:bookmarkEnd w:id="62"/>
    </w:p>
    <w:p w14:paraId="3198CF12" w14:textId="4A620CD3" w:rsidR="003370E6" w:rsidRPr="00697A86" w:rsidRDefault="003370E6" w:rsidP="003370E6">
      <w:pPr>
        <w:pStyle w:val="Paragraphedeliste"/>
        <w:numPr>
          <w:ilvl w:val="0"/>
          <w:numId w:val="15"/>
        </w:numPr>
        <w:rPr>
          <w:rFonts w:asciiTheme="majorHAnsi" w:hAnsiTheme="majorHAnsi" w:cstheme="majorHAnsi"/>
          <w:sz w:val="22"/>
        </w:rPr>
      </w:pPr>
      <w:r w:rsidRPr="00697A86">
        <w:rPr>
          <w:rFonts w:asciiTheme="majorHAnsi" w:hAnsiTheme="majorHAnsi" w:cstheme="majorHAnsi"/>
          <w:sz w:val="22"/>
        </w:rPr>
        <w:t>Le dossier de consultation du marché</w:t>
      </w:r>
      <w:r w:rsidR="00697A86" w:rsidRPr="00697A86">
        <w:rPr>
          <w:rFonts w:asciiTheme="majorHAnsi" w:hAnsiTheme="majorHAnsi" w:cstheme="majorHAnsi"/>
          <w:sz w:val="22"/>
        </w:rPr>
        <w:t> ;</w:t>
      </w:r>
    </w:p>
    <w:p w14:paraId="3905F788" w14:textId="18741D9E" w:rsidR="003370E6" w:rsidRPr="00777C58" w:rsidRDefault="00777C58" w:rsidP="0015769D">
      <w:pPr>
        <w:pStyle w:val="Paragraphedeliste"/>
        <w:numPr>
          <w:ilvl w:val="0"/>
          <w:numId w:val="15"/>
        </w:num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Les Conditions générales </w:t>
      </w:r>
      <w:r w:rsidR="003370E6" w:rsidRPr="00777C58">
        <w:rPr>
          <w:rFonts w:asciiTheme="majorHAnsi" w:hAnsiTheme="majorHAnsi" w:cstheme="majorHAnsi"/>
          <w:sz w:val="22"/>
        </w:rPr>
        <w:t xml:space="preserve">applicables aux marchés </w:t>
      </w:r>
      <w:r w:rsidR="005C7BBA" w:rsidRPr="00777C58">
        <w:rPr>
          <w:rFonts w:asciiTheme="majorHAnsi" w:hAnsiTheme="majorHAnsi" w:cstheme="majorHAnsi"/>
          <w:sz w:val="22"/>
        </w:rPr>
        <w:t xml:space="preserve">de fournitures </w:t>
      </w:r>
      <w:r w:rsidRPr="00777C58">
        <w:rPr>
          <w:rFonts w:asciiTheme="majorHAnsi" w:hAnsiTheme="majorHAnsi" w:cstheme="majorHAnsi"/>
          <w:sz w:val="22"/>
        </w:rPr>
        <w:t>courantes et services.</w:t>
      </w:r>
    </w:p>
    <w:p w14:paraId="4B51357C" w14:textId="77777777" w:rsidR="00777C58" w:rsidRPr="00360F9D" w:rsidRDefault="00777C58" w:rsidP="005F7C38">
      <w:pPr>
        <w:pStyle w:val="Paragraphedeliste"/>
        <w:ind w:left="1065"/>
        <w:rPr>
          <w:rFonts w:asciiTheme="majorHAnsi" w:hAnsiTheme="majorHAnsi" w:cstheme="majorHAnsi"/>
          <w:sz w:val="22"/>
        </w:rPr>
      </w:pPr>
    </w:p>
    <w:p w14:paraId="2E51E7A3" w14:textId="77777777" w:rsidR="001911CA" w:rsidRPr="00697A86" w:rsidRDefault="001911CA" w:rsidP="00DE0377">
      <w:pPr>
        <w:pStyle w:val="Titre2"/>
        <w:ind w:left="426"/>
        <w:jc w:val="both"/>
        <w:rPr>
          <w:rFonts w:cstheme="majorHAnsi"/>
          <w:b/>
          <w:szCs w:val="22"/>
        </w:rPr>
      </w:pPr>
      <w:bookmarkStart w:id="63" w:name="_Toc473562211"/>
      <w:bookmarkStart w:id="64" w:name="_Toc505268775"/>
      <w:r w:rsidRPr="00697A86">
        <w:rPr>
          <w:rFonts w:cstheme="majorHAnsi"/>
          <w:b/>
          <w:szCs w:val="22"/>
        </w:rPr>
        <w:t>Demande de renseignements et documents complémentaires</w:t>
      </w:r>
      <w:bookmarkEnd w:id="59"/>
      <w:bookmarkEnd w:id="63"/>
      <w:bookmarkEnd w:id="64"/>
    </w:p>
    <w:p w14:paraId="173036DA" w14:textId="77777777" w:rsidR="001911CA" w:rsidRPr="00697A86" w:rsidRDefault="001911CA" w:rsidP="00DE0377">
      <w:pPr>
        <w:spacing w:line="240" w:lineRule="auto"/>
        <w:jc w:val="both"/>
        <w:rPr>
          <w:rFonts w:asciiTheme="majorHAnsi" w:hAnsiTheme="majorHAnsi" w:cstheme="majorHAnsi"/>
          <w:sz w:val="22"/>
        </w:rPr>
      </w:pPr>
      <w:r w:rsidRPr="00697A86">
        <w:rPr>
          <w:rFonts w:asciiTheme="majorHAnsi" w:hAnsiTheme="majorHAnsi" w:cstheme="majorHAnsi"/>
          <w:sz w:val="22"/>
        </w:rPr>
        <w:t>Vos interlocuteurs pour toute demande de renseignements et documents complémentaires sont :</w:t>
      </w:r>
    </w:p>
    <w:p w14:paraId="2FB50C7B" w14:textId="064FE98F" w:rsidR="009A2587" w:rsidRPr="00C23F3C" w:rsidRDefault="00777C58" w:rsidP="002041F2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Theme="majorHAnsi" w:hAnsiTheme="majorHAnsi" w:cstheme="majorHAnsi"/>
          <w:sz w:val="22"/>
        </w:rPr>
      </w:pPr>
      <w:r w:rsidRPr="00C23F3C">
        <w:rPr>
          <w:rFonts w:asciiTheme="majorHAnsi" w:hAnsiTheme="majorHAnsi" w:cstheme="majorHAnsi"/>
          <w:sz w:val="22"/>
        </w:rPr>
        <w:t xml:space="preserve">Damien Mathieu, 01 42 47 98 22 damien.mathieu@bpifrance.fr </w:t>
      </w:r>
    </w:p>
    <w:p w14:paraId="4FACA8DE" w14:textId="314AFEE8" w:rsidR="009A2587" w:rsidRPr="00C23F3C" w:rsidRDefault="00777C58" w:rsidP="002041F2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Theme="majorHAnsi" w:hAnsiTheme="majorHAnsi" w:cstheme="majorHAnsi"/>
          <w:sz w:val="22"/>
        </w:rPr>
      </w:pPr>
      <w:r w:rsidRPr="00C23F3C">
        <w:rPr>
          <w:rFonts w:asciiTheme="majorHAnsi" w:hAnsiTheme="majorHAnsi" w:cstheme="majorHAnsi"/>
          <w:sz w:val="22"/>
        </w:rPr>
        <w:t>Frédéric Vedel, 01 42 47 98 35, frederic.vedel@bpifrance.fr</w:t>
      </w:r>
    </w:p>
    <w:p w14:paraId="33C6A5BF" w14:textId="77777777" w:rsidR="009A2587" w:rsidRPr="00C23F3C" w:rsidRDefault="009A2587" w:rsidP="00DE0377">
      <w:pPr>
        <w:spacing w:line="240" w:lineRule="auto"/>
        <w:jc w:val="both"/>
        <w:rPr>
          <w:rFonts w:asciiTheme="majorHAnsi" w:hAnsiTheme="majorHAnsi" w:cstheme="majorHAnsi"/>
          <w:sz w:val="22"/>
          <w:lang w:val="en-US"/>
        </w:rPr>
      </w:pPr>
    </w:p>
    <w:p w14:paraId="66D14DFA" w14:textId="1DC9E428" w:rsidR="007843E7" w:rsidRPr="00697A86" w:rsidRDefault="007843E7" w:rsidP="00DE0377">
      <w:pPr>
        <w:pStyle w:val="1TIRET"/>
        <w:ind w:left="0" w:firstLine="0"/>
        <w:rPr>
          <w:rFonts w:asciiTheme="majorHAnsi" w:hAnsiTheme="majorHAnsi" w:cstheme="majorHAnsi"/>
          <w:color w:val="786E64" w:themeColor="accent2"/>
          <w:szCs w:val="22"/>
        </w:rPr>
      </w:pPr>
      <w:r w:rsidRPr="00C23F3C">
        <w:rPr>
          <w:rFonts w:asciiTheme="majorHAnsi" w:hAnsiTheme="majorHAnsi" w:cstheme="majorHAnsi"/>
          <w:color w:val="786E64" w:themeColor="accent2"/>
          <w:szCs w:val="22"/>
        </w:rPr>
        <w:t xml:space="preserve">Le </w:t>
      </w:r>
      <w:r w:rsidR="00697A86" w:rsidRPr="00C23F3C">
        <w:rPr>
          <w:rFonts w:asciiTheme="majorHAnsi" w:hAnsiTheme="majorHAnsi" w:cstheme="majorHAnsi"/>
          <w:color w:val="786E64" w:themeColor="accent2"/>
          <w:szCs w:val="22"/>
        </w:rPr>
        <w:t>courriel</w:t>
      </w:r>
      <w:r w:rsidRPr="00C23F3C">
        <w:rPr>
          <w:rFonts w:asciiTheme="majorHAnsi" w:hAnsiTheme="majorHAnsi" w:cstheme="majorHAnsi"/>
          <w:color w:val="786E64" w:themeColor="accent2"/>
          <w:szCs w:val="22"/>
        </w:rPr>
        <w:t xml:space="preserve"> aura pour objet : « </w:t>
      </w:r>
      <w:r w:rsidR="005C7BBA" w:rsidRPr="00C23F3C">
        <w:rPr>
          <w:rFonts w:asciiTheme="majorHAnsi" w:hAnsiTheme="majorHAnsi" w:cstheme="majorHAnsi"/>
          <w:color w:val="786E64" w:themeColor="accent2"/>
          <w:szCs w:val="22"/>
        </w:rPr>
        <w:t>objet</w:t>
      </w:r>
      <w:r w:rsidRPr="00C23F3C">
        <w:rPr>
          <w:rFonts w:asciiTheme="majorHAnsi" w:hAnsiTheme="majorHAnsi" w:cstheme="majorHAnsi"/>
          <w:color w:val="786E64" w:themeColor="accent2"/>
          <w:szCs w:val="22"/>
        </w:rPr>
        <w:t>_</w:t>
      </w:r>
      <w:r w:rsidR="00C23F3C" w:rsidRPr="00C23F3C">
        <w:rPr>
          <w:rFonts w:asciiTheme="majorHAnsi" w:hAnsiTheme="majorHAnsi" w:cstheme="majorHAnsi"/>
          <w:color w:val="786E64" w:themeColor="accent2"/>
          <w:szCs w:val="22"/>
        </w:rPr>
        <w:t>renseignements complémentaires_</w:t>
      </w:r>
      <w:bookmarkStart w:id="65" w:name="_Hlk505267743"/>
      <w:r w:rsidR="00777C58" w:rsidRPr="00C23F3C">
        <w:rPr>
          <w:rFonts w:asciiTheme="majorHAnsi" w:hAnsiTheme="majorHAnsi" w:cstheme="majorHAnsi"/>
          <w:color w:val="786E64" w:themeColor="accent2"/>
          <w:szCs w:val="22"/>
        </w:rPr>
        <w:t>presta hôtelieres Union de Berne</w:t>
      </w:r>
      <w:r w:rsidRPr="00C23F3C">
        <w:rPr>
          <w:rFonts w:asciiTheme="majorHAnsi" w:hAnsiTheme="majorHAnsi" w:cstheme="majorHAnsi"/>
          <w:color w:val="786E64" w:themeColor="accent2"/>
          <w:szCs w:val="22"/>
        </w:rPr>
        <w:t> ».</w:t>
      </w:r>
    </w:p>
    <w:bookmarkEnd w:id="65"/>
    <w:p w14:paraId="2941D5A2" w14:textId="77777777" w:rsidR="001911CA" w:rsidRPr="00697A86" w:rsidRDefault="001911CA" w:rsidP="00DE0377">
      <w:pPr>
        <w:spacing w:line="240" w:lineRule="auto"/>
        <w:jc w:val="both"/>
        <w:rPr>
          <w:rFonts w:asciiTheme="majorHAnsi" w:hAnsiTheme="majorHAnsi" w:cstheme="majorHAnsi"/>
          <w:sz w:val="22"/>
        </w:rPr>
      </w:pPr>
    </w:p>
    <w:p w14:paraId="5DAD824A" w14:textId="77777777" w:rsidR="001911CA" w:rsidRPr="00697A86" w:rsidRDefault="001911CA" w:rsidP="00DE0377">
      <w:pPr>
        <w:pStyle w:val="Titre2"/>
        <w:ind w:left="426"/>
        <w:jc w:val="both"/>
        <w:rPr>
          <w:rFonts w:cstheme="majorHAnsi"/>
          <w:b/>
          <w:szCs w:val="22"/>
        </w:rPr>
      </w:pPr>
      <w:bookmarkStart w:id="66" w:name="_Toc472696447"/>
      <w:bookmarkStart w:id="67" w:name="_Toc473562212"/>
      <w:bookmarkStart w:id="68" w:name="_Toc505268776"/>
      <w:r w:rsidRPr="00697A86">
        <w:rPr>
          <w:rFonts w:cstheme="majorHAnsi"/>
          <w:b/>
          <w:szCs w:val="22"/>
        </w:rPr>
        <w:t>Contenu des réponses</w:t>
      </w:r>
      <w:bookmarkEnd w:id="66"/>
      <w:bookmarkEnd w:id="67"/>
      <w:bookmarkEnd w:id="68"/>
    </w:p>
    <w:p w14:paraId="6565D395" w14:textId="0F54B0EC" w:rsidR="003370E6" w:rsidRPr="00697A86" w:rsidRDefault="003370E6" w:rsidP="003370E6">
      <w:pPr>
        <w:pStyle w:val="Default"/>
        <w:jc w:val="both"/>
        <w:rPr>
          <w:rFonts w:asciiTheme="majorHAnsi" w:hAnsiTheme="majorHAnsi" w:cstheme="majorHAnsi"/>
          <w:color w:val="786E64" w:themeColor="accent2"/>
          <w:sz w:val="22"/>
          <w:szCs w:val="22"/>
        </w:rPr>
      </w:pPr>
      <w:r w:rsidRPr="00697A86">
        <w:rPr>
          <w:rFonts w:asciiTheme="majorHAnsi" w:hAnsiTheme="majorHAnsi" w:cstheme="majorHAnsi"/>
          <w:color w:val="786E64" w:themeColor="accent2"/>
          <w:sz w:val="22"/>
          <w:szCs w:val="22"/>
        </w:rPr>
        <w:t>Les réponses à la présente consultation seront rédigées en français</w:t>
      </w:r>
      <w:r w:rsidR="006D0D0D">
        <w:rPr>
          <w:rFonts w:asciiTheme="majorHAnsi" w:hAnsiTheme="majorHAnsi" w:cstheme="majorHAnsi"/>
          <w:color w:val="786E64" w:themeColor="accent2"/>
          <w:sz w:val="22"/>
          <w:szCs w:val="22"/>
        </w:rPr>
        <w:t xml:space="preserve"> et sont attendues au plus tard</w:t>
      </w:r>
      <w:r w:rsidRPr="00697A86">
        <w:rPr>
          <w:rFonts w:asciiTheme="majorHAnsi" w:hAnsiTheme="majorHAnsi" w:cstheme="majorHAnsi"/>
          <w:color w:val="786E64" w:themeColor="accent2"/>
          <w:sz w:val="22"/>
          <w:szCs w:val="22"/>
        </w:rPr>
        <w:t xml:space="preserve"> le </w:t>
      </w:r>
      <w:r w:rsidR="00C23F3C">
        <w:rPr>
          <w:rFonts w:asciiTheme="majorHAnsi" w:hAnsiTheme="majorHAnsi" w:cstheme="majorHAnsi"/>
          <w:b/>
          <w:color w:val="786E64" w:themeColor="accent2"/>
          <w:sz w:val="22"/>
          <w:szCs w:val="22"/>
        </w:rPr>
        <w:t>6 février 2018</w:t>
      </w:r>
      <w:r w:rsidRPr="00697A86">
        <w:rPr>
          <w:rFonts w:asciiTheme="majorHAnsi" w:hAnsiTheme="majorHAnsi" w:cstheme="majorHAnsi"/>
          <w:b/>
          <w:color w:val="786E64" w:themeColor="accent2"/>
          <w:sz w:val="22"/>
          <w:szCs w:val="22"/>
        </w:rPr>
        <w:t xml:space="preserve"> à </w:t>
      </w:r>
      <w:r w:rsidR="00C23F3C">
        <w:rPr>
          <w:rFonts w:asciiTheme="majorHAnsi" w:hAnsiTheme="majorHAnsi" w:cstheme="majorHAnsi"/>
          <w:b/>
          <w:color w:val="786E64" w:themeColor="accent2"/>
          <w:sz w:val="22"/>
          <w:szCs w:val="22"/>
        </w:rPr>
        <w:t>23 heures 59</w:t>
      </w:r>
      <w:r w:rsidRPr="00697A86">
        <w:rPr>
          <w:rFonts w:asciiTheme="majorHAnsi" w:hAnsiTheme="majorHAnsi" w:cstheme="majorHAnsi"/>
          <w:color w:val="786E64" w:themeColor="accent2"/>
          <w:sz w:val="22"/>
          <w:szCs w:val="22"/>
        </w:rPr>
        <w:t xml:space="preserve"> aux adresses électroniques suivantes : </w:t>
      </w:r>
    </w:p>
    <w:p w14:paraId="093822C0" w14:textId="77777777" w:rsidR="00C23F3C" w:rsidRPr="00C23F3C" w:rsidRDefault="00C23F3C" w:rsidP="00C23F3C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Theme="majorHAnsi" w:hAnsiTheme="majorHAnsi" w:cstheme="majorHAnsi"/>
          <w:sz w:val="22"/>
        </w:rPr>
      </w:pPr>
      <w:r w:rsidRPr="00C23F3C">
        <w:rPr>
          <w:rFonts w:asciiTheme="majorHAnsi" w:hAnsiTheme="majorHAnsi" w:cstheme="majorHAnsi"/>
          <w:sz w:val="22"/>
        </w:rPr>
        <w:t xml:space="preserve">Damien Mathieu, 01 42 47 98 22 damien.mathieu@bpifrance.fr </w:t>
      </w:r>
    </w:p>
    <w:p w14:paraId="4999DD1E" w14:textId="77777777" w:rsidR="00C23F3C" w:rsidRPr="00C23F3C" w:rsidRDefault="00C23F3C" w:rsidP="00C23F3C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Theme="majorHAnsi" w:hAnsiTheme="majorHAnsi" w:cstheme="majorHAnsi"/>
          <w:sz w:val="22"/>
        </w:rPr>
      </w:pPr>
      <w:r w:rsidRPr="00C23F3C">
        <w:rPr>
          <w:rFonts w:asciiTheme="majorHAnsi" w:hAnsiTheme="majorHAnsi" w:cstheme="majorHAnsi"/>
          <w:sz w:val="22"/>
        </w:rPr>
        <w:t>Frédéric Vedel, 01 42 47 98 35, frederic.vedel@bpifrance.fr</w:t>
      </w:r>
    </w:p>
    <w:p w14:paraId="388DC070" w14:textId="77777777" w:rsidR="005C7BBA" w:rsidRPr="005C7BBA" w:rsidRDefault="005C7BBA" w:rsidP="005C7BBA">
      <w:pPr>
        <w:pStyle w:val="Paragraphedeliste"/>
        <w:spacing w:line="240" w:lineRule="auto"/>
        <w:jc w:val="both"/>
        <w:rPr>
          <w:rFonts w:asciiTheme="majorHAnsi" w:hAnsiTheme="majorHAnsi" w:cstheme="majorHAnsi"/>
          <w:sz w:val="22"/>
        </w:rPr>
      </w:pPr>
    </w:p>
    <w:p w14:paraId="03288DAF" w14:textId="0B480A28" w:rsidR="001911CA" w:rsidRPr="00697A86" w:rsidRDefault="001911CA" w:rsidP="00DE0377">
      <w:pPr>
        <w:pStyle w:val="1TIRET"/>
        <w:ind w:left="0" w:firstLine="0"/>
        <w:rPr>
          <w:rFonts w:asciiTheme="majorHAnsi" w:hAnsiTheme="majorHAnsi" w:cstheme="majorHAnsi"/>
          <w:color w:val="786E64" w:themeColor="accent2"/>
          <w:szCs w:val="22"/>
        </w:rPr>
      </w:pPr>
      <w:r w:rsidRPr="00697A86">
        <w:rPr>
          <w:rFonts w:asciiTheme="majorHAnsi" w:hAnsiTheme="majorHAnsi" w:cstheme="majorHAnsi"/>
          <w:color w:val="786E64" w:themeColor="accent2"/>
          <w:szCs w:val="22"/>
        </w:rPr>
        <w:t xml:space="preserve">Le courriel aura pour objet </w:t>
      </w:r>
      <w:r w:rsidRPr="005F7C38">
        <w:rPr>
          <w:rFonts w:asciiTheme="majorHAnsi" w:hAnsiTheme="majorHAnsi" w:cstheme="majorHAnsi"/>
          <w:color w:val="786E64" w:themeColor="accent2"/>
          <w:szCs w:val="22"/>
        </w:rPr>
        <w:t>«</w:t>
      </w:r>
      <w:r w:rsidR="005F7C38" w:rsidRPr="005F7C38">
        <w:rPr>
          <w:rFonts w:asciiTheme="majorHAnsi" w:hAnsiTheme="majorHAnsi" w:cstheme="majorHAnsi"/>
          <w:color w:val="786E64" w:themeColor="accent2"/>
          <w:szCs w:val="22"/>
        </w:rPr>
        <w:t xml:space="preserve"> </w:t>
      </w:r>
      <w:r w:rsidR="005C7BBA" w:rsidRPr="005F7C38">
        <w:rPr>
          <w:rFonts w:asciiTheme="majorHAnsi" w:hAnsiTheme="majorHAnsi" w:cstheme="majorHAnsi"/>
          <w:color w:val="786E64" w:themeColor="accent2"/>
          <w:szCs w:val="22"/>
        </w:rPr>
        <w:t>objet_</w:t>
      </w:r>
      <w:r w:rsidR="007843E7" w:rsidRPr="00697A86">
        <w:rPr>
          <w:rFonts w:asciiTheme="majorHAnsi" w:hAnsiTheme="majorHAnsi" w:cstheme="majorHAnsi"/>
          <w:color w:val="786E64" w:themeColor="accent2"/>
          <w:szCs w:val="22"/>
        </w:rPr>
        <w:t>offre</w:t>
      </w:r>
      <w:r w:rsidR="00E86C43">
        <w:rPr>
          <w:rFonts w:asciiTheme="majorHAnsi" w:hAnsiTheme="majorHAnsi" w:cstheme="majorHAnsi"/>
          <w:color w:val="786E64" w:themeColor="accent2"/>
          <w:szCs w:val="22"/>
        </w:rPr>
        <w:t>_</w:t>
      </w:r>
      <w:r w:rsidR="00E86C43" w:rsidRPr="00C23F3C">
        <w:rPr>
          <w:rFonts w:asciiTheme="majorHAnsi" w:hAnsiTheme="majorHAnsi" w:cstheme="majorHAnsi"/>
          <w:color w:val="786E64" w:themeColor="accent2"/>
          <w:szCs w:val="22"/>
        </w:rPr>
        <w:t>presta hôtelieres Union de Berne</w:t>
      </w:r>
      <w:r w:rsidR="00E86C43">
        <w:rPr>
          <w:rFonts w:asciiTheme="majorHAnsi" w:hAnsiTheme="majorHAnsi" w:cstheme="majorHAnsi"/>
          <w:color w:val="786E64" w:themeColor="accent2"/>
          <w:szCs w:val="22"/>
        </w:rPr>
        <w:t> »</w:t>
      </w:r>
      <w:r w:rsidRPr="00697A86">
        <w:rPr>
          <w:rFonts w:asciiTheme="majorHAnsi" w:hAnsiTheme="majorHAnsi" w:cstheme="majorHAnsi"/>
          <w:color w:val="786E64" w:themeColor="accent2"/>
          <w:szCs w:val="22"/>
        </w:rPr>
        <w:t xml:space="preserve"> et ne devra pas excéder la taille de 8 Mo.</w:t>
      </w:r>
    </w:p>
    <w:p w14:paraId="50FC2480" w14:textId="77777777" w:rsidR="001911CA" w:rsidRPr="00697A86" w:rsidRDefault="001911CA" w:rsidP="00DE0377">
      <w:pPr>
        <w:pStyle w:val="Default"/>
        <w:jc w:val="both"/>
        <w:rPr>
          <w:rFonts w:asciiTheme="majorHAnsi" w:hAnsiTheme="majorHAnsi" w:cstheme="majorHAnsi"/>
          <w:color w:val="786E64" w:themeColor="accent2"/>
          <w:sz w:val="22"/>
          <w:szCs w:val="22"/>
        </w:rPr>
      </w:pPr>
    </w:p>
    <w:p w14:paraId="0E650EA8" w14:textId="77777777" w:rsidR="00336477" w:rsidRPr="00D7051F" w:rsidRDefault="00336477" w:rsidP="00336477">
      <w:pPr>
        <w:pStyle w:val="1TIRET"/>
        <w:ind w:left="0" w:firstLine="0"/>
        <w:rPr>
          <w:rFonts w:ascii="Arial" w:hAnsi="Arial" w:cs="Arial"/>
          <w:color w:val="786E64" w:themeColor="accent2"/>
          <w:szCs w:val="22"/>
        </w:rPr>
      </w:pPr>
      <w:r w:rsidRPr="00D7051F">
        <w:rPr>
          <w:rFonts w:ascii="Arial" w:hAnsi="Arial" w:cs="Arial"/>
          <w:color w:val="786E64" w:themeColor="accent2"/>
          <w:szCs w:val="22"/>
        </w:rPr>
        <w:t xml:space="preserve">Les entreprises auront à produire : </w:t>
      </w:r>
    </w:p>
    <w:p w14:paraId="55F00AF6" w14:textId="77777777" w:rsidR="00336477" w:rsidRPr="00D7051F" w:rsidRDefault="00336477" w:rsidP="00336477">
      <w:pPr>
        <w:pStyle w:val="1TIRET"/>
        <w:ind w:firstLine="0"/>
        <w:rPr>
          <w:rFonts w:ascii="Arial" w:hAnsi="Arial" w:cs="Arial"/>
          <w:color w:val="786E64" w:themeColor="accent2"/>
          <w:szCs w:val="22"/>
        </w:rPr>
      </w:pPr>
    </w:p>
    <w:p w14:paraId="74E16797" w14:textId="77777777" w:rsidR="00336477" w:rsidRPr="00D7051F" w:rsidRDefault="00336477" w:rsidP="00336477">
      <w:pPr>
        <w:pStyle w:val="1TIRET"/>
        <w:numPr>
          <w:ilvl w:val="0"/>
          <w:numId w:val="6"/>
        </w:numPr>
        <w:tabs>
          <w:tab w:val="clear" w:pos="2430"/>
          <w:tab w:val="left" w:pos="426"/>
        </w:tabs>
        <w:ind w:left="426" w:hanging="426"/>
        <w:rPr>
          <w:rFonts w:ascii="Arial" w:hAnsi="Arial" w:cs="Arial"/>
          <w:b/>
          <w:color w:val="786E64" w:themeColor="accent2"/>
          <w:szCs w:val="22"/>
        </w:rPr>
      </w:pPr>
      <w:r w:rsidRPr="00D7051F">
        <w:rPr>
          <w:rFonts w:ascii="Arial" w:hAnsi="Arial" w:cs="Arial"/>
          <w:b/>
          <w:color w:val="786E64" w:themeColor="accent2"/>
          <w:szCs w:val="22"/>
        </w:rPr>
        <w:t xml:space="preserve">Un dossier de candidature complet </w:t>
      </w:r>
      <w:r w:rsidRPr="00D7051F">
        <w:rPr>
          <w:rFonts w:ascii="Arial" w:hAnsi="Arial" w:cs="Arial"/>
          <w:color w:val="786E64" w:themeColor="accent2"/>
          <w:szCs w:val="22"/>
        </w:rPr>
        <w:t xml:space="preserve">comprenant les pièces suivantes </w:t>
      </w:r>
      <w:r w:rsidRPr="00D7051F">
        <w:rPr>
          <w:rFonts w:ascii="Arial" w:hAnsi="Arial" w:cs="Arial"/>
          <w:b/>
          <w:color w:val="786E64" w:themeColor="accent2"/>
          <w:szCs w:val="22"/>
        </w:rPr>
        <w:t>:</w:t>
      </w:r>
    </w:p>
    <w:p w14:paraId="064FFF19" w14:textId="77777777" w:rsidR="00336477" w:rsidRPr="00D7051F" w:rsidRDefault="00336477" w:rsidP="00336477">
      <w:pPr>
        <w:pStyle w:val="1TIRET"/>
        <w:ind w:left="0" w:firstLine="0"/>
        <w:rPr>
          <w:rFonts w:ascii="Arial" w:hAnsi="Arial" w:cs="Arial"/>
          <w:color w:val="786E64" w:themeColor="accent2"/>
          <w:szCs w:val="22"/>
        </w:rPr>
      </w:pPr>
    </w:p>
    <w:p w14:paraId="45FA23A5" w14:textId="77777777" w:rsidR="00336477" w:rsidRDefault="00336477" w:rsidP="00336477">
      <w:pPr>
        <w:pStyle w:val="1TIRET"/>
        <w:numPr>
          <w:ilvl w:val="0"/>
          <w:numId w:val="31"/>
        </w:numPr>
        <w:rPr>
          <w:rFonts w:asciiTheme="majorHAnsi" w:hAnsiTheme="majorHAnsi" w:cstheme="majorHAnsi"/>
          <w:color w:val="786E64" w:themeColor="accent2"/>
          <w:szCs w:val="22"/>
        </w:rPr>
      </w:pPr>
      <w:r w:rsidRPr="00CC60B1">
        <w:rPr>
          <w:rFonts w:asciiTheme="majorHAnsi" w:hAnsiTheme="majorHAnsi" w:cstheme="majorHAnsi"/>
          <w:color w:val="786E64" w:themeColor="accent2"/>
          <w:szCs w:val="22"/>
        </w:rPr>
        <w:t>Obligation :</w:t>
      </w:r>
      <w:r>
        <w:rPr>
          <w:rFonts w:asciiTheme="majorHAnsi" w:hAnsiTheme="majorHAnsi" w:cstheme="majorHAnsi"/>
          <w:color w:val="786E64" w:themeColor="accent2"/>
          <w:szCs w:val="22"/>
        </w:rPr>
        <w:t xml:space="preserve"> </w:t>
      </w:r>
      <w:r w:rsidRPr="00D4114E">
        <w:rPr>
          <w:rFonts w:asciiTheme="majorHAnsi" w:hAnsiTheme="majorHAnsi" w:cstheme="majorHAnsi"/>
          <w:color w:val="786E64" w:themeColor="accent2"/>
          <w:szCs w:val="22"/>
        </w:rPr>
        <w:t>Les f</w:t>
      </w:r>
      <w:r>
        <w:rPr>
          <w:rFonts w:asciiTheme="majorHAnsi" w:hAnsiTheme="majorHAnsi" w:cstheme="majorHAnsi"/>
          <w:color w:val="786E64" w:themeColor="accent2"/>
          <w:szCs w:val="22"/>
        </w:rPr>
        <w:t xml:space="preserve">ormulaires DC1 (lettre de candidature) et DC2 (déclaration du candidat) ou le </w:t>
      </w:r>
      <w:hyperlink r:id="rId14" w:history="1">
        <w:r w:rsidRPr="00D4114E">
          <w:rPr>
            <w:rFonts w:asciiTheme="majorHAnsi" w:hAnsiTheme="majorHAnsi" w:cstheme="majorHAnsi"/>
            <w:color w:val="786E64" w:themeColor="accent2"/>
            <w:szCs w:val="22"/>
          </w:rPr>
          <w:t>DUME (Docu</w:t>
        </w:r>
        <w:r w:rsidRPr="00697A86">
          <w:rPr>
            <w:rFonts w:asciiTheme="majorHAnsi" w:hAnsiTheme="majorHAnsi" w:cstheme="majorHAnsi"/>
            <w:color w:val="786E64" w:themeColor="accent2"/>
            <w:szCs w:val="22"/>
          </w:rPr>
          <w:t>ment unique de marché européen)</w:t>
        </w:r>
      </w:hyperlink>
      <w:r w:rsidRPr="00697A86">
        <w:rPr>
          <w:rFonts w:asciiTheme="majorHAnsi" w:hAnsiTheme="majorHAnsi" w:cstheme="majorHAnsi"/>
          <w:color w:val="786E64" w:themeColor="accent2"/>
          <w:szCs w:val="22"/>
        </w:rPr>
        <w:t> </w:t>
      </w:r>
      <w:r>
        <w:rPr>
          <w:rFonts w:asciiTheme="majorHAnsi" w:hAnsiTheme="majorHAnsi" w:cstheme="majorHAnsi"/>
          <w:color w:val="786E64" w:themeColor="accent2"/>
          <w:szCs w:val="22"/>
        </w:rPr>
        <w:t>pour présenter leur candidature.</w:t>
      </w:r>
    </w:p>
    <w:p w14:paraId="2836484F" w14:textId="77777777" w:rsidR="00336477" w:rsidRDefault="00336477" w:rsidP="00336477">
      <w:pPr>
        <w:pStyle w:val="1TIRET"/>
        <w:ind w:firstLine="0"/>
        <w:rPr>
          <w:rFonts w:asciiTheme="majorHAnsi" w:hAnsiTheme="majorHAnsi" w:cstheme="majorHAnsi"/>
          <w:color w:val="786E64" w:themeColor="accent2"/>
          <w:szCs w:val="22"/>
        </w:rPr>
      </w:pPr>
      <w:r>
        <w:rPr>
          <w:rFonts w:asciiTheme="majorHAnsi" w:hAnsiTheme="majorHAnsi" w:cstheme="majorHAnsi"/>
          <w:color w:val="786E64" w:themeColor="accent2"/>
          <w:szCs w:val="22"/>
        </w:rPr>
        <w:t xml:space="preserve">Ces documents sont disponibles gratuitement sur le site : </w:t>
      </w:r>
    </w:p>
    <w:p w14:paraId="4580D099" w14:textId="77777777" w:rsidR="00336477" w:rsidRDefault="00336477" w:rsidP="00336477">
      <w:pPr>
        <w:pStyle w:val="1TIRET"/>
        <w:ind w:firstLine="0"/>
        <w:rPr>
          <w:rFonts w:asciiTheme="majorHAnsi" w:hAnsiTheme="majorHAnsi" w:cstheme="majorHAnsi"/>
          <w:color w:val="786E64" w:themeColor="accent2"/>
          <w:szCs w:val="22"/>
        </w:rPr>
      </w:pPr>
      <w:r>
        <w:rPr>
          <w:rFonts w:ascii="ArialNarrow" w:hAnsi="ArialNarrow" w:cs="ArialNarrow"/>
          <w:color w:val="0000FF"/>
        </w:rPr>
        <w:t>http://www.economie.gouv.fr/daj/formulaires</w:t>
      </w:r>
    </w:p>
    <w:p w14:paraId="79CF4583" w14:textId="77777777" w:rsidR="00336477" w:rsidRDefault="00336477" w:rsidP="00336477">
      <w:pPr>
        <w:pStyle w:val="1TIRET"/>
        <w:ind w:left="851" w:firstLine="0"/>
        <w:rPr>
          <w:rStyle w:val="apple-converted-space"/>
          <w:rFonts w:ascii="Trebuchet MS" w:hAnsi="Trebuchet MS"/>
          <w:color w:val="222222"/>
          <w:sz w:val="20"/>
          <w:shd w:val="clear" w:color="auto" w:fill="FFFFFF"/>
        </w:rPr>
      </w:pPr>
      <w:r>
        <w:rPr>
          <w:rFonts w:ascii="Arial" w:hAnsi="Arial" w:cs="Arial"/>
          <w:color w:val="786E64" w:themeColor="accent2"/>
          <w:szCs w:val="22"/>
        </w:rPr>
        <w:t>L</w:t>
      </w:r>
      <w:r w:rsidRPr="0088147C">
        <w:rPr>
          <w:rFonts w:ascii="Arial" w:hAnsi="Arial" w:cs="Arial"/>
          <w:color w:val="786E64" w:themeColor="accent2"/>
          <w:szCs w:val="22"/>
        </w:rPr>
        <w:t xml:space="preserve">e </w:t>
      </w:r>
      <w:r>
        <w:rPr>
          <w:rFonts w:ascii="Arial" w:hAnsi="Arial" w:cs="Arial"/>
          <w:color w:val="786E64" w:themeColor="accent2"/>
          <w:szCs w:val="22"/>
        </w:rPr>
        <w:t>candidat retenu sera</w:t>
      </w:r>
      <w:r w:rsidRPr="0088147C">
        <w:rPr>
          <w:rFonts w:ascii="Arial" w:hAnsi="Arial" w:cs="Arial"/>
          <w:color w:val="786E64" w:themeColor="accent2"/>
          <w:szCs w:val="22"/>
        </w:rPr>
        <w:t xml:space="preserve"> invité à soumettre les preuves originales</w:t>
      </w:r>
    </w:p>
    <w:p w14:paraId="1FAA9AD1" w14:textId="77777777" w:rsidR="00336477" w:rsidRPr="00D7051F" w:rsidRDefault="00336477" w:rsidP="00336477">
      <w:pPr>
        <w:pStyle w:val="1TIRET"/>
        <w:ind w:left="426" w:firstLine="0"/>
        <w:rPr>
          <w:rFonts w:ascii="Arial" w:hAnsi="Arial" w:cs="Arial"/>
          <w:color w:val="786E64" w:themeColor="accent2"/>
          <w:szCs w:val="22"/>
        </w:rPr>
      </w:pPr>
    </w:p>
    <w:p w14:paraId="00647AB9" w14:textId="54EF4E7E" w:rsidR="00336477" w:rsidRDefault="00336477" w:rsidP="00336477">
      <w:pPr>
        <w:pStyle w:val="1TIRET"/>
        <w:numPr>
          <w:ilvl w:val="0"/>
          <w:numId w:val="31"/>
        </w:numPr>
        <w:rPr>
          <w:rFonts w:ascii="Arial" w:hAnsi="Arial" w:cs="Arial"/>
          <w:color w:val="786E64" w:themeColor="accent2"/>
          <w:szCs w:val="22"/>
        </w:rPr>
      </w:pPr>
      <w:r w:rsidRPr="00CC60B1">
        <w:rPr>
          <w:rFonts w:asciiTheme="majorHAnsi" w:hAnsiTheme="majorHAnsi" w:cstheme="majorHAnsi"/>
          <w:color w:val="786E64" w:themeColor="accent2"/>
          <w:szCs w:val="22"/>
        </w:rPr>
        <w:lastRenderedPageBreak/>
        <w:t>Obligation :</w:t>
      </w:r>
      <w:r>
        <w:rPr>
          <w:rFonts w:asciiTheme="majorHAnsi" w:hAnsiTheme="majorHAnsi" w:cstheme="majorHAnsi"/>
          <w:color w:val="786E64" w:themeColor="accent2"/>
          <w:szCs w:val="22"/>
        </w:rPr>
        <w:t xml:space="preserve"> </w:t>
      </w:r>
      <w:r w:rsidRPr="00E41FD2">
        <w:rPr>
          <w:rFonts w:ascii="Arial" w:hAnsi="Arial" w:cs="Arial"/>
          <w:color w:val="786E64" w:themeColor="accent2"/>
          <w:szCs w:val="22"/>
        </w:rPr>
        <w:t xml:space="preserve">Une déclaration sur l'honneur que le candidat n'entre dans aucun des cas d’interdiction de soumissionner mentionnés aux articles 45 et 48 de l'ordonnance n° 2015-899 du </w:t>
      </w:r>
      <w:r w:rsidR="00CC60B1">
        <w:rPr>
          <w:rFonts w:ascii="Arial" w:hAnsi="Arial" w:cs="Arial"/>
          <w:color w:val="786E64" w:themeColor="accent2"/>
          <w:szCs w:val="22"/>
        </w:rPr>
        <w:t>23 juillet 2015.</w:t>
      </w:r>
    </w:p>
    <w:p w14:paraId="29C4CD4C" w14:textId="77777777" w:rsidR="00336477" w:rsidRPr="003C6455" w:rsidRDefault="00336477" w:rsidP="00336477">
      <w:pPr>
        <w:pStyle w:val="1TIRET"/>
        <w:ind w:firstLine="0"/>
        <w:rPr>
          <w:rFonts w:ascii="Arial" w:hAnsi="Arial" w:cs="Arial"/>
          <w:color w:val="786E64" w:themeColor="accent2"/>
          <w:szCs w:val="22"/>
        </w:rPr>
      </w:pPr>
    </w:p>
    <w:p w14:paraId="7E049807" w14:textId="690A7800" w:rsidR="00336477" w:rsidRPr="00CC60B1" w:rsidRDefault="00336477" w:rsidP="00336477">
      <w:pPr>
        <w:pStyle w:val="1TIRET"/>
        <w:numPr>
          <w:ilvl w:val="0"/>
          <w:numId w:val="31"/>
        </w:numPr>
        <w:rPr>
          <w:rFonts w:ascii="Arial" w:hAnsi="Arial" w:cs="Arial"/>
          <w:color w:val="786E64" w:themeColor="accent2"/>
          <w:szCs w:val="22"/>
        </w:rPr>
      </w:pPr>
      <w:r w:rsidRPr="00CC60B1">
        <w:rPr>
          <w:rFonts w:ascii="Arial" w:hAnsi="Arial" w:cs="Arial"/>
          <w:color w:val="786E64" w:themeColor="accent2"/>
          <w:szCs w:val="22"/>
        </w:rPr>
        <w:t>Une présentation de la société, notamment de l'implantation nationale, références, effectifs, expertises et services</w:t>
      </w:r>
      <w:r w:rsidR="00CC60B1">
        <w:rPr>
          <w:rFonts w:ascii="Arial" w:hAnsi="Arial" w:cs="Arial"/>
          <w:color w:val="786E64" w:themeColor="accent2"/>
          <w:szCs w:val="22"/>
        </w:rPr>
        <w:t>.</w:t>
      </w:r>
    </w:p>
    <w:p w14:paraId="11492E58" w14:textId="77777777" w:rsidR="00336477" w:rsidRDefault="00336477" w:rsidP="00336477">
      <w:pPr>
        <w:pStyle w:val="Paragraphedeliste"/>
        <w:rPr>
          <w:rFonts w:ascii="Arial" w:hAnsi="Arial" w:cs="Arial"/>
        </w:rPr>
      </w:pPr>
    </w:p>
    <w:p w14:paraId="3F83ABBA" w14:textId="0BF90C1D" w:rsidR="00336477" w:rsidRPr="00D7051F" w:rsidRDefault="00336477" w:rsidP="00336477">
      <w:pPr>
        <w:pStyle w:val="1TIRET"/>
        <w:numPr>
          <w:ilvl w:val="0"/>
          <w:numId w:val="31"/>
        </w:numPr>
        <w:rPr>
          <w:rFonts w:ascii="Arial" w:hAnsi="Arial" w:cs="Arial"/>
          <w:color w:val="786E64" w:themeColor="accent2"/>
          <w:szCs w:val="22"/>
        </w:rPr>
      </w:pPr>
      <w:r w:rsidRPr="00D7051F">
        <w:rPr>
          <w:rFonts w:ascii="Arial" w:hAnsi="Arial" w:cs="Arial"/>
          <w:color w:val="786E64" w:themeColor="accent2"/>
          <w:szCs w:val="22"/>
        </w:rPr>
        <w:t xml:space="preserve">Liste de références : présentation d'une liste des </w:t>
      </w:r>
      <w:r w:rsidR="0039505E">
        <w:rPr>
          <w:rFonts w:ascii="Arial" w:hAnsi="Arial" w:cs="Arial"/>
          <w:color w:val="786E64" w:themeColor="accent2"/>
          <w:szCs w:val="22"/>
        </w:rPr>
        <w:t>principales conventions accueillies</w:t>
      </w:r>
      <w:r w:rsidRPr="00D7051F">
        <w:rPr>
          <w:rFonts w:ascii="Arial" w:hAnsi="Arial" w:cs="Arial"/>
          <w:color w:val="786E64" w:themeColor="accent2"/>
          <w:szCs w:val="22"/>
        </w:rPr>
        <w:t xml:space="preserve"> au cours des trois dernières années, indiquant </w:t>
      </w:r>
      <w:r w:rsidR="006B2B28">
        <w:rPr>
          <w:rFonts w:ascii="Arial" w:hAnsi="Arial" w:cs="Arial"/>
          <w:color w:val="786E64" w:themeColor="accent2"/>
          <w:szCs w:val="22"/>
        </w:rPr>
        <w:t xml:space="preserve">si possible </w:t>
      </w:r>
      <w:r w:rsidRPr="00D7051F">
        <w:rPr>
          <w:rFonts w:ascii="Arial" w:hAnsi="Arial" w:cs="Arial"/>
          <w:color w:val="786E64" w:themeColor="accent2"/>
          <w:szCs w:val="22"/>
        </w:rPr>
        <w:t>le montant, la date et le destinataire public ou privé. Les prestations de services sont prouvées par des attestations du destinataire ou, à défaut, par une déclaration du candidat.</w:t>
      </w:r>
    </w:p>
    <w:p w14:paraId="395FDC88" w14:textId="77777777" w:rsidR="00336477" w:rsidRDefault="00336477" w:rsidP="00336477">
      <w:pPr>
        <w:pStyle w:val="1TIRET"/>
        <w:ind w:left="426" w:firstLine="0"/>
        <w:rPr>
          <w:rFonts w:ascii="Arial" w:hAnsi="Arial" w:cs="Arial"/>
          <w:color w:val="786E64" w:themeColor="accent2"/>
          <w:szCs w:val="22"/>
        </w:rPr>
      </w:pPr>
    </w:p>
    <w:p w14:paraId="2D9C1EB4" w14:textId="06A80969" w:rsidR="00336477" w:rsidRPr="00D7051F" w:rsidRDefault="00336477" w:rsidP="00336477">
      <w:pPr>
        <w:pStyle w:val="1TIRET"/>
        <w:numPr>
          <w:ilvl w:val="0"/>
          <w:numId w:val="31"/>
        </w:numPr>
        <w:rPr>
          <w:rFonts w:ascii="Arial" w:hAnsi="Arial" w:cs="Arial"/>
          <w:color w:val="786E64" w:themeColor="accent2"/>
          <w:szCs w:val="22"/>
        </w:rPr>
      </w:pPr>
      <w:r w:rsidRPr="00D7051F">
        <w:rPr>
          <w:rFonts w:ascii="Arial" w:hAnsi="Arial" w:cs="Arial"/>
          <w:color w:val="786E64" w:themeColor="accent2"/>
          <w:szCs w:val="22"/>
        </w:rPr>
        <w:t xml:space="preserve">Une déclaration indiquant les effectifs moyens annuels du candidat dans l’activité de </w:t>
      </w:r>
      <w:r w:rsidR="00953EA2">
        <w:rPr>
          <w:rFonts w:ascii="Arial" w:hAnsi="Arial" w:cs="Arial"/>
          <w:color w:val="786E64" w:themeColor="accent2"/>
          <w:szCs w:val="22"/>
        </w:rPr>
        <w:t>d’hôtellerie</w:t>
      </w:r>
      <w:r w:rsidRPr="00D7051F">
        <w:rPr>
          <w:rFonts w:ascii="Arial" w:hAnsi="Arial" w:cs="Arial"/>
          <w:color w:val="786E64" w:themeColor="accent2"/>
          <w:szCs w:val="22"/>
        </w:rPr>
        <w:t xml:space="preserve"> et l’importance du personnel d’encadrement pour chacune des trois dernières années</w:t>
      </w:r>
      <w:r w:rsidR="00CC60B1">
        <w:rPr>
          <w:rFonts w:ascii="Arial" w:hAnsi="Arial" w:cs="Arial"/>
          <w:color w:val="786E64" w:themeColor="accent2"/>
          <w:szCs w:val="22"/>
        </w:rPr>
        <w:t>.</w:t>
      </w:r>
    </w:p>
    <w:p w14:paraId="5952BC4D" w14:textId="77777777" w:rsidR="00336477" w:rsidRPr="003C6455" w:rsidRDefault="00336477" w:rsidP="00336477">
      <w:pPr>
        <w:pStyle w:val="1TIRET"/>
        <w:ind w:left="426" w:firstLine="0"/>
        <w:rPr>
          <w:rFonts w:ascii="Arial" w:hAnsi="Arial" w:cs="Arial"/>
          <w:color w:val="786E64" w:themeColor="accent2"/>
          <w:szCs w:val="22"/>
        </w:rPr>
      </w:pPr>
    </w:p>
    <w:p w14:paraId="2616B595" w14:textId="77777777" w:rsidR="0054317B" w:rsidRPr="00697A86" w:rsidRDefault="0054317B" w:rsidP="00DE0377">
      <w:pPr>
        <w:pStyle w:val="1TIRET"/>
        <w:ind w:left="0" w:firstLine="0"/>
        <w:rPr>
          <w:rFonts w:asciiTheme="majorHAnsi" w:hAnsiTheme="majorHAnsi" w:cstheme="majorHAnsi"/>
          <w:color w:val="786E64" w:themeColor="accent2"/>
          <w:szCs w:val="22"/>
        </w:rPr>
      </w:pPr>
    </w:p>
    <w:p w14:paraId="5040DEA2" w14:textId="77777777" w:rsidR="0054317B" w:rsidRPr="00697A86" w:rsidRDefault="0054317B" w:rsidP="00DE0377">
      <w:pPr>
        <w:pStyle w:val="1TIRET"/>
        <w:ind w:left="0" w:firstLine="0"/>
        <w:rPr>
          <w:rFonts w:asciiTheme="majorHAnsi" w:hAnsiTheme="majorHAnsi" w:cstheme="majorHAnsi"/>
          <w:color w:val="786E64" w:themeColor="accent2"/>
          <w:szCs w:val="22"/>
        </w:rPr>
      </w:pPr>
    </w:p>
    <w:p w14:paraId="63A9CDF5" w14:textId="77777777" w:rsidR="0054317B" w:rsidRPr="00697A86" w:rsidRDefault="0054317B" w:rsidP="002041F2">
      <w:pPr>
        <w:pStyle w:val="1TIRET"/>
        <w:numPr>
          <w:ilvl w:val="0"/>
          <w:numId w:val="6"/>
        </w:numPr>
        <w:tabs>
          <w:tab w:val="clear" w:pos="2430"/>
          <w:tab w:val="left" w:pos="426"/>
        </w:tabs>
        <w:ind w:left="426" w:hanging="426"/>
        <w:rPr>
          <w:rFonts w:asciiTheme="majorHAnsi" w:hAnsiTheme="majorHAnsi" w:cstheme="majorHAnsi"/>
          <w:b/>
          <w:color w:val="786E64" w:themeColor="accent2"/>
          <w:szCs w:val="22"/>
        </w:rPr>
      </w:pPr>
      <w:r w:rsidRPr="00697A86">
        <w:rPr>
          <w:rFonts w:asciiTheme="majorHAnsi" w:hAnsiTheme="majorHAnsi" w:cstheme="majorHAnsi"/>
          <w:b/>
          <w:color w:val="786E64" w:themeColor="accent2"/>
          <w:szCs w:val="22"/>
        </w:rPr>
        <w:t>Un dossier pour l’offre comportant les documents suivants :</w:t>
      </w:r>
    </w:p>
    <w:p w14:paraId="044F196F" w14:textId="77777777" w:rsidR="0054317B" w:rsidRPr="00697A86" w:rsidRDefault="0054317B" w:rsidP="00DE0377">
      <w:pPr>
        <w:spacing w:line="240" w:lineRule="auto"/>
        <w:jc w:val="both"/>
        <w:rPr>
          <w:rFonts w:asciiTheme="majorHAnsi" w:hAnsiTheme="majorHAnsi" w:cstheme="majorHAnsi"/>
          <w:sz w:val="22"/>
        </w:rPr>
      </w:pPr>
    </w:p>
    <w:p w14:paraId="698F5A3D" w14:textId="1B84D68A" w:rsidR="0054317B" w:rsidRPr="00697A86" w:rsidRDefault="0054317B" w:rsidP="006F0D0C">
      <w:pPr>
        <w:pStyle w:val="1TIRET"/>
        <w:shd w:val="clear" w:color="auto" w:fill="FFFFFF" w:themeFill="background1"/>
        <w:ind w:left="0" w:firstLine="0"/>
        <w:rPr>
          <w:rFonts w:asciiTheme="majorHAnsi" w:hAnsiTheme="majorHAnsi" w:cstheme="majorHAnsi"/>
          <w:color w:val="786E64" w:themeColor="accent2"/>
          <w:szCs w:val="22"/>
        </w:rPr>
      </w:pPr>
      <w:r w:rsidRPr="00697A86">
        <w:rPr>
          <w:rFonts w:asciiTheme="majorHAnsi" w:hAnsiTheme="majorHAnsi" w:cstheme="majorHAnsi"/>
          <w:color w:val="786E64" w:themeColor="accent2"/>
          <w:szCs w:val="22"/>
        </w:rPr>
        <w:t>Une offre technique et financière consistant en une note précise et succincte comprenant les points suivants :</w:t>
      </w:r>
    </w:p>
    <w:p w14:paraId="167256FF" w14:textId="77777777" w:rsidR="0054317B" w:rsidRPr="00EF7FB7" w:rsidRDefault="0054317B" w:rsidP="006F0D0C">
      <w:pPr>
        <w:numPr>
          <w:ilvl w:val="0"/>
          <w:numId w:val="7"/>
        </w:numPr>
        <w:spacing w:line="240" w:lineRule="auto"/>
        <w:ind w:left="567" w:hanging="283"/>
        <w:jc w:val="both"/>
        <w:rPr>
          <w:rFonts w:asciiTheme="majorHAnsi" w:hAnsiTheme="majorHAnsi" w:cstheme="majorHAnsi"/>
          <w:sz w:val="22"/>
        </w:rPr>
      </w:pPr>
      <w:r w:rsidRPr="00EF7FB7">
        <w:rPr>
          <w:rFonts w:asciiTheme="majorHAnsi" w:hAnsiTheme="majorHAnsi" w:cstheme="majorHAnsi"/>
          <w:sz w:val="22"/>
        </w:rPr>
        <w:t>La compréhension du besoin ;</w:t>
      </w:r>
    </w:p>
    <w:p w14:paraId="41A90E83" w14:textId="77777777" w:rsidR="0054317B" w:rsidRPr="00EF7FB7" w:rsidRDefault="0054317B" w:rsidP="006F0D0C">
      <w:pPr>
        <w:numPr>
          <w:ilvl w:val="0"/>
          <w:numId w:val="7"/>
        </w:numPr>
        <w:spacing w:line="240" w:lineRule="auto"/>
        <w:ind w:left="567" w:hanging="283"/>
        <w:jc w:val="both"/>
        <w:rPr>
          <w:rFonts w:asciiTheme="majorHAnsi" w:hAnsiTheme="majorHAnsi" w:cstheme="majorHAnsi"/>
          <w:sz w:val="22"/>
        </w:rPr>
      </w:pPr>
      <w:r w:rsidRPr="00EF7FB7">
        <w:rPr>
          <w:rFonts w:asciiTheme="majorHAnsi" w:hAnsiTheme="majorHAnsi" w:cstheme="majorHAnsi"/>
          <w:sz w:val="22"/>
        </w:rPr>
        <w:t>La grille tarifaire [ou la proposition financière] exprimée obligatoirement en euro HT.</w:t>
      </w:r>
    </w:p>
    <w:p w14:paraId="0D9E9E78" w14:textId="77777777" w:rsidR="0054317B" w:rsidRPr="00697A86" w:rsidRDefault="0054317B" w:rsidP="00DE0377">
      <w:pPr>
        <w:pStyle w:val="1TIRET"/>
        <w:tabs>
          <w:tab w:val="clear" w:pos="2430"/>
          <w:tab w:val="left" w:pos="567"/>
        </w:tabs>
        <w:rPr>
          <w:rFonts w:asciiTheme="majorHAnsi" w:hAnsiTheme="majorHAnsi" w:cstheme="majorHAnsi"/>
          <w:color w:val="786E64" w:themeColor="accent2"/>
          <w:szCs w:val="22"/>
        </w:rPr>
      </w:pPr>
    </w:p>
    <w:p w14:paraId="19322422" w14:textId="77777777" w:rsidR="0054317B" w:rsidRPr="00697A86" w:rsidRDefault="0054317B" w:rsidP="00DE0377">
      <w:pPr>
        <w:pStyle w:val="1TIRET"/>
        <w:ind w:left="0" w:firstLine="0"/>
        <w:rPr>
          <w:rFonts w:asciiTheme="majorHAnsi" w:hAnsiTheme="majorHAnsi" w:cstheme="majorHAnsi"/>
          <w:color w:val="786E64" w:themeColor="accent2"/>
          <w:szCs w:val="22"/>
        </w:rPr>
      </w:pPr>
      <w:r w:rsidRPr="00697A86">
        <w:rPr>
          <w:rFonts w:asciiTheme="majorHAnsi" w:hAnsiTheme="majorHAnsi" w:cstheme="majorHAnsi"/>
          <w:color w:val="786E64" w:themeColor="accent2"/>
          <w:szCs w:val="22"/>
        </w:rPr>
        <w:t>Les propositions doivent être rédigées en langue française.</w:t>
      </w:r>
    </w:p>
    <w:p w14:paraId="33A0EB38" w14:textId="77777777" w:rsidR="0054317B" w:rsidRPr="00697A86" w:rsidRDefault="0054317B" w:rsidP="00DE0377">
      <w:pPr>
        <w:spacing w:line="240" w:lineRule="auto"/>
        <w:jc w:val="both"/>
        <w:rPr>
          <w:rFonts w:asciiTheme="majorHAnsi" w:hAnsiTheme="majorHAnsi" w:cstheme="majorHAnsi"/>
          <w:sz w:val="22"/>
        </w:rPr>
      </w:pPr>
    </w:p>
    <w:p w14:paraId="3F6C8608" w14:textId="088091D5" w:rsidR="001911CA" w:rsidRPr="00697A86" w:rsidRDefault="001911CA" w:rsidP="00DE0377">
      <w:pPr>
        <w:pStyle w:val="Default"/>
        <w:jc w:val="both"/>
        <w:rPr>
          <w:rFonts w:asciiTheme="majorHAnsi" w:hAnsiTheme="majorHAnsi" w:cstheme="majorHAnsi"/>
          <w:color w:val="786E64" w:themeColor="accent2"/>
          <w:sz w:val="22"/>
          <w:szCs w:val="22"/>
        </w:rPr>
      </w:pPr>
      <w:r w:rsidRPr="00697A86">
        <w:rPr>
          <w:rFonts w:asciiTheme="majorHAnsi" w:hAnsiTheme="majorHAnsi" w:cstheme="majorHAnsi"/>
          <w:color w:val="786E64" w:themeColor="accent2"/>
          <w:sz w:val="22"/>
          <w:szCs w:val="22"/>
        </w:rPr>
        <w:t xml:space="preserve">Les dossiers qui seraient reçus par voie électronique après la date et l’heure limites fixées ci-dessus seront </w:t>
      </w:r>
      <w:r w:rsidR="00A21BAB" w:rsidRPr="00697A86">
        <w:rPr>
          <w:rFonts w:asciiTheme="majorHAnsi" w:hAnsiTheme="majorHAnsi" w:cstheme="majorHAnsi"/>
          <w:color w:val="786E64" w:themeColor="accent2"/>
          <w:sz w:val="22"/>
          <w:szCs w:val="22"/>
        </w:rPr>
        <w:t>rejetés</w:t>
      </w:r>
      <w:r w:rsidRPr="00697A86">
        <w:rPr>
          <w:rFonts w:asciiTheme="majorHAnsi" w:hAnsiTheme="majorHAnsi" w:cstheme="majorHAnsi"/>
          <w:color w:val="786E64" w:themeColor="accent2"/>
          <w:sz w:val="22"/>
          <w:szCs w:val="22"/>
        </w:rPr>
        <w:t>.</w:t>
      </w:r>
    </w:p>
    <w:p w14:paraId="415EADB5" w14:textId="77777777" w:rsidR="001911CA" w:rsidRPr="00697A86" w:rsidRDefault="001911CA" w:rsidP="00DE0377">
      <w:pPr>
        <w:pStyle w:val="Default"/>
        <w:jc w:val="both"/>
        <w:rPr>
          <w:rFonts w:asciiTheme="majorHAnsi" w:hAnsiTheme="majorHAnsi" w:cstheme="majorHAnsi"/>
          <w:color w:val="5E514D"/>
          <w:sz w:val="22"/>
          <w:szCs w:val="22"/>
        </w:rPr>
      </w:pPr>
    </w:p>
    <w:p w14:paraId="683AD98F" w14:textId="26E55EF5" w:rsidR="0054317B" w:rsidRPr="00697A86" w:rsidRDefault="0054317B" w:rsidP="00DE0377">
      <w:pPr>
        <w:pStyle w:val="Default"/>
        <w:jc w:val="both"/>
        <w:rPr>
          <w:rFonts w:asciiTheme="majorHAnsi" w:hAnsiTheme="majorHAnsi" w:cstheme="majorHAnsi"/>
          <w:color w:val="786E64" w:themeColor="accent2"/>
          <w:sz w:val="22"/>
          <w:szCs w:val="22"/>
        </w:rPr>
      </w:pPr>
      <w:r w:rsidRPr="00697A86">
        <w:rPr>
          <w:rFonts w:asciiTheme="majorHAnsi" w:hAnsiTheme="majorHAnsi" w:cstheme="majorHAnsi"/>
          <w:color w:val="786E64" w:themeColor="accent2"/>
          <w:sz w:val="22"/>
          <w:szCs w:val="22"/>
        </w:rPr>
        <w:t>Si des pièces à fournir au titre de la candidature sont manquantes, le client peut décider d’exercer sa faculté de régularisation des candidatures dans les conditions f</w:t>
      </w:r>
      <w:r w:rsidR="00480E4D">
        <w:rPr>
          <w:rFonts w:asciiTheme="majorHAnsi" w:hAnsiTheme="majorHAnsi" w:cstheme="majorHAnsi"/>
          <w:color w:val="786E64" w:themeColor="accent2"/>
          <w:sz w:val="22"/>
          <w:szCs w:val="22"/>
        </w:rPr>
        <w:t xml:space="preserve">ixées à l’article 55 du décret </w:t>
      </w:r>
      <w:r w:rsidRPr="00697A86">
        <w:rPr>
          <w:rFonts w:asciiTheme="majorHAnsi" w:hAnsiTheme="majorHAnsi" w:cstheme="majorHAnsi"/>
          <w:color w:val="786E64" w:themeColor="accent2"/>
          <w:sz w:val="22"/>
          <w:szCs w:val="22"/>
        </w:rPr>
        <w:t>du 25 mars 2016, susmentionnés.</w:t>
      </w:r>
    </w:p>
    <w:p w14:paraId="34B936DD" w14:textId="77777777" w:rsidR="0054317B" w:rsidRPr="00697A86" w:rsidRDefault="0054317B" w:rsidP="00DE0377">
      <w:pPr>
        <w:pStyle w:val="Default"/>
        <w:jc w:val="both"/>
        <w:rPr>
          <w:rFonts w:asciiTheme="majorHAnsi" w:hAnsiTheme="majorHAnsi" w:cstheme="majorHAnsi"/>
          <w:color w:val="5E514D"/>
          <w:sz w:val="22"/>
          <w:szCs w:val="22"/>
        </w:rPr>
      </w:pPr>
    </w:p>
    <w:p w14:paraId="3AAABC85" w14:textId="4D8F79C0" w:rsidR="00371872" w:rsidRPr="00562175" w:rsidRDefault="00371872" w:rsidP="00371872">
      <w:pPr>
        <w:pStyle w:val="Default"/>
        <w:jc w:val="both"/>
        <w:rPr>
          <w:rFonts w:asciiTheme="majorHAnsi" w:hAnsiTheme="majorHAnsi" w:cstheme="majorHAnsi"/>
          <w:color w:val="786E64" w:themeColor="accent2"/>
          <w:sz w:val="22"/>
          <w:szCs w:val="22"/>
        </w:rPr>
      </w:pPr>
      <w:r w:rsidRPr="00562175">
        <w:rPr>
          <w:rFonts w:asciiTheme="majorHAnsi" w:hAnsiTheme="majorHAnsi" w:cstheme="majorHAnsi"/>
          <w:color w:val="786E64" w:themeColor="accent2"/>
          <w:sz w:val="22"/>
          <w:szCs w:val="22"/>
        </w:rPr>
        <w:t xml:space="preserve">Bpifrance convoquera </w:t>
      </w:r>
      <w:r>
        <w:rPr>
          <w:rFonts w:asciiTheme="majorHAnsi" w:hAnsiTheme="majorHAnsi" w:cstheme="majorHAnsi"/>
          <w:color w:val="786E64" w:themeColor="accent2"/>
          <w:sz w:val="22"/>
          <w:szCs w:val="22"/>
        </w:rPr>
        <w:t xml:space="preserve">les </w:t>
      </w:r>
      <w:r w:rsidR="00EF7FB7">
        <w:rPr>
          <w:rFonts w:asciiTheme="majorHAnsi" w:hAnsiTheme="majorHAnsi" w:cstheme="majorHAnsi"/>
          <w:color w:val="786E64" w:themeColor="accent2"/>
          <w:sz w:val="22"/>
          <w:szCs w:val="22"/>
        </w:rPr>
        <w:t>deux</w:t>
      </w:r>
      <w:r w:rsidRPr="00562175">
        <w:rPr>
          <w:rFonts w:asciiTheme="majorHAnsi" w:hAnsiTheme="majorHAnsi" w:cstheme="majorHAnsi"/>
          <w:color w:val="786E64" w:themeColor="accent2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786E64" w:themeColor="accent2"/>
          <w:sz w:val="22"/>
          <w:szCs w:val="22"/>
        </w:rPr>
        <w:t>candidats</w:t>
      </w:r>
      <w:r w:rsidRPr="00562175">
        <w:rPr>
          <w:rFonts w:asciiTheme="majorHAnsi" w:hAnsiTheme="majorHAnsi" w:cstheme="majorHAnsi"/>
          <w:color w:val="786E64" w:themeColor="accent2"/>
          <w:sz w:val="22"/>
          <w:szCs w:val="22"/>
        </w:rPr>
        <w:t xml:space="preserve"> ayant présenté les meilleures offres en vue d'une audition et d'une négociation avant le choix du prestataire.</w:t>
      </w:r>
    </w:p>
    <w:p w14:paraId="1D8E1ED2" w14:textId="77777777" w:rsidR="00371872" w:rsidRDefault="00371872" w:rsidP="00DE0377">
      <w:pPr>
        <w:pStyle w:val="Default"/>
        <w:jc w:val="both"/>
        <w:rPr>
          <w:rFonts w:asciiTheme="majorHAnsi" w:hAnsiTheme="majorHAnsi" w:cstheme="majorHAnsi"/>
          <w:color w:val="786E64" w:themeColor="accent2"/>
          <w:sz w:val="22"/>
          <w:szCs w:val="22"/>
        </w:rPr>
      </w:pPr>
    </w:p>
    <w:p w14:paraId="430F010D" w14:textId="77777777" w:rsidR="00371872" w:rsidRDefault="00371872" w:rsidP="00DE0377">
      <w:pPr>
        <w:pStyle w:val="Default"/>
        <w:jc w:val="both"/>
        <w:rPr>
          <w:rFonts w:asciiTheme="majorHAnsi" w:hAnsiTheme="majorHAnsi" w:cstheme="majorHAnsi"/>
          <w:color w:val="786E64" w:themeColor="accent2"/>
          <w:sz w:val="22"/>
          <w:szCs w:val="22"/>
        </w:rPr>
      </w:pPr>
    </w:p>
    <w:p w14:paraId="7041185B" w14:textId="77777777" w:rsidR="00371872" w:rsidRPr="00697A86" w:rsidRDefault="00371872" w:rsidP="00DE0377">
      <w:pPr>
        <w:pStyle w:val="Default"/>
        <w:jc w:val="both"/>
        <w:rPr>
          <w:rFonts w:asciiTheme="majorHAnsi" w:hAnsiTheme="majorHAnsi" w:cstheme="majorHAnsi"/>
          <w:color w:val="786E64" w:themeColor="accent2"/>
          <w:sz w:val="22"/>
          <w:szCs w:val="22"/>
        </w:rPr>
      </w:pPr>
    </w:p>
    <w:p w14:paraId="16EEDA06" w14:textId="77777777" w:rsidR="001911CA" w:rsidRPr="00697A86" w:rsidRDefault="001911CA" w:rsidP="00DE0377">
      <w:pPr>
        <w:pStyle w:val="Titre1"/>
        <w:spacing w:before="0" w:after="0" w:line="240" w:lineRule="auto"/>
        <w:ind w:left="0"/>
        <w:jc w:val="both"/>
        <w:rPr>
          <w:rFonts w:cstheme="majorHAnsi"/>
          <w:sz w:val="22"/>
          <w:szCs w:val="22"/>
        </w:rPr>
      </w:pPr>
      <w:bookmarkStart w:id="69" w:name="_Toc473562213"/>
      <w:bookmarkStart w:id="70" w:name="_Toc505268777"/>
      <w:r w:rsidRPr="00697A86">
        <w:rPr>
          <w:rFonts w:cstheme="majorHAnsi"/>
          <w:sz w:val="22"/>
          <w:szCs w:val="22"/>
        </w:rPr>
        <w:t>C</w:t>
      </w:r>
      <w:r w:rsidR="001805E7" w:rsidRPr="00697A86">
        <w:rPr>
          <w:rFonts w:cstheme="majorHAnsi"/>
          <w:sz w:val="22"/>
          <w:szCs w:val="22"/>
        </w:rPr>
        <w:t>ritères d’attribution</w:t>
      </w:r>
      <w:bookmarkEnd w:id="69"/>
      <w:bookmarkEnd w:id="70"/>
    </w:p>
    <w:p w14:paraId="642EE774" w14:textId="77777777" w:rsidR="001911CA" w:rsidRPr="00697A86" w:rsidRDefault="001911CA" w:rsidP="00DE0377">
      <w:pPr>
        <w:jc w:val="both"/>
        <w:rPr>
          <w:rFonts w:asciiTheme="majorHAnsi" w:hAnsiTheme="majorHAnsi" w:cstheme="majorHAnsi"/>
          <w:sz w:val="22"/>
        </w:rPr>
      </w:pPr>
    </w:p>
    <w:p w14:paraId="76722DB8" w14:textId="2719ACE8" w:rsidR="001911CA" w:rsidRDefault="001911CA" w:rsidP="00DE0377">
      <w:pPr>
        <w:spacing w:line="240" w:lineRule="auto"/>
        <w:jc w:val="both"/>
        <w:rPr>
          <w:rFonts w:asciiTheme="majorHAnsi" w:hAnsiTheme="majorHAnsi" w:cstheme="majorHAnsi"/>
          <w:sz w:val="22"/>
        </w:rPr>
      </w:pPr>
      <w:r w:rsidRPr="00697A86">
        <w:rPr>
          <w:rFonts w:asciiTheme="majorHAnsi" w:hAnsiTheme="majorHAnsi" w:cstheme="majorHAnsi"/>
          <w:sz w:val="22"/>
        </w:rPr>
        <w:t xml:space="preserve">Le ou les prestataires seront classés à l’issue d’une étude approfondie des propositions et sur la base de critères </w:t>
      </w:r>
      <w:r w:rsidR="00EF7FB7">
        <w:rPr>
          <w:rFonts w:asciiTheme="majorHAnsi" w:hAnsiTheme="majorHAnsi" w:cstheme="majorHAnsi"/>
          <w:sz w:val="22"/>
        </w:rPr>
        <w:t xml:space="preserve">hiérarchisés </w:t>
      </w:r>
      <w:r w:rsidRPr="00697A86">
        <w:rPr>
          <w:rFonts w:asciiTheme="majorHAnsi" w:hAnsiTheme="majorHAnsi" w:cstheme="majorHAnsi"/>
          <w:sz w:val="22"/>
        </w:rPr>
        <w:t>définis ci-dessous.</w:t>
      </w:r>
    </w:p>
    <w:p w14:paraId="1F0B0272" w14:textId="0C21D526" w:rsidR="00D87638" w:rsidRDefault="00D87638" w:rsidP="00DE0377">
      <w:pPr>
        <w:spacing w:line="240" w:lineRule="auto"/>
        <w:jc w:val="both"/>
        <w:rPr>
          <w:rFonts w:asciiTheme="majorHAnsi" w:hAnsiTheme="majorHAnsi" w:cstheme="majorHAnsi"/>
          <w:sz w:val="22"/>
        </w:rPr>
      </w:pPr>
    </w:p>
    <w:p w14:paraId="323779BD" w14:textId="0DD5C52A" w:rsidR="00371872" w:rsidRPr="00697A86" w:rsidRDefault="00D87638" w:rsidP="00DE0377">
      <w:pPr>
        <w:spacing w:line="240" w:lineRule="auto"/>
        <w:jc w:val="both"/>
        <w:rPr>
          <w:rFonts w:asciiTheme="majorHAnsi" w:hAnsiTheme="majorHAnsi" w:cstheme="majorHAnsi"/>
          <w:sz w:val="22"/>
        </w:rPr>
      </w:pPr>
      <w:r w:rsidRPr="0003075F">
        <w:rPr>
          <w:rFonts w:asciiTheme="majorHAnsi" w:hAnsiTheme="majorHAnsi" w:cstheme="majorHAnsi"/>
          <w:sz w:val="22"/>
        </w:rPr>
        <w:t>Les réponses seront appréciées au moyen de la liste des critères ci-dessous classés par ordre décroissant :</w:t>
      </w:r>
    </w:p>
    <w:p w14:paraId="324F4806" w14:textId="77777777" w:rsidR="00B955FB" w:rsidRPr="00697A86" w:rsidRDefault="00B955FB" w:rsidP="00DE0377">
      <w:pPr>
        <w:widowControl w:val="0"/>
        <w:spacing w:line="240" w:lineRule="auto"/>
        <w:ind w:left="2160"/>
        <w:jc w:val="both"/>
        <w:rPr>
          <w:rFonts w:asciiTheme="majorHAnsi" w:hAnsiTheme="majorHAnsi" w:cstheme="majorHAnsi"/>
          <w:sz w:val="22"/>
        </w:rPr>
      </w:pPr>
    </w:p>
    <w:p w14:paraId="2021961B" w14:textId="52DA953A" w:rsidR="0054317B" w:rsidRPr="00D87638" w:rsidRDefault="0054317B" w:rsidP="00EF7FB7">
      <w:pPr>
        <w:pStyle w:val="1TIRET"/>
        <w:numPr>
          <w:ilvl w:val="0"/>
          <w:numId w:val="8"/>
        </w:numPr>
        <w:ind w:left="567" w:hanging="283"/>
        <w:rPr>
          <w:rFonts w:asciiTheme="majorHAnsi" w:hAnsiTheme="majorHAnsi" w:cstheme="majorHAnsi"/>
        </w:rPr>
      </w:pPr>
      <w:r w:rsidRPr="00D87638">
        <w:rPr>
          <w:rFonts w:asciiTheme="majorHAnsi" w:eastAsiaTheme="minorHAnsi" w:hAnsiTheme="majorHAnsi" w:cstheme="majorHAnsi"/>
          <w:b/>
          <w:color w:val="786E64" w:themeColor="accent2"/>
          <w:szCs w:val="22"/>
          <w:lang w:eastAsia="en-US"/>
        </w:rPr>
        <w:t xml:space="preserve">Critère 1 : </w:t>
      </w:r>
      <w:r w:rsidR="00EF7FB7" w:rsidRPr="00D87638">
        <w:rPr>
          <w:rFonts w:asciiTheme="majorHAnsi" w:eastAsiaTheme="minorHAnsi" w:hAnsiTheme="majorHAnsi" w:cstheme="majorHAnsi"/>
          <w:b/>
          <w:color w:val="786E64" w:themeColor="accent2"/>
          <w:szCs w:val="22"/>
          <w:lang w:eastAsia="en-US"/>
        </w:rPr>
        <w:t xml:space="preserve"> </w:t>
      </w:r>
      <w:r w:rsidR="007D159D">
        <w:rPr>
          <w:rFonts w:asciiTheme="majorHAnsi" w:eastAsiaTheme="minorHAnsi" w:hAnsiTheme="majorHAnsi" w:cstheme="majorHAnsi"/>
          <w:b/>
          <w:color w:val="786E64" w:themeColor="accent2"/>
          <w:szCs w:val="22"/>
          <w:lang w:eastAsia="en-US"/>
        </w:rPr>
        <w:t xml:space="preserve">Hôtel d’une capacité minimale de 300 chambres situé dans </w:t>
      </w:r>
      <w:r w:rsidR="00D87638" w:rsidRPr="00D87638">
        <w:rPr>
          <w:rFonts w:asciiTheme="majorHAnsi" w:eastAsiaTheme="minorHAnsi" w:hAnsiTheme="majorHAnsi" w:cstheme="majorHAnsi"/>
          <w:b/>
          <w:color w:val="786E64" w:themeColor="accent2"/>
          <w:szCs w:val="22"/>
          <w:lang w:eastAsia="en-US"/>
        </w:rPr>
        <w:t>Paris intra-</w:t>
      </w:r>
      <w:r w:rsidR="00EF7FB7" w:rsidRPr="00D87638">
        <w:rPr>
          <w:rFonts w:asciiTheme="majorHAnsi" w:eastAsiaTheme="minorHAnsi" w:hAnsiTheme="majorHAnsi" w:cstheme="majorHAnsi"/>
          <w:b/>
          <w:color w:val="786E64" w:themeColor="accent2"/>
          <w:szCs w:val="22"/>
          <w:lang w:eastAsia="en-US"/>
        </w:rPr>
        <w:t>muros</w:t>
      </w:r>
    </w:p>
    <w:p w14:paraId="10CAF949" w14:textId="77777777" w:rsidR="00EF7FB7" w:rsidRPr="00371872" w:rsidRDefault="00EF7FB7" w:rsidP="00D87638">
      <w:pPr>
        <w:pStyle w:val="1TIRET"/>
        <w:ind w:left="567" w:firstLine="0"/>
        <w:rPr>
          <w:rFonts w:asciiTheme="majorHAnsi" w:hAnsiTheme="majorHAnsi" w:cstheme="majorHAnsi"/>
          <w:highlight w:val="yellow"/>
        </w:rPr>
      </w:pPr>
    </w:p>
    <w:p w14:paraId="3F28F594" w14:textId="75897CB2" w:rsidR="00DA752C" w:rsidRPr="00D87638" w:rsidRDefault="0054317B" w:rsidP="00D87638">
      <w:pPr>
        <w:pStyle w:val="1TIRET"/>
        <w:numPr>
          <w:ilvl w:val="0"/>
          <w:numId w:val="8"/>
        </w:numPr>
        <w:ind w:left="567" w:hanging="283"/>
        <w:rPr>
          <w:rFonts w:asciiTheme="majorHAnsi" w:hAnsiTheme="majorHAnsi" w:cstheme="majorHAnsi"/>
        </w:rPr>
      </w:pPr>
      <w:r w:rsidRPr="00D87638">
        <w:rPr>
          <w:rFonts w:asciiTheme="majorHAnsi" w:eastAsiaTheme="minorHAnsi" w:hAnsiTheme="majorHAnsi" w:cstheme="majorHAnsi"/>
          <w:b/>
          <w:color w:val="786E64" w:themeColor="accent2"/>
          <w:szCs w:val="22"/>
          <w:lang w:eastAsia="en-US"/>
        </w:rPr>
        <w:t>Critère</w:t>
      </w:r>
      <w:r w:rsidRPr="00D87638">
        <w:rPr>
          <w:rFonts w:asciiTheme="majorHAnsi" w:hAnsiTheme="majorHAnsi" w:cstheme="majorHAnsi"/>
          <w:b/>
          <w:color w:val="786E64" w:themeColor="accent2"/>
          <w:szCs w:val="22"/>
        </w:rPr>
        <w:t xml:space="preserve"> 2 : </w:t>
      </w:r>
      <w:r w:rsidR="00D87638" w:rsidRPr="00D87638">
        <w:rPr>
          <w:rFonts w:asciiTheme="majorHAnsi" w:hAnsiTheme="majorHAnsi" w:cstheme="majorHAnsi"/>
          <w:b/>
          <w:color w:val="786E64" w:themeColor="accent2"/>
          <w:szCs w:val="22"/>
        </w:rPr>
        <w:t xml:space="preserve"> Unité de lieu entre les chambres et le lieu de convention</w:t>
      </w:r>
    </w:p>
    <w:p w14:paraId="3681C1A2" w14:textId="4BAA09F0" w:rsidR="00D87638" w:rsidRPr="00D87638" w:rsidRDefault="00D87638" w:rsidP="00D87638">
      <w:pPr>
        <w:pStyle w:val="1TIRET"/>
        <w:ind w:left="0" w:firstLine="0"/>
        <w:rPr>
          <w:rFonts w:asciiTheme="majorHAnsi" w:hAnsiTheme="majorHAnsi" w:cstheme="majorHAnsi"/>
        </w:rPr>
      </w:pPr>
    </w:p>
    <w:p w14:paraId="1C8AF4A9" w14:textId="1FBD2367" w:rsidR="0054317B" w:rsidRPr="00D87638" w:rsidRDefault="00DA752C" w:rsidP="00D87638">
      <w:pPr>
        <w:pStyle w:val="1TIRET"/>
        <w:numPr>
          <w:ilvl w:val="0"/>
          <w:numId w:val="8"/>
        </w:numPr>
        <w:ind w:left="567" w:hanging="283"/>
        <w:rPr>
          <w:rFonts w:asciiTheme="majorHAnsi" w:hAnsiTheme="majorHAnsi" w:cstheme="majorHAnsi"/>
          <w:color w:val="786E64" w:themeColor="accent2"/>
          <w:spacing w:val="-4"/>
          <w:szCs w:val="22"/>
        </w:rPr>
      </w:pPr>
      <w:r w:rsidRPr="00D87638">
        <w:rPr>
          <w:rFonts w:asciiTheme="majorHAnsi" w:eastAsiaTheme="minorHAnsi" w:hAnsiTheme="majorHAnsi" w:cstheme="majorHAnsi"/>
          <w:b/>
          <w:color w:val="786E64" w:themeColor="accent2"/>
          <w:szCs w:val="22"/>
          <w:lang w:eastAsia="en-US"/>
        </w:rPr>
        <w:t>Critère</w:t>
      </w:r>
      <w:r w:rsidRPr="00D87638">
        <w:rPr>
          <w:rFonts w:asciiTheme="majorHAnsi" w:hAnsiTheme="majorHAnsi" w:cstheme="majorHAnsi"/>
          <w:b/>
          <w:color w:val="786E64" w:themeColor="accent2"/>
          <w:szCs w:val="22"/>
        </w:rPr>
        <w:t xml:space="preserve"> 3 : </w:t>
      </w:r>
      <w:r w:rsidR="00D87638">
        <w:rPr>
          <w:rFonts w:asciiTheme="majorHAnsi" w:hAnsiTheme="majorHAnsi" w:cstheme="majorHAnsi"/>
          <w:b/>
          <w:color w:val="786E64" w:themeColor="accent2"/>
          <w:szCs w:val="22"/>
        </w:rPr>
        <w:t xml:space="preserve"> Une salle de réunion plénière d’une capacité minimum de 300 personnes</w:t>
      </w:r>
    </w:p>
    <w:p w14:paraId="63ABD6F8" w14:textId="77777777" w:rsidR="00D87638" w:rsidRDefault="00D87638" w:rsidP="00D87638">
      <w:pPr>
        <w:pStyle w:val="Paragraphedeliste"/>
        <w:rPr>
          <w:rFonts w:asciiTheme="majorHAnsi" w:hAnsiTheme="majorHAnsi" w:cstheme="majorHAnsi"/>
          <w:spacing w:val="-4"/>
        </w:rPr>
      </w:pPr>
    </w:p>
    <w:p w14:paraId="3603F46B" w14:textId="5BE129FB" w:rsidR="00D87638" w:rsidRDefault="00D87638" w:rsidP="00D87638">
      <w:pPr>
        <w:pStyle w:val="1TIRET"/>
        <w:numPr>
          <w:ilvl w:val="0"/>
          <w:numId w:val="8"/>
        </w:numPr>
        <w:ind w:left="567" w:hanging="283"/>
        <w:rPr>
          <w:rFonts w:asciiTheme="majorHAnsi" w:hAnsiTheme="majorHAnsi" w:cstheme="majorHAnsi"/>
          <w:b/>
          <w:color w:val="786E64" w:themeColor="accent2"/>
          <w:spacing w:val="-4"/>
          <w:szCs w:val="22"/>
        </w:rPr>
      </w:pPr>
      <w:r w:rsidRPr="00D87638">
        <w:rPr>
          <w:rFonts w:asciiTheme="majorHAnsi" w:hAnsiTheme="majorHAnsi" w:cstheme="majorHAnsi"/>
          <w:b/>
          <w:color w:val="786E64" w:themeColor="accent2"/>
          <w:spacing w:val="-4"/>
          <w:szCs w:val="22"/>
        </w:rPr>
        <w:t>Critère 4 : Disponibilité concomitante de trois salles de réunion d’une capacité de 100 personnes chacune</w:t>
      </w:r>
    </w:p>
    <w:p w14:paraId="6C0866BD" w14:textId="77777777" w:rsidR="00D87638" w:rsidRDefault="00D87638" w:rsidP="00D87638">
      <w:pPr>
        <w:pStyle w:val="Paragraphedeliste"/>
        <w:rPr>
          <w:rFonts w:asciiTheme="majorHAnsi" w:hAnsiTheme="majorHAnsi" w:cstheme="majorHAnsi"/>
          <w:b/>
          <w:spacing w:val="-4"/>
        </w:rPr>
      </w:pPr>
    </w:p>
    <w:p w14:paraId="681478DE" w14:textId="384122AD" w:rsidR="00D87638" w:rsidRDefault="00D87638" w:rsidP="00D87638">
      <w:pPr>
        <w:pStyle w:val="1TIRET"/>
        <w:numPr>
          <w:ilvl w:val="0"/>
          <w:numId w:val="8"/>
        </w:numPr>
        <w:ind w:left="567" w:hanging="283"/>
        <w:rPr>
          <w:rFonts w:asciiTheme="majorHAnsi" w:hAnsiTheme="majorHAnsi" w:cstheme="majorHAnsi"/>
          <w:b/>
          <w:color w:val="786E64" w:themeColor="accent2"/>
          <w:spacing w:val="-4"/>
          <w:szCs w:val="22"/>
        </w:rPr>
      </w:pPr>
      <w:r>
        <w:rPr>
          <w:rFonts w:asciiTheme="majorHAnsi" w:hAnsiTheme="majorHAnsi" w:cstheme="majorHAnsi"/>
          <w:b/>
          <w:color w:val="786E64" w:themeColor="accent2"/>
          <w:spacing w:val="-4"/>
          <w:szCs w:val="22"/>
        </w:rPr>
        <w:t>Critère 5 : Capacité de communiquer sur l’évènement à l’intérieur de l’hôtel</w:t>
      </w:r>
    </w:p>
    <w:p w14:paraId="74DE9FA7" w14:textId="77777777" w:rsidR="00D87638" w:rsidRDefault="00D87638" w:rsidP="00D87638">
      <w:pPr>
        <w:pStyle w:val="Paragraphedeliste"/>
        <w:rPr>
          <w:rFonts w:asciiTheme="majorHAnsi" w:hAnsiTheme="majorHAnsi" w:cstheme="majorHAnsi"/>
          <w:b/>
          <w:spacing w:val="-4"/>
        </w:rPr>
      </w:pPr>
    </w:p>
    <w:p w14:paraId="35DC13A6" w14:textId="2154DC57" w:rsidR="00D87638" w:rsidRDefault="00D87638" w:rsidP="00D87638">
      <w:pPr>
        <w:pStyle w:val="1TIRET"/>
        <w:numPr>
          <w:ilvl w:val="0"/>
          <w:numId w:val="8"/>
        </w:numPr>
        <w:ind w:left="567" w:hanging="283"/>
        <w:rPr>
          <w:rFonts w:asciiTheme="majorHAnsi" w:hAnsiTheme="majorHAnsi" w:cstheme="majorHAnsi"/>
          <w:b/>
          <w:color w:val="786E64" w:themeColor="accent2"/>
          <w:spacing w:val="-4"/>
          <w:szCs w:val="22"/>
        </w:rPr>
      </w:pPr>
      <w:r>
        <w:rPr>
          <w:rFonts w:asciiTheme="majorHAnsi" w:hAnsiTheme="majorHAnsi" w:cstheme="majorHAnsi"/>
          <w:b/>
          <w:color w:val="786E64" w:themeColor="accent2"/>
          <w:spacing w:val="-4"/>
          <w:szCs w:val="22"/>
        </w:rPr>
        <w:t>Critère 6 : Capacité à offrir des prestations de restauration (Welcome Cocktail pour 200 personnes, pauses lors des journées de travail pour 300 personnes, déjeuners pour 300 personnes)</w:t>
      </w:r>
    </w:p>
    <w:p w14:paraId="274359CA" w14:textId="77777777" w:rsidR="00D87638" w:rsidRDefault="00D87638" w:rsidP="00D87638">
      <w:pPr>
        <w:pStyle w:val="Paragraphedeliste"/>
        <w:rPr>
          <w:rFonts w:asciiTheme="majorHAnsi" w:hAnsiTheme="majorHAnsi" w:cstheme="majorHAnsi"/>
          <w:b/>
          <w:spacing w:val="-4"/>
        </w:rPr>
      </w:pPr>
    </w:p>
    <w:p w14:paraId="6BC9F4CF" w14:textId="3A37E010" w:rsidR="00371872" w:rsidRPr="00D87638" w:rsidRDefault="00D87638" w:rsidP="0015769D">
      <w:pPr>
        <w:pStyle w:val="1TIRET"/>
        <w:numPr>
          <w:ilvl w:val="0"/>
          <w:numId w:val="8"/>
        </w:numPr>
        <w:ind w:left="567" w:hanging="283"/>
        <w:rPr>
          <w:rFonts w:asciiTheme="majorHAnsi" w:hAnsiTheme="majorHAnsi" w:cstheme="majorHAnsi"/>
        </w:rPr>
      </w:pPr>
      <w:r w:rsidRPr="00D87638">
        <w:rPr>
          <w:rFonts w:asciiTheme="majorHAnsi" w:hAnsiTheme="majorHAnsi" w:cstheme="majorHAnsi"/>
          <w:b/>
          <w:color w:val="786E64" w:themeColor="accent2"/>
          <w:spacing w:val="-4"/>
          <w:szCs w:val="22"/>
        </w:rPr>
        <w:t>Critère 7 : Prix des prestations</w:t>
      </w:r>
    </w:p>
    <w:p w14:paraId="0632F411" w14:textId="77777777" w:rsidR="00371872" w:rsidRPr="00697A86" w:rsidRDefault="00371872" w:rsidP="0054317B">
      <w:pPr>
        <w:pStyle w:val="1TIRET"/>
        <w:ind w:left="0" w:firstLine="0"/>
        <w:rPr>
          <w:rFonts w:asciiTheme="majorHAnsi" w:hAnsiTheme="majorHAnsi" w:cstheme="majorHAnsi"/>
          <w:color w:val="786E64" w:themeColor="accent2"/>
          <w:spacing w:val="-4"/>
          <w:szCs w:val="22"/>
        </w:rPr>
      </w:pPr>
    </w:p>
    <w:p w14:paraId="19D8A6FA" w14:textId="77777777" w:rsidR="0054317B" w:rsidRPr="00697A86" w:rsidRDefault="0054317B" w:rsidP="00DE0377">
      <w:pPr>
        <w:pStyle w:val="1TIRET"/>
        <w:ind w:left="0" w:firstLine="0"/>
        <w:rPr>
          <w:rFonts w:asciiTheme="majorHAnsi" w:hAnsiTheme="majorHAnsi" w:cstheme="majorHAnsi"/>
          <w:color w:val="786E64" w:themeColor="accent2"/>
          <w:szCs w:val="22"/>
        </w:rPr>
      </w:pPr>
      <w:r w:rsidRPr="00697A86">
        <w:rPr>
          <w:rFonts w:asciiTheme="majorHAnsi" w:hAnsiTheme="majorHAnsi" w:cstheme="majorHAnsi"/>
          <w:color w:val="786E64" w:themeColor="accent2"/>
          <w:szCs w:val="22"/>
        </w:rPr>
        <w:t xml:space="preserve">Les offres inappropriées, inacceptables et irrégulières sont éliminées (non classées). Les autres offres sont classées par ordre décroissant. </w:t>
      </w:r>
    </w:p>
    <w:p w14:paraId="278A8569" w14:textId="77777777" w:rsidR="0054317B" w:rsidRPr="00697A86" w:rsidRDefault="0054317B" w:rsidP="00DE0377">
      <w:pPr>
        <w:pStyle w:val="1TIRET"/>
        <w:ind w:left="0" w:firstLine="0"/>
        <w:rPr>
          <w:rFonts w:asciiTheme="majorHAnsi" w:hAnsiTheme="majorHAnsi" w:cstheme="majorHAnsi"/>
          <w:color w:val="786E64" w:themeColor="accent2"/>
          <w:szCs w:val="22"/>
        </w:rPr>
      </w:pPr>
    </w:p>
    <w:p w14:paraId="082CD6A7" w14:textId="77777777" w:rsidR="0054317B" w:rsidRPr="00697A86" w:rsidRDefault="0054317B" w:rsidP="00DE0377">
      <w:pPr>
        <w:pStyle w:val="1TIRET"/>
        <w:ind w:left="0" w:firstLine="0"/>
        <w:rPr>
          <w:rFonts w:asciiTheme="majorHAnsi" w:hAnsiTheme="majorHAnsi" w:cstheme="majorHAnsi"/>
          <w:color w:val="786E64" w:themeColor="accent2"/>
          <w:szCs w:val="22"/>
        </w:rPr>
      </w:pPr>
      <w:r w:rsidRPr="00697A86">
        <w:rPr>
          <w:rFonts w:asciiTheme="majorHAnsi" w:hAnsiTheme="majorHAnsi" w:cstheme="majorHAnsi"/>
          <w:color w:val="786E64" w:themeColor="accent2"/>
          <w:szCs w:val="22"/>
        </w:rPr>
        <w:t>Le candidat auquel il est envisagé d’attribuer le marché doit produire l’ensemble des documents justificatifs et moyens de preuve décrits à l’article 51 du décret n°2016-360.</w:t>
      </w:r>
    </w:p>
    <w:p w14:paraId="3B337F6A" w14:textId="77777777" w:rsidR="0054317B" w:rsidRPr="00697A86" w:rsidRDefault="0054317B" w:rsidP="00DE0377">
      <w:pPr>
        <w:pStyle w:val="1TIRET"/>
        <w:ind w:left="0" w:firstLine="0"/>
        <w:rPr>
          <w:rFonts w:asciiTheme="majorHAnsi" w:hAnsiTheme="majorHAnsi" w:cstheme="majorHAnsi"/>
          <w:color w:val="786E64" w:themeColor="accent2"/>
          <w:szCs w:val="22"/>
        </w:rPr>
      </w:pPr>
    </w:p>
    <w:p w14:paraId="41ABC892" w14:textId="77777777" w:rsidR="0054317B" w:rsidRPr="00697A86" w:rsidRDefault="0054317B" w:rsidP="00DE0377">
      <w:pPr>
        <w:pStyle w:val="1TIRET"/>
        <w:ind w:left="0" w:firstLine="0"/>
        <w:rPr>
          <w:rFonts w:asciiTheme="majorHAnsi" w:hAnsiTheme="majorHAnsi" w:cstheme="majorHAnsi"/>
          <w:color w:val="786E64" w:themeColor="accent2"/>
          <w:szCs w:val="22"/>
        </w:rPr>
      </w:pPr>
      <w:r w:rsidRPr="00697A86">
        <w:rPr>
          <w:rFonts w:asciiTheme="majorHAnsi" w:hAnsiTheme="majorHAnsi" w:cstheme="majorHAnsi"/>
          <w:color w:val="786E64" w:themeColor="accent2"/>
          <w:szCs w:val="22"/>
        </w:rPr>
        <w:t xml:space="preserve">ATTENTION : à défaut de transmission de ces documents dans le </w:t>
      </w:r>
      <w:r w:rsidR="00D306D6" w:rsidRPr="00697A86">
        <w:rPr>
          <w:rFonts w:asciiTheme="majorHAnsi" w:hAnsiTheme="majorHAnsi" w:cstheme="majorHAnsi"/>
          <w:color w:val="786E64" w:themeColor="accent2"/>
          <w:szCs w:val="22"/>
        </w:rPr>
        <w:t>délai impératif indiqué par Bpifrance</w:t>
      </w:r>
      <w:r w:rsidRPr="00697A86">
        <w:rPr>
          <w:rFonts w:asciiTheme="majorHAnsi" w:hAnsiTheme="majorHAnsi" w:cstheme="majorHAnsi"/>
          <w:color w:val="786E64" w:themeColor="accent2"/>
          <w:szCs w:val="22"/>
        </w:rPr>
        <w:t>, l’offre du candidat attributaire est rejetée.</w:t>
      </w:r>
    </w:p>
    <w:p w14:paraId="763A5251" w14:textId="77777777" w:rsidR="0054317B" w:rsidRPr="00697A86" w:rsidRDefault="0054317B" w:rsidP="00DE0377">
      <w:pPr>
        <w:pStyle w:val="1TIRET"/>
        <w:ind w:left="0" w:firstLine="0"/>
        <w:rPr>
          <w:rFonts w:asciiTheme="majorHAnsi" w:hAnsiTheme="majorHAnsi" w:cstheme="majorHAnsi"/>
          <w:color w:val="786E64" w:themeColor="accent2"/>
          <w:szCs w:val="22"/>
        </w:rPr>
      </w:pPr>
    </w:p>
    <w:p w14:paraId="3674DFFE" w14:textId="77777777" w:rsidR="0054317B" w:rsidRPr="00697A86" w:rsidRDefault="0054317B" w:rsidP="00DE0377">
      <w:pPr>
        <w:pStyle w:val="1TIRET"/>
        <w:ind w:left="0" w:firstLine="0"/>
        <w:rPr>
          <w:rFonts w:asciiTheme="majorHAnsi" w:hAnsiTheme="majorHAnsi" w:cstheme="majorHAnsi"/>
          <w:color w:val="786E64" w:themeColor="accent2"/>
          <w:szCs w:val="22"/>
        </w:rPr>
      </w:pPr>
      <w:r w:rsidRPr="00697A86">
        <w:rPr>
          <w:rFonts w:asciiTheme="majorHAnsi" w:hAnsiTheme="majorHAnsi" w:cstheme="majorHAnsi"/>
          <w:color w:val="786E64" w:themeColor="accent2"/>
          <w:szCs w:val="22"/>
        </w:rPr>
        <w:t xml:space="preserve">Après attribution du marché, </w:t>
      </w:r>
      <w:r w:rsidR="00D306D6" w:rsidRPr="00697A86">
        <w:rPr>
          <w:rFonts w:asciiTheme="majorHAnsi" w:hAnsiTheme="majorHAnsi" w:cstheme="majorHAnsi"/>
          <w:color w:val="786E64" w:themeColor="accent2"/>
          <w:szCs w:val="22"/>
        </w:rPr>
        <w:t>Bpifrance</w:t>
      </w:r>
      <w:r w:rsidRPr="00697A86">
        <w:rPr>
          <w:rFonts w:asciiTheme="majorHAnsi" w:hAnsiTheme="majorHAnsi" w:cstheme="majorHAnsi"/>
          <w:color w:val="786E64" w:themeColor="accent2"/>
          <w:szCs w:val="22"/>
        </w:rPr>
        <w:t xml:space="preserve"> avise tous les autres candidats du rejet de leur offre.</w:t>
      </w:r>
    </w:p>
    <w:p w14:paraId="3CC1E2C6" w14:textId="77777777" w:rsidR="0054317B" w:rsidRPr="00697A86" w:rsidRDefault="0054317B" w:rsidP="00DE0377">
      <w:pPr>
        <w:pStyle w:val="1TIRET"/>
        <w:ind w:left="0"/>
        <w:rPr>
          <w:rFonts w:asciiTheme="majorHAnsi" w:hAnsiTheme="majorHAnsi" w:cstheme="majorHAnsi"/>
          <w:color w:val="786E64" w:themeColor="accent2"/>
          <w:szCs w:val="22"/>
        </w:rPr>
      </w:pPr>
    </w:p>
    <w:p w14:paraId="7525950D" w14:textId="77777777" w:rsidR="00D306D6" w:rsidRPr="00697A86" w:rsidRDefault="00D306D6" w:rsidP="00DE0377">
      <w:pPr>
        <w:pStyle w:val="1TIRET"/>
        <w:ind w:left="0" w:firstLine="0"/>
        <w:rPr>
          <w:rFonts w:asciiTheme="majorHAnsi" w:hAnsiTheme="majorHAnsi" w:cstheme="majorHAnsi"/>
          <w:color w:val="786E64" w:themeColor="accent2"/>
          <w:szCs w:val="22"/>
        </w:rPr>
      </w:pPr>
      <w:r w:rsidRPr="00697A86">
        <w:rPr>
          <w:rFonts w:asciiTheme="majorHAnsi" w:hAnsiTheme="majorHAnsi" w:cstheme="majorHAnsi"/>
          <w:color w:val="786E64" w:themeColor="accent2"/>
          <w:szCs w:val="22"/>
        </w:rPr>
        <w:t>Seul le candidat retenu signera l’ATTRI1 après l’attribution finale.</w:t>
      </w:r>
    </w:p>
    <w:p w14:paraId="0AF94943" w14:textId="048A1796" w:rsidR="0054317B" w:rsidRPr="00697A86" w:rsidRDefault="0054317B" w:rsidP="00DE0377">
      <w:pPr>
        <w:pStyle w:val="1TIRET"/>
        <w:ind w:left="0" w:firstLine="0"/>
        <w:rPr>
          <w:rFonts w:asciiTheme="majorHAnsi" w:hAnsiTheme="majorHAnsi" w:cstheme="majorHAnsi"/>
          <w:color w:val="786E64" w:themeColor="accent2"/>
          <w:szCs w:val="22"/>
        </w:rPr>
      </w:pPr>
      <w:r w:rsidRPr="00697A86">
        <w:rPr>
          <w:rFonts w:asciiTheme="majorHAnsi" w:hAnsiTheme="majorHAnsi" w:cstheme="majorHAnsi"/>
          <w:color w:val="786E64" w:themeColor="accent2"/>
          <w:szCs w:val="22"/>
        </w:rPr>
        <w:t>Après signature de l’acte d’engagement par le représentant du Client, le marché est notifié au titulaire, conformément</w:t>
      </w:r>
      <w:r w:rsidR="00616746">
        <w:rPr>
          <w:rFonts w:asciiTheme="majorHAnsi" w:hAnsiTheme="majorHAnsi" w:cstheme="majorHAnsi"/>
          <w:color w:val="786E64" w:themeColor="accent2"/>
          <w:szCs w:val="22"/>
        </w:rPr>
        <w:t xml:space="preserve"> aux dispositions de l’article </w:t>
      </w:r>
      <w:r w:rsidRPr="00697A86">
        <w:rPr>
          <w:rFonts w:asciiTheme="majorHAnsi" w:hAnsiTheme="majorHAnsi" w:cstheme="majorHAnsi"/>
          <w:color w:val="786E64" w:themeColor="accent2"/>
          <w:szCs w:val="22"/>
        </w:rPr>
        <w:t>103 du décret n°2016-360 du 25 mars 2016 relatif aux marchés publics.</w:t>
      </w:r>
    </w:p>
    <w:p w14:paraId="66137EAE" w14:textId="77777777" w:rsidR="00805D6D" w:rsidRPr="00697A86" w:rsidRDefault="00805D6D" w:rsidP="00DE0377">
      <w:pPr>
        <w:spacing w:line="240" w:lineRule="auto"/>
        <w:jc w:val="both"/>
        <w:rPr>
          <w:rFonts w:asciiTheme="majorHAnsi" w:hAnsiTheme="majorHAnsi" w:cstheme="majorHAnsi"/>
          <w:sz w:val="22"/>
        </w:rPr>
      </w:pPr>
    </w:p>
    <w:p w14:paraId="74E21DA7" w14:textId="77777777" w:rsidR="001911CA" w:rsidRPr="00697A86" w:rsidRDefault="001911CA" w:rsidP="00DE0377">
      <w:pPr>
        <w:spacing w:line="240" w:lineRule="auto"/>
        <w:jc w:val="both"/>
        <w:rPr>
          <w:rFonts w:asciiTheme="majorHAnsi" w:hAnsiTheme="majorHAnsi" w:cstheme="majorHAnsi"/>
          <w:sz w:val="22"/>
        </w:rPr>
      </w:pPr>
      <w:r w:rsidRPr="00697A86">
        <w:rPr>
          <w:rFonts w:asciiTheme="majorHAnsi" w:hAnsiTheme="majorHAnsi" w:cstheme="majorHAnsi"/>
          <w:sz w:val="22"/>
        </w:rPr>
        <w:t>La sous-traitance de la totalité du marché est interdite.</w:t>
      </w:r>
    </w:p>
    <w:p w14:paraId="523AA47D" w14:textId="77777777" w:rsidR="000A61DC" w:rsidRPr="00697A86" w:rsidRDefault="000A61DC" w:rsidP="00DE0377">
      <w:pPr>
        <w:spacing w:line="240" w:lineRule="auto"/>
        <w:jc w:val="both"/>
        <w:rPr>
          <w:rFonts w:asciiTheme="majorHAnsi" w:hAnsiTheme="majorHAnsi" w:cstheme="majorHAnsi"/>
          <w:sz w:val="22"/>
        </w:rPr>
      </w:pPr>
    </w:p>
    <w:p w14:paraId="30DA6893" w14:textId="77777777" w:rsidR="00697A86" w:rsidRPr="00697A86" w:rsidRDefault="00697A86" w:rsidP="00DE0377">
      <w:pPr>
        <w:spacing w:line="240" w:lineRule="auto"/>
        <w:jc w:val="both"/>
        <w:rPr>
          <w:rFonts w:asciiTheme="majorHAnsi" w:hAnsiTheme="majorHAnsi" w:cstheme="majorHAnsi"/>
          <w:sz w:val="22"/>
        </w:rPr>
      </w:pPr>
    </w:p>
    <w:p w14:paraId="1F2FDA89" w14:textId="77777777" w:rsidR="007843E7" w:rsidRPr="00697A86" w:rsidRDefault="007843E7" w:rsidP="00DE0377">
      <w:pPr>
        <w:pStyle w:val="Titre1"/>
        <w:spacing w:before="0" w:after="0" w:line="240" w:lineRule="auto"/>
        <w:ind w:left="0"/>
        <w:jc w:val="both"/>
        <w:rPr>
          <w:rFonts w:cstheme="majorHAnsi"/>
          <w:sz w:val="22"/>
          <w:szCs w:val="22"/>
        </w:rPr>
      </w:pPr>
      <w:bookmarkStart w:id="71" w:name="_Toc310926931"/>
      <w:bookmarkStart w:id="72" w:name="_Toc315104398"/>
      <w:bookmarkStart w:id="73" w:name="_Toc315697958"/>
      <w:bookmarkStart w:id="74" w:name="_Toc317175888"/>
      <w:bookmarkStart w:id="75" w:name="_Toc320036465"/>
      <w:bookmarkStart w:id="76" w:name="_Toc471893192"/>
      <w:bookmarkStart w:id="77" w:name="_Toc473562214"/>
      <w:bookmarkStart w:id="78" w:name="_Toc505268778"/>
      <w:r w:rsidRPr="00697A86">
        <w:rPr>
          <w:rFonts w:cstheme="majorHAnsi"/>
          <w:sz w:val="22"/>
          <w:szCs w:val="22"/>
        </w:rPr>
        <w:t>Modalités essentielles de financement et de paiement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14:paraId="09DF848D" w14:textId="77777777" w:rsidR="007843E7" w:rsidRPr="00697A86" w:rsidRDefault="007843E7" w:rsidP="00DE0377">
      <w:pPr>
        <w:jc w:val="both"/>
        <w:rPr>
          <w:rFonts w:asciiTheme="majorHAnsi" w:hAnsiTheme="majorHAnsi" w:cstheme="majorHAnsi"/>
          <w:sz w:val="22"/>
        </w:rPr>
      </w:pPr>
    </w:p>
    <w:p w14:paraId="5EECD356" w14:textId="077C2465" w:rsidR="007843E7" w:rsidRPr="00697A86" w:rsidRDefault="007843E7" w:rsidP="00DE0377">
      <w:pPr>
        <w:pStyle w:val="1TIRET"/>
        <w:ind w:left="0" w:firstLine="0"/>
        <w:rPr>
          <w:rFonts w:asciiTheme="majorHAnsi" w:hAnsiTheme="majorHAnsi" w:cstheme="majorHAnsi"/>
          <w:color w:val="786E64" w:themeColor="accent2"/>
          <w:szCs w:val="22"/>
        </w:rPr>
      </w:pPr>
      <w:r w:rsidRPr="00697A86">
        <w:rPr>
          <w:rFonts w:asciiTheme="majorHAnsi" w:hAnsiTheme="majorHAnsi" w:cstheme="majorHAnsi"/>
          <w:color w:val="786E64" w:themeColor="accent2"/>
          <w:szCs w:val="22"/>
        </w:rPr>
        <w:t>L’exécution du marché sera financée par le budget de Bpifrance</w:t>
      </w:r>
      <w:r w:rsidR="00A21BAB" w:rsidRPr="00697A86">
        <w:rPr>
          <w:rFonts w:asciiTheme="majorHAnsi" w:hAnsiTheme="majorHAnsi" w:cstheme="majorHAnsi"/>
          <w:color w:val="786E64" w:themeColor="accent2"/>
          <w:szCs w:val="22"/>
        </w:rPr>
        <w:t xml:space="preserve"> Assurance Export</w:t>
      </w:r>
      <w:r w:rsidRPr="00697A86">
        <w:rPr>
          <w:rFonts w:asciiTheme="majorHAnsi" w:hAnsiTheme="majorHAnsi" w:cstheme="majorHAnsi"/>
          <w:color w:val="786E64" w:themeColor="accent2"/>
          <w:szCs w:val="22"/>
        </w:rPr>
        <w:t>.</w:t>
      </w:r>
    </w:p>
    <w:p w14:paraId="3E747A56" w14:textId="77777777" w:rsidR="007843E7" w:rsidRPr="00697A86" w:rsidRDefault="007843E7" w:rsidP="00DE0377">
      <w:pPr>
        <w:pStyle w:val="1TIRET"/>
        <w:ind w:left="0" w:firstLine="0"/>
        <w:rPr>
          <w:rFonts w:asciiTheme="majorHAnsi" w:hAnsiTheme="majorHAnsi" w:cstheme="majorHAnsi"/>
          <w:color w:val="786E64" w:themeColor="accent2"/>
          <w:szCs w:val="22"/>
        </w:rPr>
      </w:pPr>
    </w:p>
    <w:p w14:paraId="158604E5" w14:textId="0A980283" w:rsidR="007843E7" w:rsidRPr="00697A86" w:rsidRDefault="007843E7" w:rsidP="00DE0377">
      <w:pPr>
        <w:pStyle w:val="1TIRET"/>
        <w:ind w:left="0" w:firstLine="0"/>
        <w:rPr>
          <w:rFonts w:asciiTheme="majorHAnsi" w:hAnsiTheme="majorHAnsi" w:cstheme="majorHAnsi"/>
          <w:color w:val="786E64" w:themeColor="accent2"/>
          <w:szCs w:val="22"/>
        </w:rPr>
      </w:pPr>
      <w:r w:rsidRPr="00697A86">
        <w:rPr>
          <w:rFonts w:asciiTheme="majorHAnsi" w:hAnsiTheme="majorHAnsi" w:cstheme="majorHAnsi"/>
          <w:color w:val="786E64" w:themeColor="accent2"/>
          <w:szCs w:val="22"/>
        </w:rPr>
        <w:t>Les sommes dues au titulaire seront payées dans un délai global de 30 jours à compter de la dat</w:t>
      </w:r>
      <w:r w:rsidR="009D002E">
        <w:rPr>
          <w:rFonts w:asciiTheme="majorHAnsi" w:hAnsiTheme="majorHAnsi" w:cstheme="majorHAnsi"/>
          <w:color w:val="786E64" w:themeColor="accent2"/>
          <w:szCs w:val="22"/>
        </w:rPr>
        <w:t>e de réception des factures.</w:t>
      </w:r>
    </w:p>
    <w:p w14:paraId="51767BE3" w14:textId="77777777" w:rsidR="007843E7" w:rsidRPr="00697A86" w:rsidRDefault="007843E7" w:rsidP="00DE0377">
      <w:pPr>
        <w:spacing w:line="240" w:lineRule="auto"/>
        <w:jc w:val="both"/>
        <w:rPr>
          <w:rFonts w:asciiTheme="majorHAnsi" w:hAnsiTheme="majorHAnsi" w:cstheme="majorHAnsi"/>
          <w:sz w:val="22"/>
        </w:rPr>
      </w:pPr>
    </w:p>
    <w:p w14:paraId="528CA3D7" w14:textId="77777777" w:rsidR="007843E7" w:rsidRDefault="007843E7" w:rsidP="00DE0377">
      <w:pPr>
        <w:spacing w:line="240" w:lineRule="auto"/>
        <w:jc w:val="both"/>
        <w:rPr>
          <w:rFonts w:asciiTheme="majorHAnsi" w:hAnsiTheme="majorHAnsi" w:cstheme="majorHAnsi"/>
          <w:sz w:val="22"/>
        </w:rPr>
      </w:pPr>
    </w:p>
    <w:p w14:paraId="04E9AF41" w14:textId="77777777" w:rsidR="006F0D0C" w:rsidRPr="00697A86" w:rsidRDefault="006F0D0C" w:rsidP="00DE0377">
      <w:pPr>
        <w:spacing w:line="240" w:lineRule="auto"/>
        <w:jc w:val="both"/>
        <w:rPr>
          <w:rFonts w:asciiTheme="majorHAnsi" w:hAnsiTheme="majorHAnsi" w:cstheme="majorHAnsi"/>
          <w:sz w:val="22"/>
        </w:rPr>
      </w:pPr>
    </w:p>
    <w:p w14:paraId="27585370" w14:textId="77777777" w:rsidR="0054317B" w:rsidRPr="00697A86" w:rsidRDefault="0054317B" w:rsidP="00DE0377">
      <w:pPr>
        <w:pStyle w:val="Titre1"/>
        <w:spacing w:before="0" w:after="0" w:line="240" w:lineRule="auto"/>
        <w:ind w:left="0"/>
        <w:jc w:val="both"/>
        <w:rPr>
          <w:rFonts w:cstheme="majorHAnsi"/>
          <w:sz w:val="22"/>
          <w:szCs w:val="22"/>
        </w:rPr>
      </w:pPr>
      <w:bookmarkStart w:id="79" w:name="_Toc473562215"/>
      <w:bookmarkStart w:id="80" w:name="_Toc505268779"/>
      <w:r w:rsidRPr="00697A86">
        <w:rPr>
          <w:rFonts w:cstheme="majorHAnsi"/>
          <w:sz w:val="22"/>
          <w:szCs w:val="22"/>
        </w:rPr>
        <w:t>Voies de recours</w:t>
      </w:r>
      <w:bookmarkEnd w:id="79"/>
      <w:bookmarkEnd w:id="80"/>
    </w:p>
    <w:p w14:paraId="0285A7AA" w14:textId="77777777" w:rsidR="0054317B" w:rsidRPr="00697A86" w:rsidRDefault="0054317B" w:rsidP="00DE0377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color w:val="auto"/>
          <w:sz w:val="22"/>
        </w:rPr>
      </w:pPr>
    </w:p>
    <w:p w14:paraId="5C7DCC2B" w14:textId="77777777" w:rsidR="0054317B" w:rsidRPr="00697A86" w:rsidRDefault="0054317B" w:rsidP="00DE0377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sz w:val="22"/>
        </w:rPr>
      </w:pPr>
      <w:r w:rsidRPr="00697A86">
        <w:rPr>
          <w:rFonts w:asciiTheme="majorHAnsi" w:hAnsiTheme="majorHAnsi" w:cstheme="majorHAnsi"/>
          <w:sz w:val="22"/>
        </w:rPr>
        <w:t>Les recours relatifs à la passation des marchés peuvent s’exercer dans les cas et les conditions prévues par l’ordonnance n° 2009-515 du 7 mai 2009 relative aux procédures de recours applicables aux contrats de la commande publique.</w:t>
      </w:r>
    </w:p>
    <w:p w14:paraId="610E7C4A" w14:textId="77777777" w:rsidR="0054317B" w:rsidRPr="00697A86" w:rsidRDefault="0054317B" w:rsidP="00DE0377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sz w:val="22"/>
        </w:rPr>
      </w:pPr>
    </w:p>
    <w:p w14:paraId="03C31E98" w14:textId="77777777" w:rsidR="0054317B" w:rsidRPr="00697A86" w:rsidRDefault="0054317B" w:rsidP="00DE0377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sz w:val="22"/>
        </w:rPr>
      </w:pPr>
      <w:r w:rsidRPr="00697A86">
        <w:rPr>
          <w:rFonts w:asciiTheme="majorHAnsi" w:hAnsiTheme="majorHAnsi" w:cstheme="majorHAnsi"/>
          <w:sz w:val="22"/>
        </w:rPr>
        <w:t>Instance chargée des procédures de recours :</w:t>
      </w:r>
    </w:p>
    <w:p w14:paraId="6F795C6C" w14:textId="77777777" w:rsidR="0054317B" w:rsidRPr="00697A86" w:rsidRDefault="0054317B" w:rsidP="00DE0377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sz w:val="22"/>
        </w:rPr>
      </w:pPr>
      <w:r w:rsidRPr="00697A86">
        <w:rPr>
          <w:rFonts w:asciiTheme="majorHAnsi" w:hAnsiTheme="majorHAnsi" w:cstheme="majorHAnsi"/>
          <w:sz w:val="22"/>
        </w:rPr>
        <w:t>Tribunal de Grande Instance de Paris</w:t>
      </w:r>
    </w:p>
    <w:p w14:paraId="1DDB85B6" w14:textId="77777777" w:rsidR="0054317B" w:rsidRPr="00697A86" w:rsidRDefault="0054317B" w:rsidP="00DE0377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sz w:val="22"/>
        </w:rPr>
      </w:pPr>
      <w:r w:rsidRPr="00697A86">
        <w:rPr>
          <w:rFonts w:asciiTheme="majorHAnsi" w:hAnsiTheme="majorHAnsi" w:cstheme="majorHAnsi"/>
          <w:sz w:val="22"/>
        </w:rPr>
        <w:t>4 boulevard du Palais</w:t>
      </w:r>
    </w:p>
    <w:p w14:paraId="09A54EF1" w14:textId="77777777" w:rsidR="0054317B" w:rsidRPr="00697A86" w:rsidRDefault="0054317B" w:rsidP="00DE0377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sz w:val="22"/>
        </w:rPr>
      </w:pPr>
      <w:r w:rsidRPr="00697A86">
        <w:rPr>
          <w:rFonts w:asciiTheme="majorHAnsi" w:hAnsiTheme="majorHAnsi" w:cstheme="majorHAnsi"/>
          <w:sz w:val="22"/>
        </w:rPr>
        <w:t>75055 Paris cedex 01</w:t>
      </w:r>
    </w:p>
    <w:p w14:paraId="25D23364" w14:textId="77777777" w:rsidR="0054317B" w:rsidRPr="00697A86" w:rsidRDefault="0054317B" w:rsidP="00DE0377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sz w:val="22"/>
        </w:rPr>
      </w:pPr>
      <w:r w:rsidRPr="00697A86">
        <w:rPr>
          <w:rFonts w:asciiTheme="majorHAnsi" w:hAnsiTheme="majorHAnsi" w:cstheme="majorHAnsi"/>
          <w:sz w:val="22"/>
        </w:rPr>
        <w:t>tel : 01 44 32 51 51</w:t>
      </w:r>
    </w:p>
    <w:p w14:paraId="0C0A53E1" w14:textId="77777777" w:rsidR="0054317B" w:rsidRPr="00697A86" w:rsidRDefault="0054317B" w:rsidP="00DE0377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sz w:val="22"/>
        </w:rPr>
      </w:pPr>
    </w:p>
    <w:p w14:paraId="03409C55" w14:textId="77777777" w:rsidR="00331FE6" w:rsidRPr="00697A86" w:rsidRDefault="0054317B" w:rsidP="00DE0377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sz w:val="22"/>
        </w:rPr>
      </w:pPr>
      <w:r w:rsidRPr="00697A86">
        <w:rPr>
          <w:rFonts w:asciiTheme="majorHAnsi" w:hAnsiTheme="majorHAnsi" w:cstheme="majorHAnsi"/>
          <w:sz w:val="22"/>
        </w:rPr>
        <w:t>Service auprès duquel des renseignements peuvent être obtenus concernant l'introduction des recours</w:t>
      </w:r>
      <w:r w:rsidR="00DE0377" w:rsidRPr="00697A86">
        <w:rPr>
          <w:rFonts w:asciiTheme="majorHAnsi" w:hAnsiTheme="majorHAnsi" w:cstheme="majorHAnsi"/>
          <w:sz w:val="22"/>
        </w:rPr>
        <w:t xml:space="preserve"> : </w:t>
      </w:r>
      <w:r w:rsidRPr="00697A86">
        <w:rPr>
          <w:rFonts w:asciiTheme="majorHAnsi" w:hAnsiTheme="majorHAnsi" w:cstheme="majorHAnsi"/>
          <w:sz w:val="22"/>
        </w:rPr>
        <w:t>Greffe du Tribunal de Grande Instance de Paris</w:t>
      </w:r>
      <w:r w:rsidR="00D306D6" w:rsidRPr="00697A86">
        <w:rPr>
          <w:rFonts w:asciiTheme="majorHAnsi" w:hAnsiTheme="majorHAnsi" w:cstheme="majorHAnsi"/>
          <w:sz w:val="22"/>
        </w:rPr>
        <w:t>.</w:t>
      </w:r>
    </w:p>
    <w:sectPr w:rsidR="00331FE6" w:rsidRPr="00697A86" w:rsidSect="00F46E65">
      <w:headerReference w:type="default" r:id="rId15"/>
      <w:type w:val="continuous"/>
      <w:pgSz w:w="11906" w:h="16838" w:code="9"/>
      <w:pgMar w:top="680" w:right="1134" w:bottom="936" w:left="73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3025A" w14:textId="77777777" w:rsidR="00BA5320" w:rsidRDefault="00BA5320" w:rsidP="003203B9">
      <w:r>
        <w:separator/>
      </w:r>
    </w:p>
  </w:endnote>
  <w:endnote w:type="continuationSeparator" w:id="0">
    <w:p w14:paraId="104E7F60" w14:textId="77777777" w:rsidR="00BA5320" w:rsidRDefault="00BA5320" w:rsidP="0032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20B0704020202020204"/>
    <w:charset w:val="00"/>
    <w:family w:val="roman"/>
    <w:notTrueType/>
    <w:pitch w:val="default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60010" w14:textId="77777777" w:rsidR="001E792E" w:rsidRDefault="001E79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39C07" w14:textId="77777777" w:rsidR="0015769D" w:rsidRDefault="0015769D">
    <w:pPr>
      <w:pStyle w:val="Pieddepage"/>
    </w:pPr>
  </w:p>
  <w:tbl>
    <w:tblPr>
      <w:tblStyle w:val="Grilledutableau"/>
      <w:tblW w:w="1003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98"/>
      <w:gridCol w:w="538"/>
    </w:tblGrid>
    <w:tr w:rsidR="0015769D" w14:paraId="67128320" w14:textId="77777777" w:rsidTr="00477AE0">
      <w:trPr>
        <w:trHeight w:val="360"/>
      </w:trPr>
      <w:tc>
        <w:tcPr>
          <w:tcW w:w="949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DC5530F" w14:textId="3C2BD4FC" w:rsidR="0015769D" w:rsidRPr="00C02F91" w:rsidRDefault="0015769D" w:rsidP="00C02F91">
          <w:pPr>
            <w:pStyle w:val="Textepieddepage"/>
            <w:framePr w:wrap="notBeside"/>
            <w:rPr>
              <w:rStyle w:val="Textecapital"/>
            </w:rPr>
          </w:pPr>
          <w:r w:rsidRPr="00F46E65">
            <w:rPr>
              <w:rStyle w:val="Textebold"/>
            </w:rPr>
            <w:t>Bpifrance</w:t>
          </w:r>
          <w:r w:rsidRPr="00F46E65">
            <w:rPr>
              <w:rStyle w:val="Textecapital"/>
              <w:caps w:val="0"/>
            </w:rPr>
            <w:t xml:space="preserve"> </w:t>
          </w:r>
          <w:r w:rsidR="007D159D">
            <w:rPr>
              <w:rStyle w:val="Textecapital"/>
            </w:rPr>
            <w:t>|</w:t>
          </w:r>
          <w:r>
            <w:t xml:space="preserve"> </w:t>
          </w:r>
          <w:bookmarkStart w:id="0" w:name="_GoBack"/>
          <w:r>
            <w:rPr>
              <w:rStyle w:val="Textecapital"/>
            </w:rPr>
            <w:t xml:space="preserve">PRESTATIONS HOTELIERES LIEES A L’ASSEMBLEE GENERALE </w:t>
          </w:r>
          <w:r w:rsidRPr="00C02F91">
            <w:rPr>
              <w:rStyle w:val="Textecapital"/>
            </w:rPr>
            <w:t>DE L’UNION DE BERNE</w:t>
          </w:r>
        </w:p>
        <w:p w14:paraId="66F5A8C9" w14:textId="461054BE" w:rsidR="0015769D" w:rsidRPr="00F46E65" w:rsidRDefault="0015769D" w:rsidP="00C02F91">
          <w:pPr>
            <w:pStyle w:val="Textepieddepage"/>
            <w:framePr w:wrap="notBeside"/>
            <w:rPr>
              <w:rStyle w:val="Textecapital"/>
              <w:caps w:val="0"/>
            </w:rPr>
          </w:pPr>
          <w:r w:rsidRPr="00C02F91">
            <w:rPr>
              <w:rStyle w:val="Textecapital"/>
            </w:rPr>
            <w:t>REF : 005C 253S 4</w:t>
          </w:r>
          <w:bookmarkEnd w:id="0"/>
        </w:p>
      </w:tc>
      <w:tc>
        <w:tcPr>
          <w:tcW w:w="53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959049A" w14:textId="4B6F0F2A" w:rsidR="0015769D" w:rsidRPr="00FE33A2" w:rsidRDefault="0015769D" w:rsidP="00477AE0">
          <w:pPr>
            <w:pStyle w:val="Textepieddepage"/>
            <w:framePr w:wrap="notBeside"/>
            <w:rPr>
              <w:rStyle w:val="Textecapital"/>
            </w:rPr>
          </w:pPr>
          <w:r w:rsidRPr="002443D6">
            <w:rPr>
              <w:rFonts w:ascii="Arial" w:hAnsi="Arial" w:cs="Arial"/>
              <w:sz w:val="26"/>
              <w:szCs w:val="26"/>
            </w:rPr>
            <w:t>|</w:t>
          </w:r>
          <w:r>
            <w:rPr>
              <w:rFonts w:ascii="Arial" w:hAnsi="Arial" w:cs="Arial"/>
              <w:color w:val="auto"/>
              <w:sz w:val="26"/>
              <w:szCs w:val="26"/>
            </w:rPr>
            <w:t xml:space="preserve"> </w:t>
          </w:r>
          <w:r w:rsidRPr="0002371F">
            <w:rPr>
              <w:rFonts w:ascii="Impact" w:hAnsi="Impact"/>
            </w:rPr>
            <w:fldChar w:fldCharType="begin"/>
          </w:r>
          <w:r w:rsidRPr="0002371F">
            <w:rPr>
              <w:rFonts w:ascii="Impact" w:hAnsi="Impact"/>
            </w:rPr>
            <w:instrText xml:space="preserve"> PAGE   \* MERGEFORMAT </w:instrText>
          </w:r>
          <w:r w:rsidRPr="0002371F">
            <w:rPr>
              <w:rFonts w:ascii="Impact" w:hAnsi="Impact"/>
            </w:rPr>
            <w:fldChar w:fldCharType="separate"/>
          </w:r>
          <w:r w:rsidR="001E792E">
            <w:rPr>
              <w:rFonts w:ascii="Impact" w:hAnsi="Impact"/>
              <w:noProof/>
            </w:rPr>
            <w:t>1</w:t>
          </w:r>
          <w:r w:rsidRPr="0002371F">
            <w:rPr>
              <w:rFonts w:ascii="Impact" w:hAnsi="Impact"/>
            </w:rPr>
            <w:fldChar w:fldCharType="end"/>
          </w:r>
        </w:p>
      </w:tc>
    </w:tr>
    <w:tr w:rsidR="0015769D" w14:paraId="67D1CA09" w14:textId="77777777" w:rsidTr="00F46E65">
      <w:trPr>
        <w:trHeight w:hRule="exact" w:val="482"/>
      </w:trPr>
      <w:tc>
        <w:tcPr>
          <w:tcW w:w="1003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C3D5424" w14:textId="77777777" w:rsidR="0015769D" w:rsidRDefault="0015769D" w:rsidP="00F46E65">
          <w:pPr>
            <w:framePr w:w="10036" w:h="57" w:wrap="notBeside" w:vAnchor="page" w:hAnchor="margin" w:yAlign="bottom" w:anchorLock="1"/>
          </w:pPr>
        </w:p>
      </w:tc>
    </w:tr>
  </w:tbl>
  <w:p w14:paraId="764096C1" w14:textId="77777777" w:rsidR="0015769D" w:rsidRDefault="0015769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3AC17" w14:textId="77777777" w:rsidR="0015769D" w:rsidRDefault="0015769D">
    <w:pPr>
      <w:pStyle w:val="Pieddepage"/>
    </w:pPr>
  </w:p>
  <w:p w14:paraId="720DAB92" w14:textId="77777777" w:rsidR="0015769D" w:rsidRDefault="0015769D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74FEE3" wp14:editId="1662F51A">
              <wp:simplePos x="0" y="0"/>
              <wp:positionH relativeFrom="page">
                <wp:posOffset>6390640</wp:posOffset>
              </wp:positionH>
              <wp:positionV relativeFrom="page">
                <wp:posOffset>10217785</wp:posOffset>
              </wp:positionV>
              <wp:extent cx="539750" cy="215900"/>
              <wp:effectExtent l="0" t="0" r="381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Grilledutableau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793"/>
                          </w:tblGrid>
                          <w:tr w:rsidR="0015769D" w14:paraId="56630CFF" w14:textId="77777777" w:rsidTr="0015596E">
                            <w:trPr>
                              <w:trHeight w:hRule="exact" w:val="170"/>
                            </w:trPr>
                            <w:tc>
                              <w:tcPr>
                                <w:tcW w:w="817" w:type="dxa"/>
                              </w:tcPr>
                              <w:p w14:paraId="6D61A77B" w14:textId="77777777" w:rsidR="0015769D" w:rsidRPr="0015596E" w:rsidRDefault="0015769D" w:rsidP="0015596E">
                                <w:pPr>
                                  <w:spacing w:line="170" w:lineRule="atLeast"/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15596E">
                                  <w:rPr>
                                    <w:rFonts w:ascii="Wingdings" w:hAnsi="Wingdings"/>
                                    <w:color w:val="FFCD00" w:themeColor="accent1"/>
                                    <w:sz w:val="16"/>
                                    <w:szCs w:val="16"/>
                                  </w:rPr>
                                  <w:t>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5596E">
                                  <w:rPr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15596E">
                                  <w:rPr>
                                    <w:sz w:val="16"/>
                                    <w:szCs w:val="16"/>
                                  </w:rPr>
                                  <w:instrText xml:space="preserve"> PAGE   \* MERGEFORMAT </w:instrText>
                                </w:r>
                                <w:r w:rsidRPr="0015596E">
                                  <w:rPr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15596E"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5596E">
                                  <w:rPr>
                                    <w:rFonts w:ascii="Wingdings" w:hAnsi="Wingdings"/>
                                    <w:sz w:val="16"/>
                                    <w:szCs w:val="16"/>
                                  </w:rPr>
                                  <w:t></w:t>
                                </w:r>
                              </w:p>
                            </w:tc>
                          </w:tr>
                        </w:tbl>
                        <w:p w14:paraId="30F68175" w14:textId="77777777" w:rsidR="0015769D" w:rsidRDefault="0015769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74FE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3.2pt;margin-top:804.55pt;width:42.5pt;height:1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wu4tAIAALg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" filled="f" stroked="f">
              <v:textbox>
                <w:txbxContent>
                  <w:tbl>
                    <w:tblPr>
                      <w:tblStyle w:val="Grilledutableau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793"/>
                    </w:tblGrid>
                    <w:tr w:rsidR="0015769D" w14:paraId="56630CFF" w14:textId="77777777" w:rsidTr="0015596E">
                      <w:trPr>
                        <w:trHeight w:hRule="exact" w:val="170"/>
                      </w:trPr>
                      <w:tc>
                        <w:tcPr>
                          <w:tcW w:w="817" w:type="dxa"/>
                        </w:tcPr>
                        <w:p w14:paraId="6D61A77B" w14:textId="77777777" w:rsidR="0015769D" w:rsidRPr="0015596E" w:rsidRDefault="0015769D" w:rsidP="0015596E">
                          <w:pPr>
                            <w:spacing w:line="170" w:lineRule="atLeast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15596E">
                            <w:rPr>
                              <w:rFonts w:ascii="Wingdings" w:hAnsi="Wingdings"/>
                              <w:color w:val="FFCD00" w:themeColor="accent1"/>
                              <w:sz w:val="16"/>
                              <w:szCs w:val="16"/>
                            </w:rPr>
                            <w:t>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15596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5596E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15596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5596E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15596E">
                            <w:rPr>
                              <w:rFonts w:ascii="Wingdings" w:hAnsi="Wingdings"/>
                              <w:sz w:val="16"/>
                              <w:szCs w:val="16"/>
                            </w:rPr>
                            <w:t></w:t>
                          </w:r>
                        </w:p>
                      </w:tc>
                    </w:tr>
                  </w:tbl>
                  <w:p w14:paraId="30F68175" w14:textId="77777777" w:rsidR="0015769D" w:rsidRDefault="0015769D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7B92D" w14:textId="77777777" w:rsidR="00BA5320" w:rsidRDefault="00BA5320" w:rsidP="003203B9">
      <w:r>
        <w:separator/>
      </w:r>
    </w:p>
  </w:footnote>
  <w:footnote w:type="continuationSeparator" w:id="0">
    <w:p w14:paraId="337337A8" w14:textId="77777777" w:rsidR="00BA5320" w:rsidRDefault="00BA5320" w:rsidP="00320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9958C" w14:textId="77777777" w:rsidR="001E792E" w:rsidRDefault="001E792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AE570" w14:textId="77777777" w:rsidR="0015769D" w:rsidRDefault="0015769D">
    <w:pPr>
      <w:pStyle w:val="En-tte"/>
    </w:pPr>
    <w:r w:rsidRPr="004B39F3"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4E872D08" wp14:editId="32D77A20">
          <wp:simplePos x="0" y="0"/>
          <wp:positionH relativeFrom="page">
            <wp:posOffset>5402</wp:posOffset>
          </wp:positionH>
          <wp:positionV relativeFrom="page">
            <wp:posOffset>0</wp:posOffset>
          </wp:positionV>
          <wp:extent cx="3058359" cy="1446663"/>
          <wp:effectExtent l="19050" t="0" r="6985" b="0"/>
          <wp:wrapNone/>
          <wp:docPr id="2" name="Image 2" descr="logo_b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_b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6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B0DADF" w14:textId="77777777" w:rsidR="0015769D" w:rsidRDefault="0015769D">
    <w:pPr>
      <w:pStyle w:val="En-tte"/>
    </w:pPr>
  </w:p>
  <w:p w14:paraId="45C9670A" w14:textId="77777777" w:rsidR="0015769D" w:rsidRDefault="0015769D">
    <w:pPr>
      <w:pStyle w:val="En-tte"/>
    </w:pPr>
  </w:p>
  <w:p w14:paraId="5A82D627" w14:textId="77777777" w:rsidR="0015769D" w:rsidRDefault="0015769D">
    <w:pPr>
      <w:pStyle w:val="En-tte"/>
    </w:pPr>
  </w:p>
  <w:p w14:paraId="685E891B" w14:textId="77777777" w:rsidR="0015769D" w:rsidRDefault="0015769D">
    <w:pPr>
      <w:pStyle w:val="En-tte"/>
    </w:pPr>
  </w:p>
  <w:p w14:paraId="0DBEC314" w14:textId="77777777" w:rsidR="0015769D" w:rsidRDefault="0015769D">
    <w:pPr>
      <w:pStyle w:val="En-tte"/>
    </w:pPr>
  </w:p>
  <w:p w14:paraId="6A4E89D0" w14:textId="77777777" w:rsidR="0015769D" w:rsidRDefault="0015769D">
    <w:pPr>
      <w:pStyle w:val="En-tte"/>
    </w:pPr>
  </w:p>
  <w:p w14:paraId="6209EF90" w14:textId="77777777" w:rsidR="0015769D" w:rsidRDefault="0015769D">
    <w:pPr>
      <w:pStyle w:val="En-tte"/>
    </w:pPr>
  </w:p>
  <w:p w14:paraId="323862F2" w14:textId="77777777" w:rsidR="0015769D" w:rsidRDefault="0015769D">
    <w:pPr>
      <w:pStyle w:val="En-tte"/>
    </w:pPr>
  </w:p>
  <w:p w14:paraId="3838AC84" w14:textId="77777777" w:rsidR="0015769D" w:rsidRDefault="0015769D">
    <w:pPr>
      <w:pStyle w:val="En-tte"/>
    </w:pPr>
  </w:p>
  <w:p w14:paraId="713F0C2E" w14:textId="77777777" w:rsidR="0015769D" w:rsidRDefault="0015769D" w:rsidP="00BE5F93">
    <w:pPr>
      <w:pStyle w:val="En-tte"/>
      <w:spacing w:line="8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06574" w14:textId="77777777" w:rsidR="0015769D" w:rsidRPr="00612695" w:rsidRDefault="0015769D" w:rsidP="00612695">
    <w:pPr>
      <w:pStyle w:val="En-tte"/>
    </w:pPr>
  </w:p>
  <w:p w14:paraId="1890E99C" w14:textId="77777777" w:rsidR="0015769D" w:rsidRPr="00612695" w:rsidRDefault="0015769D" w:rsidP="00612695">
    <w:pPr>
      <w:pStyle w:val="En-tte"/>
    </w:pPr>
  </w:p>
  <w:p w14:paraId="0A5ED0AE" w14:textId="77777777" w:rsidR="0015769D" w:rsidRPr="00612695" w:rsidRDefault="0015769D" w:rsidP="00612695">
    <w:pPr>
      <w:pStyle w:val="En-tte"/>
    </w:pPr>
  </w:p>
  <w:p w14:paraId="72784FDE" w14:textId="77777777" w:rsidR="0015769D" w:rsidRPr="00612695" w:rsidRDefault="0015769D" w:rsidP="00612695">
    <w:pPr>
      <w:pStyle w:val="En-tte"/>
    </w:pPr>
  </w:p>
  <w:p w14:paraId="0C9CDB62" w14:textId="77777777" w:rsidR="0015769D" w:rsidRPr="00612695" w:rsidRDefault="0015769D" w:rsidP="00612695">
    <w:pPr>
      <w:pStyle w:val="En-tte"/>
    </w:pPr>
  </w:p>
  <w:p w14:paraId="7898E915" w14:textId="77777777" w:rsidR="0015769D" w:rsidRPr="00612695" w:rsidRDefault="0015769D" w:rsidP="00612695">
    <w:pPr>
      <w:pStyle w:val="En-tte"/>
    </w:pPr>
  </w:p>
  <w:p w14:paraId="1D32CA76" w14:textId="77777777" w:rsidR="0015769D" w:rsidRPr="00612695" w:rsidRDefault="0015769D" w:rsidP="00612695">
    <w:pPr>
      <w:pStyle w:val="En-tte"/>
    </w:pPr>
  </w:p>
  <w:p w14:paraId="408DBFD9" w14:textId="77777777" w:rsidR="0015769D" w:rsidRDefault="0015769D" w:rsidP="00612695">
    <w:pPr>
      <w:pStyle w:val="En-tte"/>
    </w:pPr>
  </w:p>
  <w:p w14:paraId="1905BD67" w14:textId="77777777" w:rsidR="0015769D" w:rsidRDefault="0015769D" w:rsidP="00612695">
    <w:pPr>
      <w:pStyle w:val="En-tte"/>
    </w:pPr>
  </w:p>
  <w:p w14:paraId="0C3FDC88" w14:textId="77777777" w:rsidR="0015769D" w:rsidRPr="00612695" w:rsidRDefault="0015769D" w:rsidP="00612695">
    <w:pPr>
      <w:pStyle w:val="En-tte"/>
    </w:pPr>
  </w:p>
  <w:p w14:paraId="08FC0528" w14:textId="77777777" w:rsidR="0015769D" w:rsidRPr="00612695" w:rsidRDefault="0015769D" w:rsidP="00612695">
    <w:pPr>
      <w:pStyle w:val="En-tte"/>
      <w:spacing w:line="80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FA3E6" w14:textId="77777777" w:rsidR="0015769D" w:rsidRPr="00857C15" w:rsidRDefault="0015769D" w:rsidP="00857C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1458"/>
    <w:multiLevelType w:val="hybridMultilevel"/>
    <w:tmpl w:val="2F16CBB2"/>
    <w:lvl w:ilvl="0" w:tplc="AF2CB63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FFC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78895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C5C7C8" w:themeColor="text2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B5863"/>
    <w:multiLevelType w:val="hybridMultilevel"/>
    <w:tmpl w:val="148E0BA6"/>
    <w:lvl w:ilvl="0" w:tplc="37AC41F2">
      <w:start w:val="1"/>
      <w:numFmt w:val="bullet"/>
      <w:pStyle w:val="Stylepuce1"/>
      <w:lvlText w:val=""/>
      <w:lvlJc w:val="left"/>
      <w:pPr>
        <w:ind w:left="1070" w:hanging="360"/>
      </w:pPr>
      <w:rPr>
        <w:rFonts w:ascii="Wingdings" w:hAnsi="Wingdings" w:hint="default"/>
        <w:color w:val="FF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167C1"/>
    <w:multiLevelType w:val="hybridMultilevel"/>
    <w:tmpl w:val="A882EEEE"/>
    <w:lvl w:ilvl="0" w:tplc="1B585BA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5BB6414"/>
    <w:multiLevelType w:val="hybridMultilevel"/>
    <w:tmpl w:val="4BA0C5D2"/>
    <w:lvl w:ilvl="0" w:tplc="AF2CB63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FFC000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B0E3A"/>
    <w:multiLevelType w:val="multilevel"/>
    <w:tmpl w:val="09CAC7AC"/>
    <w:lvl w:ilvl="0">
      <w:start w:val="1"/>
      <w:numFmt w:val="bullet"/>
      <w:pStyle w:val="Puce1"/>
      <w:lvlText w:val="l"/>
      <w:lvlJc w:val="left"/>
      <w:pPr>
        <w:ind w:left="360" w:hanging="360"/>
      </w:pPr>
      <w:rPr>
        <w:rFonts w:ascii="Wingdings" w:hAnsi="Wingdings" w:hint="default"/>
        <w:color w:val="786E64" w:themeColor="accent2"/>
        <w:lang w:val="fr-FR"/>
      </w:rPr>
    </w:lvl>
    <w:lvl w:ilvl="1">
      <w:start w:val="1"/>
      <w:numFmt w:val="bullet"/>
      <w:pStyle w:val="Puce2"/>
      <w:lvlText w:val=""/>
      <w:lvlJc w:val="left"/>
      <w:pPr>
        <w:ind w:left="720" w:hanging="360"/>
      </w:pPr>
      <w:rPr>
        <w:rFonts w:ascii="Wingdings" w:hAnsi="Wingdings" w:hint="default"/>
        <w:color w:val="FFCD00" w:themeColor="accent1"/>
      </w:rPr>
    </w:lvl>
    <w:lvl w:ilvl="2">
      <w:start w:val="1"/>
      <w:numFmt w:val="bullet"/>
      <w:pStyle w:val="Puce3"/>
      <w:lvlText w:val="l"/>
      <w:lvlJc w:val="left"/>
      <w:pPr>
        <w:ind w:left="1080" w:hanging="360"/>
      </w:pPr>
      <w:rPr>
        <w:rFonts w:ascii="Wingdings" w:hAnsi="Wingdings" w:hint="default"/>
        <w:color w:val="C5C7C8" w:themeColor="text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8E91EFE"/>
    <w:multiLevelType w:val="hybridMultilevel"/>
    <w:tmpl w:val="15ACD3E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D1BE6"/>
    <w:multiLevelType w:val="hybridMultilevel"/>
    <w:tmpl w:val="D76CFA38"/>
    <w:lvl w:ilvl="0" w:tplc="1BE6A746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E3E3F56"/>
    <w:multiLevelType w:val="multilevel"/>
    <w:tmpl w:val="1730F06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EAB24E0"/>
    <w:multiLevelType w:val="multilevel"/>
    <w:tmpl w:val="A59831D2"/>
    <w:lvl w:ilvl="0">
      <w:start w:val="1"/>
      <w:numFmt w:val="decimal"/>
      <w:pStyle w:val="Titre1"/>
      <w:suff w:val="space"/>
      <w:lvlText w:val="%1."/>
      <w:lvlJc w:val="left"/>
      <w:pPr>
        <w:ind w:left="142" w:firstLine="0"/>
      </w:pPr>
      <w:rPr>
        <w:rFonts w:ascii="Impact" w:hAnsi="Impact" w:hint="default"/>
        <w:b w:val="0"/>
        <w:color w:val="FFCD00" w:themeColor="accent1"/>
        <w:sz w:val="44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2411" w:firstLine="0"/>
      </w:pPr>
      <w:rPr>
        <w:rFonts w:ascii="Impact" w:hAnsi="Impact" w:hint="default"/>
        <w:color w:val="FFCD00" w:themeColor="accent1"/>
        <w:sz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95C4FB5"/>
    <w:multiLevelType w:val="hybridMultilevel"/>
    <w:tmpl w:val="41A2379C"/>
    <w:lvl w:ilvl="0" w:tplc="5A82C3C0">
      <w:start w:val="9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C0CD2"/>
    <w:multiLevelType w:val="hybridMultilevel"/>
    <w:tmpl w:val="D65E8C78"/>
    <w:lvl w:ilvl="0" w:tplc="691270B2">
      <w:start w:val="1"/>
      <w:numFmt w:val="decimal"/>
      <w:lvlText w:val="%1-"/>
      <w:lvlJc w:val="left"/>
      <w:pPr>
        <w:ind w:left="810" w:hanging="360"/>
      </w:pPr>
      <w:rPr>
        <w:rFonts w:ascii="Arial" w:hAnsi="Arial" w:cs="Arial" w:hint="default"/>
        <w:color w:val="786E64" w:themeColor="accent2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CD121D2"/>
    <w:multiLevelType w:val="hybridMultilevel"/>
    <w:tmpl w:val="BB0C43E8"/>
    <w:lvl w:ilvl="0" w:tplc="F254054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6645F"/>
    <w:multiLevelType w:val="multilevel"/>
    <w:tmpl w:val="8CD8BB38"/>
    <w:lvl w:ilvl="0">
      <w:start w:val="1"/>
      <w:numFmt w:val="decimal"/>
      <w:pStyle w:val="1RS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4CC273D"/>
    <w:multiLevelType w:val="hybridMultilevel"/>
    <w:tmpl w:val="6452147A"/>
    <w:lvl w:ilvl="0" w:tplc="97949BA4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67A61879"/>
    <w:multiLevelType w:val="hybridMultilevel"/>
    <w:tmpl w:val="302C6592"/>
    <w:lvl w:ilvl="0" w:tplc="3600F1FE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FFCD00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6C8C0B4C"/>
    <w:multiLevelType w:val="hybridMultilevel"/>
    <w:tmpl w:val="2F08BD6A"/>
    <w:lvl w:ilvl="0" w:tplc="AF2CB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23460"/>
    <w:multiLevelType w:val="hybridMultilevel"/>
    <w:tmpl w:val="E44A707A"/>
    <w:lvl w:ilvl="0" w:tplc="147889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5C7C8" w:themeColor="text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325FBD"/>
    <w:multiLevelType w:val="multilevel"/>
    <w:tmpl w:val="32322E02"/>
    <w:lvl w:ilvl="0">
      <w:start w:val="1"/>
      <w:numFmt w:val="none"/>
      <w:pStyle w:val="Titre1sansnumrotation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sansnumrotation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77596984"/>
    <w:multiLevelType w:val="hybridMultilevel"/>
    <w:tmpl w:val="13E6A8FC"/>
    <w:lvl w:ilvl="0" w:tplc="2D0A5E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2"/>
  </w:num>
  <w:num w:numId="5">
    <w:abstractNumId w:val="1"/>
  </w:num>
  <w:num w:numId="6">
    <w:abstractNumId w:val="5"/>
  </w:num>
  <w:num w:numId="7">
    <w:abstractNumId w:val="6"/>
  </w:num>
  <w:num w:numId="8">
    <w:abstractNumId w:val="14"/>
  </w:num>
  <w:num w:numId="9">
    <w:abstractNumId w:val="0"/>
  </w:num>
  <w:num w:numId="10">
    <w:abstractNumId w:val="3"/>
  </w:num>
  <w:num w:numId="11">
    <w:abstractNumId w:val="1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8"/>
  </w:num>
  <w:num w:numId="17">
    <w:abstractNumId w:val="2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16"/>
  </w:num>
  <w:num w:numId="29">
    <w:abstractNumId w:val="18"/>
  </w:num>
  <w:num w:numId="30">
    <w:abstractNumId w:val="9"/>
  </w:num>
  <w:num w:numId="3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41"/>
    <w:rsid w:val="000029D5"/>
    <w:rsid w:val="0001153C"/>
    <w:rsid w:val="0001429D"/>
    <w:rsid w:val="00015984"/>
    <w:rsid w:val="00015EE0"/>
    <w:rsid w:val="00017109"/>
    <w:rsid w:val="000203AA"/>
    <w:rsid w:val="00020B76"/>
    <w:rsid w:val="0002557D"/>
    <w:rsid w:val="000336B2"/>
    <w:rsid w:val="000347FC"/>
    <w:rsid w:val="0003678B"/>
    <w:rsid w:val="00037C5C"/>
    <w:rsid w:val="000431B1"/>
    <w:rsid w:val="00045539"/>
    <w:rsid w:val="0004737D"/>
    <w:rsid w:val="00051DD1"/>
    <w:rsid w:val="000600F1"/>
    <w:rsid w:val="000733E8"/>
    <w:rsid w:val="00077046"/>
    <w:rsid w:val="00077678"/>
    <w:rsid w:val="00080024"/>
    <w:rsid w:val="000922DD"/>
    <w:rsid w:val="000A61DC"/>
    <w:rsid w:val="000A6518"/>
    <w:rsid w:val="000B26D4"/>
    <w:rsid w:val="000C3A68"/>
    <w:rsid w:val="000C65F2"/>
    <w:rsid w:val="000C7943"/>
    <w:rsid w:val="000D15BC"/>
    <w:rsid w:val="000D5713"/>
    <w:rsid w:val="000E71EF"/>
    <w:rsid w:val="000F00AB"/>
    <w:rsid w:val="000F00F8"/>
    <w:rsid w:val="000F2D8D"/>
    <w:rsid w:val="000F53CA"/>
    <w:rsid w:val="000F66DF"/>
    <w:rsid w:val="000F7F14"/>
    <w:rsid w:val="0010136E"/>
    <w:rsid w:val="00104CDC"/>
    <w:rsid w:val="0010559F"/>
    <w:rsid w:val="00112FB8"/>
    <w:rsid w:val="00116D62"/>
    <w:rsid w:val="00116DD2"/>
    <w:rsid w:val="001303FF"/>
    <w:rsid w:val="00131B5B"/>
    <w:rsid w:val="00134F19"/>
    <w:rsid w:val="00136CDD"/>
    <w:rsid w:val="00142780"/>
    <w:rsid w:val="00154127"/>
    <w:rsid w:val="0015596E"/>
    <w:rsid w:val="00156A87"/>
    <w:rsid w:val="0015769D"/>
    <w:rsid w:val="00165996"/>
    <w:rsid w:val="001669D4"/>
    <w:rsid w:val="0017155C"/>
    <w:rsid w:val="001730DF"/>
    <w:rsid w:val="00173DBE"/>
    <w:rsid w:val="0017501E"/>
    <w:rsid w:val="001805E7"/>
    <w:rsid w:val="001911CA"/>
    <w:rsid w:val="001B0B68"/>
    <w:rsid w:val="001B185C"/>
    <w:rsid w:val="001B22A0"/>
    <w:rsid w:val="001B3784"/>
    <w:rsid w:val="001D4E8D"/>
    <w:rsid w:val="001D562B"/>
    <w:rsid w:val="001E096B"/>
    <w:rsid w:val="001E792E"/>
    <w:rsid w:val="001F1182"/>
    <w:rsid w:val="002038EE"/>
    <w:rsid w:val="002041F2"/>
    <w:rsid w:val="0020448B"/>
    <w:rsid w:val="00211C76"/>
    <w:rsid w:val="0021287B"/>
    <w:rsid w:val="00214C19"/>
    <w:rsid w:val="002319FF"/>
    <w:rsid w:val="002320D1"/>
    <w:rsid w:val="00241A18"/>
    <w:rsid w:val="002443D6"/>
    <w:rsid w:val="0025274A"/>
    <w:rsid w:val="00254065"/>
    <w:rsid w:val="00256E10"/>
    <w:rsid w:val="00267BF0"/>
    <w:rsid w:val="00272AB6"/>
    <w:rsid w:val="00280BB3"/>
    <w:rsid w:val="00287315"/>
    <w:rsid w:val="002B1410"/>
    <w:rsid w:val="002B3739"/>
    <w:rsid w:val="002C34BF"/>
    <w:rsid w:val="002C5976"/>
    <w:rsid w:val="002D5B2A"/>
    <w:rsid w:val="002D64BB"/>
    <w:rsid w:val="002E016B"/>
    <w:rsid w:val="002E44D1"/>
    <w:rsid w:val="002E5599"/>
    <w:rsid w:val="002F338C"/>
    <w:rsid w:val="002F6266"/>
    <w:rsid w:val="002F7C96"/>
    <w:rsid w:val="002F7DE6"/>
    <w:rsid w:val="0030617C"/>
    <w:rsid w:val="0031221E"/>
    <w:rsid w:val="00312368"/>
    <w:rsid w:val="003142CE"/>
    <w:rsid w:val="003170C1"/>
    <w:rsid w:val="003203B9"/>
    <w:rsid w:val="003219DF"/>
    <w:rsid w:val="003220F3"/>
    <w:rsid w:val="0032436E"/>
    <w:rsid w:val="00331FE6"/>
    <w:rsid w:val="00333AA8"/>
    <w:rsid w:val="003352AD"/>
    <w:rsid w:val="00336477"/>
    <w:rsid w:val="003370E6"/>
    <w:rsid w:val="0034763A"/>
    <w:rsid w:val="00360F9D"/>
    <w:rsid w:val="003645B1"/>
    <w:rsid w:val="003717F3"/>
    <w:rsid w:val="00371872"/>
    <w:rsid w:val="003750E4"/>
    <w:rsid w:val="00382116"/>
    <w:rsid w:val="00393392"/>
    <w:rsid w:val="003941E7"/>
    <w:rsid w:val="0039505E"/>
    <w:rsid w:val="00396D74"/>
    <w:rsid w:val="003A3FBA"/>
    <w:rsid w:val="003A7473"/>
    <w:rsid w:val="003B0107"/>
    <w:rsid w:val="003B1A1A"/>
    <w:rsid w:val="003C3672"/>
    <w:rsid w:val="003C6455"/>
    <w:rsid w:val="003D3B07"/>
    <w:rsid w:val="003D636B"/>
    <w:rsid w:val="003E1DC0"/>
    <w:rsid w:val="003E6795"/>
    <w:rsid w:val="003E6F48"/>
    <w:rsid w:val="003F23EB"/>
    <w:rsid w:val="003F7527"/>
    <w:rsid w:val="00401E9F"/>
    <w:rsid w:val="00417096"/>
    <w:rsid w:val="00417C2F"/>
    <w:rsid w:val="00420DE1"/>
    <w:rsid w:val="004211A2"/>
    <w:rsid w:val="00424526"/>
    <w:rsid w:val="004245E8"/>
    <w:rsid w:val="00426731"/>
    <w:rsid w:val="00427AC8"/>
    <w:rsid w:val="004321FF"/>
    <w:rsid w:val="00437E30"/>
    <w:rsid w:val="00451E13"/>
    <w:rsid w:val="00452A82"/>
    <w:rsid w:val="004530FF"/>
    <w:rsid w:val="004569AE"/>
    <w:rsid w:val="0046598C"/>
    <w:rsid w:val="00465CD5"/>
    <w:rsid w:val="00477AE0"/>
    <w:rsid w:val="00480E4D"/>
    <w:rsid w:val="00485677"/>
    <w:rsid w:val="00486B1E"/>
    <w:rsid w:val="00487C78"/>
    <w:rsid w:val="00495139"/>
    <w:rsid w:val="004A1ECE"/>
    <w:rsid w:val="004A2D79"/>
    <w:rsid w:val="004A49F1"/>
    <w:rsid w:val="004B1052"/>
    <w:rsid w:val="004B34A8"/>
    <w:rsid w:val="004B39F3"/>
    <w:rsid w:val="004B471B"/>
    <w:rsid w:val="004B4D2C"/>
    <w:rsid w:val="004B639E"/>
    <w:rsid w:val="004C1ACF"/>
    <w:rsid w:val="004C7114"/>
    <w:rsid w:val="004C7BFB"/>
    <w:rsid w:val="00513341"/>
    <w:rsid w:val="005139EC"/>
    <w:rsid w:val="005171EC"/>
    <w:rsid w:val="0053153E"/>
    <w:rsid w:val="0054317B"/>
    <w:rsid w:val="00543566"/>
    <w:rsid w:val="005466EC"/>
    <w:rsid w:val="0054673D"/>
    <w:rsid w:val="0055190D"/>
    <w:rsid w:val="00551AC0"/>
    <w:rsid w:val="00556937"/>
    <w:rsid w:val="00562662"/>
    <w:rsid w:val="00562CB8"/>
    <w:rsid w:val="0056513E"/>
    <w:rsid w:val="005659C6"/>
    <w:rsid w:val="005703F6"/>
    <w:rsid w:val="005707EF"/>
    <w:rsid w:val="00573B26"/>
    <w:rsid w:val="005762AA"/>
    <w:rsid w:val="00577C57"/>
    <w:rsid w:val="005845D1"/>
    <w:rsid w:val="0059064B"/>
    <w:rsid w:val="00591C6F"/>
    <w:rsid w:val="00592860"/>
    <w:rsid w:val="0059686E"/>
    <w:rsid w:val="005B32BC"/>
    <w:rsid w:val="005C083A"/>
    <w:rsid w:val="005C7BBA"/>
    <w:rsid w:val="005D18DE"/>
    <w:rsid w:val="005D3277"/>
    <w:rsid w:val="005D3C85"/>
    <w:rsid w:val="005E3F4A"/>
    <w:rsid w:val="005F7C38"/>
    <w:rsid w:val="00601585"/>
    <w:rsid w:val="006079D5"/>
    <w:rsid w:val="00612695"/>
    <w:rsid w:val="00616746"/>
    <w:rsid w:val="0062604E"/>
    <w:rsid w:val="006315A6"/>
    <w:rsid w:val="00635572"/>
    <w:rsid w:val="0063644B"/>
    <w:rsid w:val="00641B4F"/>
    <w:rsid w:val="0066142C"/>
    <w:rsid w:val="00661661"/>
    <w:rsid w:val="006701FC"/>
    <w:rsid w:val="00670FBA"/>
    <w:rsid w:val="00671D36"/>
    <w:rsid w:val="006729DE"/>
    <w:rsid w:val="006742F2"/>
    <w:rsid w:val="00697A86"/>
    <w:rsid w:val="00697F08"/>
    <w:rsid w:val="006B2B28"/>
    <w:rsid w:val="006B3634"/>
    <w:rsid w:val="006C656E"/>
    <w:rsid w:val="006D0D0D"/>
    <w:rsid w:val="006D19D9"/>
    <w:rsid w:val="006D6ADC"/>
    <w:rsid w:val="006E170E"/>
    <w:rsid w:val="006E7F56"/>
    <w:rsid w:val="006F0D0C"/>
    <w:rsid w:val="006F170C"/>
    <w:rsid w:val="006F2165"/>
    <w:rsid w:val="007032DC"/>
    <w:rsid w:val="00704DC6"/>
    <w:rsid w:val="007138C7"/>
    <w:rsid w:val="00727504"/>
    <w:rsid w:val="007302EC"/>
    <w:rsid w:val="0073555B"/>
    <w:rsid w:val="0075239C"/>
    <w:rsid w:val="00760BAC"/>
    <w:rsid w:val="0077165A"/>
    <w:rsid w:val="00772A52"/>
    <w:rsid w:val="0077374A"/>
    <w:rsid w:val="00776A57"/>
    <w:rsid w:val="00777C58"/>
    <w:rsid w:val="00782004"/>
    <w:rsid w:val="00783C6E"/>
    <w:rsid w:val="007843E7"/>
    <w:rsid w:val="007857B9"/>
    <w:rsid w:val="007A27DF"/>
    <w:rsid w:val="007A5870"/>
    <w:rsid w:val="007B05D4"/>
    <w:rsid w:val="007B0C1B"/>
    <w:rsid w:val="007B0FCC"/>
    <w:rsid w:val="007B39C0"/>
    <w:rsid w:val="007C2658"/>
    <w:rsid w:val="007D159D"/>
    <w:rsid w:val="007D6489"/>
    <w:rsid w:val="007E0560"/>
    <w:rsid w:val="007E7AD8"/>
    <w:rsid w:val="007F5A32"/>
    <w:rsid w:val="007F5D4F"/>
    <w:rsid w:val="00803361"/>
    <w:rsid w:val="008046B3"/>
    <w:rsid w:val="00805D6D"/>
    <w:rsid w:val="008061E0"/>
    <w:rsid w:val="008206C4"/>
    <w:rsid w:val="008211A7"/>
    <w:rsid w:val="00823281"/>
    <w:rsid w:val="00830CE9"/>
    <w:rsid w:val="008337EA"/>
    <w:rsid w:val="00841D09"/>
    <w:rsid w:val="00842B57"/>
    <w:rsid w:val="00843A11"/>
    <w:rsid w:val="00847938"/>
    <w:rsid w:val="00857C15"/>
    <w:rsid w:val="00860A43"/>
    <w:rsid w:val="0086480A"/>
    <w:rsid w:val="008775F3"/>
    <w:rsid w:val="00884977"/>
    <w:rsid w:val="008A06EF"/>
    <w:rsid w:val="008A64C4"/>
    <w:rsid w:val="008A71BB"/>
    <w:rsid w:val="008B554C"/>
    <w:rsid w:val="008C05E4"/>
    <w:rsid w:val="008C7E27"/>
    <w:rsid w:val="008E182F"/>
    <w:rsid w:val="008E1ACD"/>
    <w:rsid w:val="008F7A6E"/>
    <w:rsid w:val="00913E09"/>
    <w:rsid w:val="00921757"/>
    <w:rsid w:val="0093286E"/>
    <w:rsid w:val="00940557"/>
    <w:rsid w:val="009414CC"/>
    <w:rsid w:val="00942282"/>
    <w:rsid w:val="0094582B"/>
    <w:rsid w:val="00953EA2"/>
    <w:rsid w:val="009713AA"/>
    <w:rsid w:val="00984DB4"/>
    <w:rsid w:val="009854C6"/>
    <w:rsid w:val="0098660D"/>
    <w:rsid w:val="009950E0"/>
    <w:rsid w:val="009A2587"/>
    <w:rsid w:val="009A3CC3"/>
    <w:rsid w:val="009A5AC8"/>
    <w:rsid w:val="009A5C33"/>
    <w:rsid w:val="009B32E6"/>
    <w:rsid w:val="009B4C01"/>
    <w:rsid w:val="009C5898"/>
    <w:rsid w:val="009C6FD8"/>
    <w:rsid w:val="009D002E"/>
    <w:rsid w:val="009D02BE"/>
    <w:rsid w:val="009E06E7"/>
    <w:rsid w:val="009E15E8"/>
    <w:rsid w:val="009E3896"/>
    <w:rsid w:val="009F526C"/>
    <w:rsid w:val="00A02E88"/>
    <w:rsid w:val="00A05294"/>
    <w:rsid w:val="00A11CF9"/>
    <w:rsid w:val="00A14A87"/>
    <w:rsid w:val="00A14DFF"/>
    <w:rsid w:val="00A16198"/>
    <w:rsid w:val="00A21BAB"/>
    <w:rsid w:val="00A27BF9"/>
    <w:rsid w:val="00A419EC"/>
    <w:rsid w:val="00A476B0"/>
    <w:rsid w:val="00A478E3"/>
    <w:rsid w:val="00A50756"/>
    <w:rsid w:val="00A52607"/>
    <w:rsid w:val="00A55821"/>
    <w:rsid w:val="00A56ED0"/>
    <w:rsid w:val="00A56FC8"/>
    <w:rsid w:val="00A57931"/>
    <w:rsid w:val="00A63163"/>
    <w:rsid w:val="00A74427"/>
    <w:rsid w:val="00A74789"/>
    <w:rsid w:val="00A75765"/>
    <w:rsid w:val="00A772FF"/>
    <w:rsid w:val="00A83980"/>
    <w:rsid w:val="00A86936"/>
    <w:rsid w:val="00A921B2"/>
    <w:rsid w:val="00AA0581"/>
    <w:rsid w:val="00AA68F4"/>
    <w:rsid w:val="00AA6A1E"/>
    <w:rsid w:val="00AB2276"/>
    <w:rsid w:val="00AB6DF9"/>
    <w:rsid w:val="00AE58B9"/>
    <w:rsid w:val="00AE74CF"/>
    <w:rsid w:val="00AE7709"/>
    <w:rsid w:val="00AF5C05"/>
    <w:rsid w:val="00B057E2"/>
    <w:rsid w:val="00B2346C"/>
    <w:rsid w:val="00B23D62"/>
    <w:rsid w:val="00B319B8"/>
    <w:rsid w:val="00B41656"/>
    <w:rsid w:val="00B50432"/>
    <w:rsid w:val="00B506FB"/>
    <w:rsid w:val="00B53533"/>
    <w:rsid w:val="00B601CA"/>
    <w:rsid w:val="00B65485"/>
    <w:rsid w:val="00B65BD8"/>
    <w:rsid w:val="00B83930"/>
    <w:rsid w:val="00B85E3A"/>
    <w:rsid w:val="00B86355"/>
    <w:rsid w:val="00B92C96"/>
    <w:rsid w:val="00B94ABD"/>
    <w:rsid w:val="00B955FB"/>
    <w:rsid w:val="00BA0B5E"/>
    <w:rsid w:val="00BA5320"/>
    <w:rsid w:val="00BB17CD"/>
    <w:rsid w:val="00BB1C51"/>
    <w:rsid w:val="00BB2816"/>
    <w:rsid w:val="00BB32A9"/>
    <w:rsid w:val="00BB4062"/>
    <w:rsid w:val="00BB4868"/>
    <w:rsid w:val="00BB60D8"/>
    <w:rsid w:val="00BC05D3"/>
    <w:rsid w:val="00BC37B8"/>
    <w:rsid w:val="00BC460A"/>
    <w:rsid w:val="00BD0F7B"/>
    <w:rsid w:val="00BD7A1D"/>
    <w:rsid w:val="00BE595E"/>
    <w:rsid w:val="00BE5F93"/>
    <w:rsid w:val="00BE73CB"/>
    <w:rsid w:val="00BF05C7"/>
    <w:rsid w:val="00BF28D9"/>
    <w:rsid w:val="00BF34E9"/>
    <w:rsid w:val="00BF3996"/>
    <w:rsid w:val="00BF680D"/>
    <w:rsid w:val="00C01A14"/>
    <w:rsid w:val="00C02F91"/>
    <w:rsid w:val="00C031D1"/>
    <w:rsid w:val="00C05B89"/>
    <w:rsid w:val="00C143AF"/>
    <w:rsid w:val="00C23F3C"/>
    <w:rsid w:val="00C24850"/>
    <w:rsid w:val="00C36C64"/>
    <w:rsid w:val="00C36DAD"/>
    <w:rsid w:val="00C424B9"/>
    <w:rsid w:val="00C43553"/>
    <w:rsid w:val="00C50BCB"/>
    <w:rsid w:val="00C54AC2"/>
    <w:rsid w:val="00C60811"/>
    <w:rsid w:val="00C703B2"/>
    <w:rsid w:val="00C8595D"/>
    <w:rsid w:val="00C95926"/>
    <w:rsid w:val="00C959DC"/>
    <w:rsid w:val="00C9623A"/>
    <w:rsid w:val="00C96F57"/>
    <w:rsid w:val="00C9758E"/>
    <w:rsid w:val="00CA0BF6"/>
    <w:rsid w:val="00CA119B"/>
    <w:rsid w:val="00CA4C29"/>
    <w:rsid w:val="00CC0C15"/>
    <w:rsid w:val="00CC5827"/>
    <w:rsid w:val="00CC60B1"/>
    <w:rsid w:val="00CD52AD"/>
    <w:rsid w:val="00CD5EDE"/>
    <w:rsid w:val="00CE088C"/>
    <w:rsid w:val="00CE32B7"/>
    <w:rsid w:val="00CF38F0"/>
    <w:rsid w:val="00CF50C7"/>
    <w:rsid w:val="00CF6D6F"/>
    <w:rsid w:val="00CF6E6B"/>
    <w:rsid w:val="00D0159C"/>
    <w:rsid w:val="00D02262"/>
    <w:rsid w:val="00D03660"/>
    <w:rsid w:val="00D12ABB"/>
    <w:rsid w:val="00D22BF5"/>
    <w:rsid w:val="00D27749"/>
    <w:rsid w:val="00D306D6"/>
    <w:rsid w:val="00D34EAF"/>
    <w:rsid w:val="00D35758"/>
    <w:rsid w:val="00D41B28"/>
    <w:rsid w:val="00D44EEB"/>
    <w:rsid w:val="00D500EF"/>
    <w:rsid w:val="00D666E3"/>
    <w:rsid w:val="00D7051F"/>
    <w:rsid w:val="00D7725F"/>
    <w:rsid w:val="00D823EC"/>
    <w:rsid w:val="00D82E78"/>
    <w:rsid w:val="00D82FB8"/>
    <w:rsid w:val="00D87638"/>
    <w:rsid w:val="00D8763D"/>
    <w:rsid w:val="00D900F5"/>
    <w:rsid w:val="00D92211"/>
    <w:rsid w:val="00D96A58"/>
    <w:rsid w:val="00DA1C52"/>
    <w:rsid w:val="00DA2F10"/>
    <w:rsid w:val="00DA5B6A"/>
    <w:rsid w:val="00DA7432"/>
    <w:rsid w:val="00DA752C"/>
    <w:rsid w:val="00DB4E1F"/>
    <w:rsid w:val="00DB53BA"/>
    <w:rsid w:val="00DB6FCE"/>
    <w:rsid w:val="00DD1FC1"/>
    <w:rsid w:val="00DE0377"/>
    <w:rsid w:val="00DE2871"/>
    <w:rsid w:val="00DE2A6E"/>
    <w:rsid w:val="00DE4A00"/>
    <w:rsid w:val="00DE7E91"/>
    <w:rsid w:val="00DF2F61"/>
    <w:rsid w:val="00DF63CA"/>
    <w:rsid w:val="00DF7369"/>
    <w:rsid w:val="00E00B17"/>
    <w:rsid w:val="00E0226D"/>
    <w:rsid w:val="00E05536"/>
    <w:rsid w:val="00E12B15"/>
    <w:rsid w:val="00E12DB1"/>
    <w:rsid w:val="00E15405"/>
    <w:rsid w:val="00E16C16"/>
    <w:rsid w:val="00E21EE1"/>
    <w:rsid w:val="00E22A32"/>
    <w:rsid w:val="00E238C8"/>
    <w:rsid w:val="00E30853"/>
    <w:rsid w:val="00E401FD"/>
    <w:rsid w:val="00E443D6"/>
    <w:rsid w:val="00E448A1"/>
    <w:rsid w:val="00E51823"/>
    <w:rsid w:val="00E523E9"/>
    <w:rsid w:val="00E570AA"/>
    <w:rsid w:val="00E601CF"/>
    <w:rsid w:val="00E66732"/>
    <w:rsid w:val="00E67F46"/>
    <w:rsid w:val="00E74335"/>
    <w:rsid w:val="00E779A0"/>
    <w:rsid w:val="00E806FF"/>
    <w:rsid w:val="00E86C43"/>
    <w:rsid w:val="00E91277"/>
    <w:rsid w:val="00E9220F"/>
    <w:rsid w:val="00E94D92"/>
    <w:rsid w:val="00E96F2B"/>
    <w:rsid w:val="00EA443E"/>
    <w:rsid w:val="00EA5198"/>
    <w:rsid w:val="00EB1EB2"/>
    <w:rsid w:val="00EB2E32"/>
    <w:rsid w:val="00EB4389"/>
    <w:rsid w:val="00EB4AAD"/>
    <w:rsid w:val="00EC3BE5"/>
    <w:rsid w:val="00EC6616"/>
    <w:rsid w:val="00ED45E3"/>
    <w:rsid w:val="00ED60EA"/>
    <w:rsid w:val="00ED6BF5"/>
    <w:rsid w:val="00EF6520"/>
    <w:rsid w:val="00EF7FB7"/>
    <w:rsid w:val="00F02DBB"/>
    <w:rsid w:val="00F05857"/>
    <w:rsid w:val="00F1279A"/>
    <w:rsid w:val="00F16EC6"/>
    <w:rsid w:val="00F22BDF"/>
    <w:rsid w:val="00F2325F"/>
    <w:rsid w:val="00F240B8"/>
    <w:rsid w:val="00F264D0"/>
    <w:rsid w:val="00F30508"/>
    <w:rsid w:val="00F3309E"/>
    <w:rsid w:val="00F3423D"/>
    <w:rsid w:val="00F34855"/>
    <w:rsid w:val="00F400E4"/>
    <w:rsid w:val="00F4191A"/>
    <w:rsid w:val="00F41DFB"/>
    <w:rsid w:val="00F43DF6"/>
    <w:rsid w:val="00F46E65"/>
    <w:rsid w:val="00F56FAF"/>
    <w:rsid w:val="00F578BD"/>
    <w:rsid w:val="00F6463E"/>
    <w:rsid w:val="00F71DBF"/>
    <w:rsid w:val="00F80066"/>
    <w:rsid w:val="00F8019F"/>
    <w:rsid w:val="00FA0591"/>
    <w:rsid w:val="00FA0C19"/>
    <w:rsid w:val="00FA3CC0"/>
    <w:rsid w:val="00FB1B94"/>
    <w:rsid w:val="00FD1F74"/>
    <w:rsid w:val="00FE1E65"/>
    <w:rsid w:val="00FE33A2"/>
    <w:rsid w:val="00F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E46C4"/>
  <w15:docId w15:val="{B87702E0-04AC-4AFB-B8F6-55A22B49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ACD"/>
    <w:pPr>
      <w:spacing w:after="0" w:line="260" w:lineRule="atLeast"/>
    </w:pPr>
    <w:rPr>
      <w:color w:val="786E64" w:themeColor="accent2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F3ACE"/>
    <w:pPr>
      <w:keepNext/>
      <w:keepLines/>
      <w:numPr>
        <w:numId w:val="1"/>
      </w:numPr>
      <w:spacing w:before="60" w:after="240" w:line="300" w:lineRule="atLeast"/>
      <w:outlineLvl w:val="0"/>
    </w:pPr>
    <w:rPr>
      <w:rFonts w:asciiTheme="majorHAnsi" w:eastAsiaTheme="majorEastAsia" w:hAnsiTheme="majorHAnsi" w:cstheme="majorBidi"/>
      <w:b/>
      <w:bCs/>
      <w:caps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8E1ACD"/>
    <w:pPr>
      <w:keepNext/>
      <w:keepLines/>
      <w:numPr>
        <w:ilvl w:val="1"/>
        <w:numId w:val="1"/>
      </w:numPr>
      <w:spacing w:after="120"/>
      <w:ind w:left="567"/>
      <w:outlineLvl w:val="1"/>
    </w:pPr>
    <w:rPr>
      <w:rFonts w:asciiTheme="majorHAnsi" w:eastAsiaTheme="majorEastAsia" w:hAnsiTheme="majorHAnsi" w:cstheme="majorBidi"/>
      <w:bCs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8775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CD00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8775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CD00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8775F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7F660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8775F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660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8775F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8775F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8775F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rsid w:val="00D500EF"/>
    <w:pPr>
      <w:spacing w:after="0" w:line="240" w:lineRule="exact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D500EF"/>
    <w:rPr>
      <w:sz w:val="20"/>
    </w:rPr>
  </w:style>
  <w:style w:type="paragraph" w:styleId="Pieddepage">
    <w:name w:val="footer"/>
    <w:link w:val="PieddepageCar"/>
    <w:uiPriority w:val="99"/>
    <w:rsid w:val="00D500EF"/>
    <w:pPr>
      <w:spacing w:after="0" w:line="240" w:lineRule="exact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D500EF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rsid w:val="00F41D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DF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4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dudocument">
    <w:name w:val="Nom du document"/>
    <w:qFormat/>
    <w:rsid w:val="002038EE"/>
    <w:pPr>
      <w:framePr w:w="3402" w:h="907" w:wrap="notBeside" w:vAnchor="page" w:hAnchor="page" w:x="7349" w:y="735" w:anchorLock="1"/>
      <w:spacing w:after="0" w:line="420" w:lineRule="atLeast"/>
    </w:pPr>
    <w:rPr>
      <w:rFonts w:ascii="Impact" w:hAnsi="Impact"/>
      <w:caps/>
      <w:color w:val="786E64" w:themeColor="accent2"/>
      <w:sz w:val="32"/>
    </w:rPr>
  </w:style>
  <w:style w:type="paragraph" w:customStyle="1" w:styleId="Titredelanoteinterne">
    <w:name w:val="Titre de la note interne"/>
    <w:qFormat/>
    <w:rsid w:val="00562662"/>
    <w:pPr>
      <w:spacing w:after="120" w:line="400" w:lineRule="atLeast"/>
    </w:pPr>
    <w:rPr>
      <w:rFonts w:ascii="Impact" w:hAnsi="Impact"/>
      <w:caps/>
      <w:color w:val="FFCD00" w:themeColor="accent1"/>
      <w:sz w:val="36"/>
    </w:rPr>
  </w:style>
  <w:style w:type="character" w:customStyle="1" w:styleId="Titredelanoteinternegris">
    <w:name w:val="Titre de la note interne gris"/>
    <w:basedOn w:val="Policepardfaut"/>
    <w:uiPriority w:val="1"/>
    <w:qFormat/>
    <w:rsid w:val="00782004"/>
    <w:rPr>
      <w:color w:val="786E64" w:themeColor="accent2"/>
    </w:rPr>
  </w:style>
  <w:style w:type="paragraph" w:customStyle="1" w:styleId="Sous-titredudocument">
    <w:name w:val="Sous-titre du document"/>
    <w:qFormat/>
    <w:rsid w:val="00F578BD"/>
    <w:pPr>
      <w:spacing w:after="0" w:line="400" w:lineRule="atLeast"/>
    </w:pPr>
    <w:rPr>
      <w:rFonts w:asciiTheme="majorHAnsi" w:hAnsiTheme="majorHAnsi"/>
      <w:b/>
      <w:color w:val="786E64" w:themeColor="accent2"/>
      <w:sz w:val="32"/>
    </w:rPr>
  </w:style>
  <w:style w:type="paragraph" w:customStyle="1" w:styleId="Chapeau">
    <w:name w:val="Chapeau"/>
    <w:qFormat/>
    <w:rsid w:val="00782004"/>
    <w:pPr>
      <w:spacing w:after="0" w:line="260" w:lineRule="atLeast"/>
    </w:pPr>
    <w:rPr>
      <w:b/>
      <w:color w:val="786E64" w:themeColor="accent2"/>
      <w:sz w:val="20"/>
    </w:rPr>
  </w:style>
  <w:style w:type="paragraph" w:customStyle="1" w:styleId="PrnomNomdate">
    <w:name w:val="Prénom Nom &amp; date"/>
    <w:qFormat/>
    <w:rsid w:val="00782004"/>
    <w:pPr>
      <w:spacing w:after="0" w:line="260" w:lineRule="atLeast"/>
    </w:pPr>
    <w:rPr>
      <w:color w:val="786E64" w:themeColor="accent2"/>
      <w:sz w:val="18"/>
    </w:rPr>
  </w:style>
  <w:style w:type="character" w:customStyle="1" w:styleId="Titre1Car">
    <w:name w:val="Titre 1 Car"/>
    <w:basedOn w:val="Policepardfaut"/>
    <w:link w:val="Titre1"/>
    <w:uiPriority w:val="9"/>
    <w:rsid w:val="00FF3ACE"/>
    <w:rPr>
      <w:rFonts w:asciiTheme="majorHAnsi" w:eastAsiaTheme="majorEastAsia" w:hAnsiTheme="majorHAnsi" w:cstheme="majorBidi"/>
      <w:b/>
      <w:bCs/>
      <w:caps/>
      <w:color w:val="786E64" w:themeColor="accent2"/>
      <w:sz w:val="24"/>
      <w:szCs w:val="28"/>
    </w:rPr>
  </w:style>
  <w:style w:type="paragraph" w:customStyle="1" w:styleId="Puce1">
    <w:name w:val="Puce 1"/>
    <w:basedOn w:val="Normal"/>
    <w:qFormat/>
    <w:rsid w:val="004C7BFB"/>
    <w:pPr>
      <w:numPr>
        <w:numId w:val="3"/>
      </w:numPr>
    </w:pPr>
  </w:style>
  <w:style w:type="paragraph" w:customStyle="1" w:styleId="Puce2">
    <w:name w:val="Puce 2"/>
    <w:basedOn w:val="Normal"/>
    <w:qFormat/>
    <w:rsid w:val="004C7BFB"/>
    <w:pPr>
      <w:numPr>
        <w:ilvl w:val="1"/>
        <w:numId w:val="3"/>
      </w:numPr>
    </w:pPr>
  </w:style>
  <w:style w:type="paragraph" w:customStyle="1" w:styleId="Puce3">
    <w:name w:val="Puce 3"/>
    <w:basedOn w:val="Normal"/>
    <w:qFormat/>
    <w:rsid w:val="004C7BFB"/>
    <w:pPr>
      <w:numPr>
        <w:ilvl w:val="2"/>
        <w:numId w:val="3"/>
      </w:numPr>
    </w:pPr>
  </w:style>
  <w:style w:type="character" w:customStyle="1" w:styleId="Titre2Car">
    <w:name w:val="Titre 2 Car"/>
    <w:basedOn w:val="Policepardfaut"/>
    <w:link w:val="Titre2"/>
    <w:uiPriority w:val="9"/>
    <w:rsid w:val="008E1ACD"/>
    <w:rPr>
      <w:rFonts w:asciiTheme="majorHAnsi" w:eastAsiaTheme="majorEastAsia" w:hAnsiTheme="majorHAnsi" w:cstheme="majorBidi"/>
      <w:bCs/>
      <w:color w:val="786E64" w:themeColor="accent2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775F3"/>
    <w:rPr>
      <w:rFonts w:asciiTheme="majorHAnsi" w:eastAsiaTheme="majorEastAsia" w:hAnsiTheme="majorHAnsi" w:cstheme="majorBidi"/>
      <w:b/>
      <w:bCs/>
      <w:color w:val="FFCD00" w:themeColor="accen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8775F3"/>
    <w:rPr>
      <w:rFonts w:asciiTheme="majorHAnsi" w:eastAsiaTheme="majorEastAsia" w:hAnsiTheme="majorHAnsi" w:cstheme="majorBidi"/>
      <w:b/>
      <w:bCs/>
      <w:i/>
      <w:iCs/>
      <w:color w:val="FFCD00" w:themeColor="accent1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8775F3"/>
    <w:rPr>
      <w:rFonts w:asciiTheme="majorHAnsi" w:eastAsiaTheme="majorEastAsia" w:hAnsiTheme="majorHAnsi" w:cstheme="majorBidi"/>
      <w:color w:val="7F6600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8775F3"/>
    <w:rPr>
      <w:rFonts w:asciiTheme="majorHAnsi" w:eastAsiaTheme="majorEastAsia" w:hAnsiTheme="majorHAnsi" w:cstheme="majorBidi"/>
      <w:i/>
      <w:iCs/>
      <w:color w:val="7F6600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8775F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8775F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775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encart">
    <w:name w:val="Texte encart"/>
    <w:qFormat/>
    <w:rsid w:val="00241A18"/>
    <w:pPr>
      <w:pBdr>
        <w:top w:val="single" w:sz="48" w:space="1" w:color="FFCD00" w:themeColor="accent1"/>
        <w:left w:val="single" w:sz="48" w:space="4" w:color="FFCD00" w:themeColor="accent1"/>
        <w:bottom w:val="single" w:sz="48" w:space="1" w:color="FFCD00" w:themeColor="accent1"/>
        <w:right w:val="single" w:sz="48" w:space="4" w:color="FFCD00" w:themeColor="accent1"/>
      </w:pBdr>
      <w:shd w:val="clear" w:color="auto" w:fill="FFCD00" w:themeFill="accent1"/>
      <w:spacing w:after="0" w:line="260" w:lineRule="atLeast"/>
      <w:ind w:left="227" w:right="227"/>
    </w:pPr>
    <w:rPr>
      <w:color w:val="786E64" w:themeColor="accent2"/>
      <w:sz w:val="20"/>
    </w:rPr>
  </w:style>
  <w:style w:type="paragraph" w:customStyle="1" w:styleId="Titreencart">
    <w:name w:val="Titre encart"/>
    <w:qFormat/>
    <w:rsid w:val="00F578BD"/>
    <w:pPr>
      <w:pBdr>
        <w:top w:val="single" w:sz="48" w:space="1" w:color="FFCD00" w:themeColor="accent1"/>
        <w:left w:val="single" w:sz="48" w:space="4" w:color="FFCD00" w:themeColor="accent1"/>
        <w:bottom w:val="single" w:sz="48" w:space="1" w:color="FFCD00" w:themeColor="accent1"/>
        <w:right w:val="single" w:sz="48" w:space="4" w:color="FFCD00" w:themeColor="accent1"/>
      </w:pBdr>
      <w:shd w:val="clear" w:color="auto" w:fill="FFCD00" w:themeFill="accent1"/>
      <w:spacing w:after="0" w:line="260" w:lineRule="atLeast"/>
      <w:ind w:left="227" w:right="227"/>
    </w:pPr>
    <w:rPr>
      <w:rFonts w:asciiTheme="majorHAnsi" w:hAnsiTheme="majorHAnsi"/>
      <w:b/>
      <w:color w:val="786E64" w:themeColor="accent2"/>
      <w:sz w:val="24"/>
    </w:rPr>
  </w:style>
  <w:style w:type="paragraph" w:customStyle="1" w:styleId="Textecontact">
    <w:name w:val="Texte contact"/>
    <w:qFormat/>
    <w:rsid w:val="004B1052"/>
    <w:pPr>
      <w:spacing w:after="0" w:line="200" w:lineRule="atLeast"/>
    </w:pPr>
    <w:rPr>
      <w:color w:val="786E64" w:themeColor="accent2"/>
      <w:sz w:val="16"/>
    </w:rPr>
  </w:style>
  <w:style w:type="character" w:customStyle="1" w:styleId="Textebold">
    <w:name w:val="Texte bold"/>
    <w:basedOn w:val="Policepardfaut"/>
    <w:uiPriority w:val="1"/>
    <w:qFormat/>
    <w:rsid w:val="004B1052"/>
    <w:rPr>
      <w:b/>
    </w:rPr>
  </w:style>
  <w:style w:type="paragraph" w:customStyle="1" w:styleId="Titrecontact">
    <w:name w:val="Titre contact"/>
    <w:basedOn w:val="Normal"/>
    <w:qFormat/>
    <w:rsid w:val="00DB4E1F"/>
    <w:pPr>
      <w:spacing w:line="240" w:lineRule="atLeast"/>
    </w:pPr>
    <w:rPr>
      <w:b/>
      <w:color w:val="FFCD00" w:themeColor="accent1"/>
    </w:rPr>
  </w:style>
  <w:style w:type="paragraph" w:customStyle="1" w:styleId="Textepieddepage">
    <w:name w:val="Texte pied de page"/>
    <w:basedOn w:val="Normal"/>
    <w:qFormat/>
    <w:rsid w:val="00F46E65"/>
    <w:pPr>
      <w:framePr w:w="10036" w:h="57" w:wrap="notBeside" w:vAnchor="page" w:hAnchor="margin" w:yAlign="bottom" w:anchorLock="1"/>
      <w:spacing w:line="180" w:lineRule="atLeast"/>
    </w:pPr>
    <w:rPr>
      <w:sz w:val="16"/>
    </w:rPr>
  </w:style>
  <w:style w:type="character" w:customStyle="1" w:styleId="Textecapital">
    <w:name w:val="Texte capital"/>
    <w:basedOn w:val="Policepardfaut"/>
    <w:uiPriority w:val="1"/>
    <w:qFormat/>
    <w:rsid w:val="00045539"/>
    <w:rPr>
      <w:caps/>
    </w:rPr>
  </w:style>
  <w:style w:type="paragraph" w:customStyle="1" w:styleId="Fonctionsignature">
    <w:name w:val="Fonction signature"/>
    <w:basedOn w:val="Normal"/>
    <w:qFormat/>
    <w:rsid w:val="0010136E"/>
    <w:pPr>
      <w:spacing w:after="40"/>
    </w:pPr>
  </w:style>
  <w:style w:type="paragraph" w:customStyle="1" w:styleId="Datedudocument">
    <w:name w:val="Date du document"/>
    <w:qFormat/>
    <w:rsid w:val="00562662"/>
    <w:pPr>
      <w:framePr w:w="3402" w:h="57" w:wrap="around" w:vAnchor="page" w:hAnchor="page" w:x="7089" w:y="2099" w:anchorLock="1"/>
      <w:spacing w:after="0" w:line="300" w:lineRule="atLeast"/>
    </w:pPr>
    <w:rPr>
      <w:rFonts w:ascii="Impact" w:hAnsi="Impact"/>
      <w:caps/>
      <w:color w:val="786E64" w:themeColor="accent2"/>
      <w:sz w:val="24"/>
    </w:rPr>
  </w:style>
  <w:style w:type="paragraph" w:customStyle="1" w:styleId="PrnomNomsignature">
    <w:name w:val="Prénom Nom signature"/>
    <w:basedOn w:val="Normal"/>
    <w:qFormat/>
    <w:rsid w:val="00FA0C19"/>
    <w:pPr>
      <w:spacing w:line="200" w:lineRule="atLeast"/>
    </w:pPr>
    <w:rPr>
      <w:b/>
      <w:sz w:val="16"/>
    </w:rPr>
  </w:style>
  <w:style w:type="paragraph" w:customStyle="1" w:styleId="Adressemailsignature">
    <w:name w:val="Adresse mail signature"/>
    <w:basedOn w:val="PrnomNomsignature"/>
    <w:qFormat/>
    <w:rsid w:val="00FA0C19"/>
    <w:rPr>
      <w:b w:val="0"/>
    </w:rPr>
  </w:style>
  <w:style w:type="paragraph" w:customStyle="1" w:styleId="Titreducommuniqu">
    <w:name w:val="Titre du communiqué"/>
    <w:qFormat/>
    <w:rsid w:val="008E1ACD"/>
    <w:pPr>
      <w:spacing w:after="120" w:line="400" w:lineRule="atLeast"/>
    </w:pPr>
    <w:rPr>
      <w:rFonts w:ascii="Impact" w:hAnsi="Impact"/>
      <w:caps/>
      <w:color w:val="FFCD00" w:themeColor="accent1"/>
      <w:sz w:val="36"/>
    </w:rPr>
  </w:style>
  <w:style w:type="character" w:customStyle="1" w:styleId="Titreducommuniqugris">
    <w:name w:val="Titre du communiqué gris"/>
    <w:basedOn w:val="Policepardfaut"/>
    <w:uiPriority w:val="1"/>
    <w:qFormat/>
    <w:rsid w:val="008E1ACD"/>
    <w:rPr>
      <w:color w:val="786E64" w:themeColor="accent2"/>
    </w:rPr>
  </w:style>
  <w:style w:type="paragraph" w:customStyle="1" w:styleId="Titre1sansnumrotation">
    <w:name w:val="Titre 1 sans numérotation"/>
    <w:qFormat/>
    <w:rsid w:val="008E1ACD"/>
    <w:pPr>
      <w:numPr>
        <w:numId w:val="2"/>
      </w:numPr>
      <w:spacing w:before="60" w:after="240" w:line="300" w:lineRule="atLeast"/>
    </w:pPr>
    <w:rPr>
      <w:rFonts w:asciiTheme="majorHAnsi" w:eastAsiaTheme="majorEastAsia" w:hAnsiTheme="majorHAnsi" w:cstheme="majorBidi"/>
      <w:b/>
      <w:bCs/>
      <w:caps/>
      <w:color w:val="786E64" w:themeColor="accent2"/>
      <w:sz w:val="24"/>
      <w:szCs w:val="28"/>
    </w:rPr>
  </w:style>
  <w:style w:type="paragraph" w:customStyle="1" w:styleId="Titre2sansnumrotation">
    <w:name w:val="Titre 2 sans numérotation"/>
    <w:qFormat/>
    <w:rsid w:val="008E1ACD"/>
    <w:pPr>
      <w:numPr>
        <w:ilvl w:val="1"/>
        <w:numId w:val="2"/>
      </w:numPr>
      <w:spacing w:after="120" w:line="260" w:lineRule="atLeast"/>
    </w:pPr>
    <w:rPr>
      <w:rFonts w:asciiTheme="majorHAnsi" w:eastAsiaTheme="majorEastAsia" w:hAnsiTheme="majorHAnsi" w:cstheme="majorBidi"/>
      <w:bCs/>
      <w:color w:val="786E64" w:themeColor="accent2"/>
      <w:szCs w:val="26"/>
    </w:rPr>
  </w:style>
  <w:style w:type="paragraph" w:styleId="Paragraphedeliste">
    <w:name w:val="List Paragraph"/>
    <w:basedOn w:val="Normal"/>
    <w:uiPriority w:val="34"/>
    <w:qFormat/>
    <w:rsid w:val="00DA5B6A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rsid w:val="002B1410"/>
    <w:pPr>
      <w:tabs>
        <w:tab w:val="right" w:leader="dot" w:pos="10025"/>
      </w:tabs>
      <w:spacing w:after="100"/>
    </w:pPr>
    <w:rPr>
      <w:rFonts w:asciiTheme="majorHAnsi" w:hAnsiTheme="majorHAnsi" w:cstheme="majorHAnsi"/>
      <w:b/>
      <w:noProof/>
    </w:rPr>
  </w:style>
  <w:style w:type="paragraph" w:styleId="TM2">
    <w:name w:val="toc 2"/>
    <w:basedOn w:val="Normal"/>
    <w:next w:val="Normal"/>
    <w:autoRedefine/>
    <w:uiPriority w:val="39"/>
    <w:rsid w:val="00EF6520"/>
    <w:pPr>
      <w:spacing w:after="100"/>
      <w:ind w:left="200"/>
    </w:pPr>
  </w:style>
  <w:style w:type="character" w:styleId="Lienhypertexte">
    <w:name w:val="Hyperlink"/>
    <w:basedOn w:val="Policepardfaut"/>
    <w:uiPriority w:val="99"/>
    <w:unhideWhenUsed/>
    <w:rsid w:val="00EF6520"/>
    <w:rPr>
      <w:color w:val="000000" w:themeColor="hyperlink"/>
      <w:u w:val="single"/>
    </w:rPr>
  </w:style>
  <w:style w:type="paragraph" w:customStyle="1" w:styleId="Default">
    <w:name w:val="Default"/>
    <w:rsid w:val="00333A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customStyle="1" w:styleId="1TIRET">
    <w:name w:val="1 TIRET"/>
    <w:basedOn w:val="Normal"/>
    <w:rsid w:val="00BD7A1D"/>
    <w:pPr>
      <w:tabs>
        <w:tab w:val="left" w:pos="2430"/>
      </w:tabs>
      <w:overflowPunct w:val="0"/>
      <w:autoSpaceDE w:val="0"/>
      <w:autoSpaceDN w:val="0"/>
      <w:adjustRightInd w:val="0"/>
      <w:spacing w:line="240" w:lineRule="auto"/>
      <w:ind w:left="810" w:hanging="360"/>
      <w:jc w:val="both"/>
      <w:textAlignment w:val="baseline"/>
    </w:pPr>
    <w:rPr>
      <w:rFonts w:ascii="Times New Roman" w:eastAsia="Times New Roman" w:hAnsi="Times New Roman" w:cs="Times New Roman"/>
      <w:color w:val="auto"/>
      <w:sz w:val="22"/>
      <w:szCs w:val="20"/>
      <w:lang w:eastAsia="fr-FR"/>
    </w:rPr>
  </w:style>
  <w:style w:type="paragraph" w:customStyle="1" w:styleId="2RS">
    <w:name w:val="2RS"/>
    <w:basedOn w:val="Titre2"/>
    <w:rsid w:val="00272AB6"/>
    <w:pPr>
      <w:keepNext w:val="0"/>
      <w:widowControl w:val="0"/>
      <w:numPr>
        <w:ilvl w:val="0"/>
        <w:numId w:val="0"/>
      </w:numPr>
      <w:tabs>
        <w:tab w:val="left" w:pos="9072"/>
      </w:tabs>
      <w:spacing w:before="480" w:after="360" w:line="220" w:lineRule="atLeast"/>
    </w:pPr>
    <w:rPr>
      <w:rFonts w:ascii="Arial" w:eastAsia="Times New Roman" w:hAnsi="Arial" w:cs="Arial"/>
      <w:b/>
      <w:bCs w:val="0"/>
      <w:smallCaps/>
      <w:color w:val="808080"/>
      <w:spacing w:val="-4"/>
      <w:kern w:val="28"/>
      <w:sz w:val="28"/>
      <w:szCs w:val="20"/>
      <w:lang w:eastAsia="fr-FR"/>
    </w:rPr>
  </w:style>
  <w:style w:type="paragraph" w:customStyle="1" w:styleId="1RS">
    <w:name w:val="1RS"/>
    <w:basedOn w:val="Titre1"/>
    <w:next w:val="Normal"/>
    <w:rsid w:val="00272AB6"/>
    <w:pPr>
      <w:keepNext w:val="0"/>
      <w:keepLines w:val="0"/>
      <w:pageBreakBefore/>
      <w:numPr>
        <w:numId w:val="4"/>
      </w:numPr>
      <w:pBdr>
        <w:bottom w:val="single" w:sz="4" w:space="3" w:color="auto"/>
      </w:pBdr>
      <w:shd w:val="clear" w:color="auto" w:fill="FFCC00"/>
      <w:spacing w:before="480" w:line="240" w:lineRule="auto"/>
      <w:jc w:val="both"/>
    </w:pPr>
    <w:rPr>
      <w:rFonts w:ascii="Arial Gras" w:eastAsia="Times New Roman" w:hAnsi="Arial Gras" w:cs="Arial Gras"/>
      <w:bCs w:val="0"/>
      <w:caps w:val="0"/>
      <w:smallCaps/>
      <w:color w:val="FF0000"/>
      <w:kern w:val="28"/>
      <w:sz w:val="36"/>
      <w:szCs w:val="36"/>
      <w:lang w:eastAsia="fr-FR"/>
    </w:rPr>
  </w:style>
  <w:style w:type="paragraph" w:customStyle="1" w:styleId="Stylepuce1">
    <w:name w:val="Style puce 1"/>
    <w:basedOn w:val="Normal"/>
    <w:link w:val="Stylepuce1Car"/>
    <w:qFormat/>
    <w:rsid w:val="00857C15"/>
    <w:pPr>
      <w:widowControl w:val="0"/>
      <w:numPr>
        <w:numId w:val="5"/>
      </w:numPr>
      <w:spacing w:line="240" w:lineRule="auto"/>
      <w:jc w:val="both"/>
    </w:pPr>
    <w:rPr>
      <w:rFonts w:ascii="Arial" w:eastAsia="Times New Roman" w:hAnsi="Arial" w:cs="Arial"/>
      <w:iCs/>
      <w:color w:val="auto"/>
      <w:sz w:val="22"/>
      <w:lang w:eastAsia="fr-FR"/>
    </w:rPr>
  </w:style>
  <w:style w:type="character" w:customStyle="1" w:styleId="Stylepuce1Car">
    <w:name w:val="Style puce 1 Car"/>
    <w:link w:val="Stylepuce1"/>
    <w:rsid w:val="00857C15"/>
    <w:rPr>
      <w:rFonts w:ascii="Arial" w:eastAsia="Times New Roman" w:hAnsi="Arial" w:cs="Arial"/>
      <w:iCs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941E7"/>
    <w:pPr>
      <w:numPr>
        <w:numId w:val="0"/>
      </w:numPr>
      <w:spacing w:before="240" w:after="0" w:line="259" w:lineRule="auto"/>
      <w:outlineLvl w:val="9"/>
    </w:pPr>
    <w:rPr>
      <w:b w:val="0"/>
      <w:bCs w:val="0"/>
      <w:caps w:val="0"/>
      <w:color w:val="BF9900" w:themeColor="accent1" w:themeShade="BF"/>
      <w:sz w:val="32"/>
      <w:szCs w:val="32"/>
      <w:lang w:eastAsia="fr-FR"/>
    </w:rPr>
  </w:style>
  <w:style w:type="character" w:styleId="Accentuation">
    <w:name w:val="Emphasis"/>
    <w:uiPriority w:val="20"/>
    <w:qFormat/>
    <w:rsid w:val="00331FE6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D44E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4EEB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4EEB"/>
    <w:rPr>
      <w:color w:val="786E64" w:themeColor="accent2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4E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4EEB"/>
    <w:rPr>
      <w:b/>
      <w:bCs/>
      <w:color w:val="786E64" w:themeColor="accent2"/>
      <w:sz w:val="20"/>
      <w:szCs w:val="20"/>
    </w:rPr>
  </w:style>
  <w:style w:type="character" w:customStyle="1" w:styleId="apple-converted-space">
    <w:name w:val="apple-converted-space"/>
    <w:basedOn w:val="Policepardfaut"/>
    <w:rsid w:val="00771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8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797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92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4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3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0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0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9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5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3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1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0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4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9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7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9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marche-public.fr/contrats-publics/DUME-publication-JOUE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17777\Desktop\Bpifrance_note_interne.dotx" TargetMode="External"/></Relationships>
</file>

<file path=word/theme/theme1.xml><?xml version="1.0" encoding="utf-8"?>
<a:theme xmlns:a="http://schemas.openxmlformats.org/drawingml/2006/main" name="Thème Office">
  <a:themeElements>
    <a:clrScheme name="BPI PPT">
      <a:dk1>
        <a:srgbClr val="000000"/>
      </a:dk1>
      <a:lt1>
        <a:srgbClr val="FFFFFF"/>
      </a:lt1>
      <a:dk2>
        <a:srgbClr val="C5C7C8"/>
      </a:dk2>
      <a:lt2>
        <a:srgbClr val="FFFFFF"/>
      </a:lt2>
      <a:accent1>
        <a:srgbClr val="FFCD00"/>
      </a:accent1>
      <a:accent2>
        <a:srgbClr val="786E64"/>
      </a:accent2>
      <a:accent3>
        <a:srgbClr val="C83764"/>
      </a:accent3>
      <a:accent4>
        <a:srgbClr val="FFA000"/>
      </a:accent4>
      <a:accent5>
        <a:srgbClr val="AF282D"/>
      </a:accent5>
      <a:accent6>
        <a:srgbClr val="EB7800"/>
      </a:accent6>
      <a:hlink>
        <a:srgbClr val="000000"/>
      </a:hlink>
      <a:folHlink>
        <a:srgbClr val="000000"/>
      </a:folHlink>
    </a:clrScheme>
    <a:fontScheme name="BPI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619F2-C2C5-4BB1-8CAB-3A7F6A1C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Bpifrance_note_interne</Template>
  <TotalTime>1</TotalTime>
  <Pages>7</Pages>
  <Words>2098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Bpifrance</vt:lpstr>
    </vt:vector>
  </TitlesOfParts>
  <Company>D</Company>
  <LinksUpToDate>false</LinksUpToDate>
  <CharactersWithSpaces>13614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Bpifrance</dc:title>
  <dc:subject>Bpifrance</dc:subject>
  <dc:creator>Charlotte RAULIC</dc:creator>
  <cp:lastModifiedBy>Frederic VEDEL</cp:lastModifiedBy>
  <cp:revision>2</cp:revision>
  <cp:lastPrinted>2013-10-02T07:57:00Z</cp:lastPrinted>
  <dcterms:created xsi:type="dcterms:W3CDTF">2018-02-01T16:31:00Z</dcterms:created>
  <dcterms:modified xsi:type="dcterms:W3CDTF">2018-02-01T16:31:00Z</dcterms:modified>
</cp:coreProperties>
</file>