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07042" w14:textId="717097A0" w:rsidR="009536EC" w:rsidRDefault="009536EC" w:rsidP="0082092D">
      <w:pPr>
        <w:jc w:val="center"/>
        <w:rPr>
          <w:sz w:val="32"/>
          <w:szCs w:val="32"/>
        </w:rPr>
      </w:pPr>
      <w:r>
        <w:rPr>
          <w:noProof/>
          <w:lang w:eastAsia="fr-FR"/>
        </w:rPr>
        <w:drawing>
          <wp:anchor distT="0" distB="0" distL="114300" distR="114300" simplePos="0" relativeHeight="251659264" behindDoc="0" locked="0" layoutInCell="1" allowOverlap="1" wp14:anchorId="2E3BB657" wp14:editId="202FE4A4">
            <wp:simplePos x="0" y="0"/>
            <wp:positionH relativeFrom="column">
              <wp:posOffset>4236085</wp:posOffset>
            </wp:positionH>
            <wp:positionV relativeFrom="paragraph">
              <wp:posOffset>-282575</wp:posOffset>
            </wp:positionV>
            <wp:extent cx="1732359" cy="739140"/>
            <wp:effectExtent l="0" t="0" r="1270" b="3810"/>
            <wp:wrapNone/>
            <wp:docPr id="5" name="Image 4">
              <a:extLst xmlns:a="http://schemas.openxmlformats.org/drawingml/2006/main">
                <a:ext uri="{FF2B5EF4-FFF2-40B4-BE49-F238E27FC236}">
                  <a16:creationId xmlns:a16="http://schemas.microsoft.com/office/drawing/2014/main" id="{B0BE9790-15B8-40A7-87D9-D148415574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B0BE9790-15B8-40A7-87D9-D148415574D5}"/>
                        </a:ext>
                      </a:extLst>
                    </pic:cNvPr>
                    <pic:cNvPicPr>
                      <a:picLocks noChangeAspect="1"/>
                    </pic:cNvPicPr>
                  </pic:nvPicPr>
                  <pic:blipFill>
                    <a:blip r:embed="rId8"/>
                    <a:stretch>
                      <a:fillRect/>
                    </a:stretch>
                  </pic:blipFill>
                  <pic:spPr>
                    <a:xfrm>
                      <a:off x="0" y="0"/>
                      <a:ext cx="1732359" cy="73914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729A9C15" wp14:editId="3DBEC2A5">
            <wp:simplePos x="0" y="0"/>
            <wp:positionH relativeFrom="column">
              <wp:posOffset>-92075</wp:posOffset>
            </wp:positionH>
            <wp:positionV relativeFrom="paragraph">
              <wp:posOffset>-271145</wp:posOffset>
            </wp:positionV>
            <wp:extent cx="2234522" cy="808152"/>
            <wp:effectExtent l="0" t="0" r="0" b="0"/>
            <wp:wrapNone/>
            <wp:docPr id="6" name="Image 5">
              <a:extLst xmlns:a="http://schemas.openxmlformats.org/drawingml/2006/main">
                <a:ext uri="{FF2B5EF4-FFF2-40B4-BE49-F238E27FC236}">
                  <a16:creationId xmlns:a16="http://schemas.microsoft.com/office/drawing/2014/main" id="{79D2C51C-3F48-4C6F-90B3-9A1BA84116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79D2C51C-3F48-4C6F-90B3-9A1BA8411697}"/>
                        </a:ext>
                      </a:extLst>
                    </pic:cNvPr>
                    <pic:cNvPicPr>
                      <a:picLocks noChangeAspect="1"/>
                    </pic:cNvPicPr>
                  </pic:nvPicPr>
                  <pic:blipFill>
                    <a:blip r:embed="rId9"/>
                    <a:stretch>
                      <a:fillRect/>
                    </a:stretch>
                  </pic:blipFill>
                  <pic:spPr>
                    <a:xfrm>
                      <a:off x="0" y="0"/>
                      <a:ext cx="2234522" cy="808152"/>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14:paraId="2675421D" w14:textId="4A666BD0" w:rsidR="009536EC" w:rsidRDefault="009536EC" w:rsidP="0082092D">
      <w:pPr>
        <w:jc w:val="center"/>
        <w:rPr>
          <w:sz w:val="32"/>
          <w:szCs w:val="32"/>
        </w:rPr>
      </w:pPr>
      <w:r w:rsidRPr="009536EC">
        <w:rPr>
          <w:noProof/>
          <w:sz w:val="32"/>
          <w:szCs w:val="32"/>
          <w:lang w:eastAsia="fr-FR"/>
        </w:rPr>
        <w:drawing>
          <wp:anchor distT="0" distB="0" distL="114300" distR="114300" simplePos="0" relativeHeight="251661312" behindDoc="0" locked="0" layoutInCell="1" allowOverlap="1" wp14:anchorId="6980ACE4" wp14:editId="12A22D5C">
            <wp:simplePos x="0" y="0"/>
            <wp:positionH relativeFrom="column">
              <wp:posOffset>1668145</wp:posOffset>
            </wp:positionH>
            <wp:positionV relativeFrom="paragraph">
              <wp:posOffset>300355</wp:posOffset>
            </wp:positionV>
            <wp:extent cx="2693670" cy="1815465"/>
            <wp:effectExtent l="0" t="0" r="0" b="0"/>
            <wp:wrapNone/>
            <wp:docPr id="4" name="Image 3">
              <a:extLst xmlns:a="http://schemas.openxmlformats.org/drawingml/2006/main">
                <a:ext uri="{FF2B5EF4-FFF2-40B4-BE49-F238E27FC236}">
                  <a16:creationId xmlns:a16="http://schemas.microsoft.com/office/drawing/2014/main" id="{D8EB899C-28EA-4880-B20A-8ADBE1D660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D8EB899C-28EA-4880-B20A-8ADBE1D66067}"/>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693670" cy="1815465"/>
                    </a:xfrm>
                    <a:prstGeom prst="rect">
                      <a:avLst/>
                    </a:prstGeom>
                  </pic:spPr>
                </pic:pic>
              </a:graphicData>
            </a:graphic>
            <wp14:sizeRelH relativeFrom="page">
              <wp14:pctWidth>0</wp14:pctWidth>
            </wp14:sizeRelH>
            <wp14:sizeRelV relativeFrom="page">
              <wp14:pctHeight>0</wp14:pctHeight>
            </wp14:sizeRelV>
          </wp:anchor>
        </w:drawing>
      </w:r>
    </w:p>
    <w:p w14:paraId="7DDC4433" w14:textId="46E3FDDF" w:rsidR="009536EC" w:rsidRDefault="009536EC" w:rsidP="0082092D">
      <w:pPr>
        <w:jc w:val="center"/>
        <w:rPr>
          <w:sz w:val="32"/>
          <w:szCs w:val="32"/>
        </w:rPr>
      </w:pPr>
    </w:p>
    <w:p w14:paraId="66C70522" w14:textId="5642F615" w:rsidR="009536EC" w:rsidRDefault="009536EC" w:rsidP="0082092D">
      <w:pPr>
        <w:jc w:val="center"/>
        <w:rPr>
          <w:sz w:val="32"/>
          <w:szCs w:val="32"/>
        </w:rPr>
      </w:pPr>
    </w:p>
    <w:p w14:paraId="51D5DD24" w14:textId="29AD3314" w:rsidR="009536EC" w:rsidRDefault="009536EC" w:rsidP="009536EC">
      <w:pPr>
        <w:jc w:val="center"/>
        <w:rPr>
          <w:sz w:val="32"/>
          <w:szCs w:val="32"/>
        </w:rPr>
      </w:pPr>
    </w:p>
    <w:p w14:paraId="748D4A99" w14:textId="6B73C298" w:rsidR="009536EC" w:rsidRDefault="009536EC" w:rsidP="009536EC">
      <w:pPr>
        <w:jc w:val="center"/>
        <w:rPr>
          <w:sz w:val="32"/>
          <w:szCs w:val="32"/>
        </w:rPr>
      </w:pPr>
    </w:p>
    <w:p w14:paraId="52FD3A87" w14:textId="77777777" w:rsidR="009536EC" w:rsidRDefault="009536EC" w:rsidP="009536EC">
      <w:pPr>
        <w:jc w:val="center"/>
        <w:rPr>
          <w:sz w:val="32"/>
          <w:szCs w:val="32"/>
        </w:rPr>
      </w:pPr>
    </w:p>
    <w:p w14:paraId="40141719" w14:textId="77777777" w:rsidR="009536EC" w:rsidRDefault="009536EC" w:rsidP="0082092D">
      <w:pPr>
        <w:jc w:val="center"/>
        <w:rPr>
          <w:sz w:val="32"/>
          <w:szCs w:val="32"/>
        </w:rPr>
      </w:pPr>
    </w:p>
    <w:p w14:paraId="23906243" w14:textId="68632F22" w:rsidR="00CA191B" w:rsidRDefault="001107B9" w:rsidP="0082092D">
      <w:pPr>
        <w:jc w:val="center"/>
        <w:rPr>
          <w:sz w:val="32"/>
          <w:szCs w:val="32"/>
        </w:rPr>
      </w:pPr>
      <w:r>
        <w:rPr>
          <w:sz w:val="32"/>
          <w:szCs w:val="32"/>
        </w:rPr>
        <w:t>Foire aux questions</w:t>
      </w:r>
    </w:p>
    <w:p w14:paraId="75165BDC" w14:textId="64D93506" w:rsidR="001107B9" w:rsidRDefault="001107B9" w:rsidP="006D6295">
      <w:pPr>
        <w:jc w:val="both"/>
        <w:rPr>
          <w:sz w:val="32"/>
          <w:szCs w:val="32"/>
        </w:rPr>
      </w:pPr>
    </w:p>
    <w:p w14:paraId="11237860" w14:textId="77777777" w:rsidR="00901A0D" w:rsidRDefault="00901A0D" w:rsidP="00901A0D">
      <w:r>
        <w:t>Retrouvez le cahier des charges et le canevas du dossier de candidature sur le site de la BPI :</w:t>
      </w:r>
    </w:p>
    <w:p w14:paraId="18CDC62E" w14:textId="77777777" w:rsidR="00901A0D" w:rsidRDefault="00360555" w:rsidP="00901A0D">
      <w:hyperlink r:id="rId11" w:history="1">
        <w:r w:rsidR="00901A0D" w:rsidRPr="00350EFE">
          <w:rPr>
            <w:rStyle w:val="Lienhypertexte"/>
          </w:rPr>
          <w:t>https://www.bpifrance.fr/nos-appels-a-projets-concours/appel-a-manifestation-dinterets-corimer-2022</w:t>
        </w:r>
      </w:hyperlink>
    </w:p>
    <w:p w14:paraId="75CEF79C" w14:textId="77777777" w:rsidR="001107B9" w:rsidRPr="001107B9" w:rsidRDefault="001107B9" w:rsidP="006D6295">
      <w:pPr>
        <w:jc w:val="both"/>
        <w:rPr>
          <w:sz w:val="32"/>
          <w:szCs w:val="32"/>
        </w:rPr>
      </w:pPr>
    </w:p>
    <w:p w14:paraId="1FFE2312" w14:textId="77777777" w:rsidR="00CA191B" w:rsidRDefault="001107B9" w:rsidP="006D6295">
      <w:pPr>
        <w:pBdr>
          <w:bottom w:val="single" w:sz="4" w:space="1" w:color="auto"/>
        </w:pBdr>
        <w:jc w:val="both"/>
        <w:rPr>
          <w:b/>
        </w:rPr>
      </w:pPr>
      <w:r w:rsidRPr="001107B9">
        <w:rPr>
          <w:b/>
        </w:rPr>
        <w:t>GENERAL</w:t>
      </w:r>
    </w:p>
    <w:p w14:paraId="48540CDB" w14:textId="77777777" w:rsidR="006D6295" w:rsidRPr="001107B9" w:rsidRDefault="006D6295" w:rsidP="006D6295">
      <w:pPr>
        <w:jc w:val="both"/>
        <w:rPr>
          <w:b/>
        </w:rPr>
      </w:pPr>
    </w:p>
    <w:p w14:paraId="739425B4" w14:textId="5A3E499C" w:rsidR="00CA191B" w:rsidRPr="001107B9" w:rsidRDefault="00CA191B" w:rsidP="006D6295">
      <w:pPr>
        <w:pStyle w:val="Paragraphedeliste"/>
        <w:numPr>
          <w:ilvl w:val="0"/>
          <w:numId w:val="1"/>
        </w:numPr>
        <w:jc w:val="both"/>
        <w:rPr>
          <w:b/>
        </w:rPr>
      </w:pPr>
      <w:r w:rsidRPr="001107B9">
        <w:rPr>
          <w:b/>
        </w:rPr>
        <w:t>Des dépenses de recherche industrielle s’inscrivant dans les feuilles de routes de l’AMI CORIMER 2022 peuvent éventuellement être éligibles au Crédit d’Impôt Recherche (CIR). Comment s’articule l’éventuel financement dans le cadre de l’AMI CORIMER 2022 et l’éligibilité des dépenses au CIR ?</w:t>
      </w:r>
    </w:p>
    <w:p w14:paraId="15776520" w14:textId="77777777" w:rsidR="00CA191B" w:rsidRPr="00CA191B" w:rsidRDefault="00CA191B" w:rsidP="006D6295">
      <w:pPr>
        <w:jc w:val="both"/>
        <w:rPr>
          <w:b/>
        </w:rPr>
      </w:pPr>
      <w:r>
        <w:t>Le soutien apporté dans le cadre du CIR ne relève pas du même type d’aide ni du même procédé que le soutien apporté dans le cadre du CORIMER. Les deux dispositifs sont donc cumulables.</w:t>
      </w:r>
    </w:p>
    <w:p w14:paraId="67A303F0" w14:textId="03B5374B" w:rsidR="00CA191B" w:rsidRDefault="00CA191B" w:rsidP="006D6295">
      <w:pPr>
        <w:autoSpaceDE w:val="0"/>
        <w:autoSpaceDN w:val="0"/>
        <w:jc w:val="both"/>
        <w:rPr>
          <w:color w:val="000000"/>
        </w:rPr>
      </w:pPr>
      <w:r w:rsidRPr="00CA191B">
        <w:rPr>
          <w:color w:val="000000"/>
        </w:rPr>
        <w:t>L’intervention publique s’effectue dans le respect de la réglementation de l’Union européenne applicable en matière d'aides d'État.  </w:t>
      </w:r>
      <w:r w:rsidR="00F45D62">
        <w:rPr>
          <w:color w:val="000000"/>
        </w:rPr>
        <w:t xml:space="preserve">Toute aide </w:t>
      </w:r>
      <w:r w:rsidRPr="00CA191B">
        <w:rPr>
          <w:color w:val="000000"/>
        </w:rPr>
        <w:t xml:space="preserve"> devient </w:t>
      </w:r>
      <w:r w:rsidR="00F45D62">
        <w:rPr>
          <w:color w:val="000000"/>
        </w:rPr>
        <w:t xml:space="preserve">cumulable à une autre aide pour une même dépense, </w:t>
      </w:r>
      <w:r w:rsidRPr="00CA191B">
        <w:rPr>
          <w:color w:val="000000"/>
        </w:rPr>
        <w:t xml:space="preserve"> si les régimes qui sont appliqués sur </w:t>
      </w:r>
      <w:r w:rsidR="00F45D62">
        <w:rPr>
          <w:color w:val="000000"/>
        </w:rPr>
        <w:t>cette dépense</w:t>
      </w:r>
      <w:r w:rsidRPr="00CA191B">
        <w:rPr>
          <w:color w:val="000000"/>
        </w:rPr>
        <w:t xml:space="preserve"> sont distincts. En l’occurrence, </w:t>
      </w:r>
      <w:r w:rsidR="00F45D62">
        <w:rPr>
          <w:color w:val="000000"/>
        </w:rPr>
        <w:t xml:space="preserve">pour le CORIMER </w:t>
      </w:r>
      <w:r w:rsidRPr="00CA191B">
        <w:rPr>
          <w:color w:val="000000"/>
        </w:rPr>
        <w:t xml:space="preserve">il est fait application des régimes indiqués dans le cahier des charges. Si les aides (en l’occurrence le CIR) ne font pas appel à ces régimes, elles ne seront pas comptées dans le calcul. </w:t>
      </w:r>
    </w:p>
    <w:p w14:paraId="65B932C6" w14:textId="77777777" w:rsidR="006D6295" w:rsidRPr="006D6295" w:rsidRDefault="006D6295" w:rsidP="006D6295">
      <w:pPr>
        <w:autoSpaceDE w:val="0"/>
        <w:autoSpaceDN w:val="0"/>
        <w:jc w:val="both"/>
        <w:rPr>
          <w:color w:val="000000"/>
        </w:rPr>
      </w:pPr>
    </w:p>
    <w:p w14:paraId="73DB058C" w14:textId="77777777" w:rsidR="00CA191B" w:rsidRPr="00015587" w:rsidRDefault="00CA191B">
      <w:pPr>
        <w:pStyle w:val="Paragraphedeliste"/>
        <w:numPr>
          <w:ilvl w:val="0"/>
          <w:numId w:val="1"/>
        </w:numPr>
        <w:jc w:val="both"/>
        <w:rPr>
          <w:b/>
        </w:rPr>
      </w:pPr>
      <w:r w:rsidRPr="00015587">
        <w:rPr>
          <w:b/>
        </w:rPr>
        <w:t xml:space="preserve">Quel est le montant total d’aides prévu pour l’AMI CORIMER 2022 ? </w:t>
      </w:r>
      <w:r w:rsidR="00015587" w:rsidRPr="00015587">
        <w:rPr>
          <w:b/>
        </w:rPr>
        <w:t xml:space="preserve">Combien de projets environ seront financés dans cet AMI ? </w:t>
      </w:r>
    </w:p>
    <w:p w14:paraId="11D0F83B" w14:textId="250F34AB" w:rsidR="00D40E2A" w:rsidRDefault="00CA191B">
      <w:pPr>
        <w:jc w:val="both"/>
      </w:pPr>
      <w:r>
        <w:t xml:space="preserve">Les AMI du CORIMER servent de porte d’entrée </w:t>
      </w:r>
      <w:r w:rsidR="0018730C">
        <w:t xml:space="preserve">dédiée </w:t>
      </w:r>
      <w:r>
        <w:t>pour les projets</w:t>
      </w:r>
      <w:r w:rsidR="0018730C">
        <w:t xml:space="preserve"> de la filière des Industriels de la mer</w:t>
      </w:r>
      <w:r>
        <w:t xml:space="preserve"> et leur permettent d’accéder à différents financements de l’Etat (i-démo, stratégies </w:t>
      </w:r>
      <w:r w:rsidR="008B24B9">
        <w:lastRenderedPageBreak/>
        <w:t xml:space="preserve">d’accélération, dispositifs </w:t>
      </w:r>
      <w:r>
        <w:t>France 2030)</w:t>
      </w:r>
      <w:r w:rsidR="0018730C">
        <w:t>. Comparable à une « gare de triage », le CORIMER n’a donc pas de budget en propre.</w:t>
      </w:r>
      <w:r>
        <w:t xml:space="preserve"> </w:t>
      </w:r>
      <w:r w:rsidR="001107B9">
        <w:t xml:space="preserve">A titre d’illustration, les aides allouées </w:t>
      </w:r>
      <w:r w:rsidR="00015587">
        <w:t xml:space="preserve">à date </w:t>
      </w:r>
      <w:r w:rsidR="001107B9">
        <w:t xml:space="preserve">dans le cadre du dernier AMI </w:t>
      </w:r>
      <w:r w:rsidR="00015587">
        <w:t xml:space="preserve">sont </w:t>
      </w:r>
      <w:r w:rsidR="001107B9">
        <w:t>d’environ 33 millions d’euros pour 8 projets</w:t>
      </w:r>
      <w:r w:rsidR="00DE28A3">
        <w:t>,</w:t>
      </w:r>
      <w:r w:rsidR="001107B9">
        <w:t xml:space="preserve"> représentant un investissement </w:t>
      </w:r>
      <w:r w:rsidR="00015587">
        <w:t>total de 62 millions d’</w:t>
      </w:r>
      <w:r w:rsidR="001107B9">
        <w:t xml:space="preserve">euros. </w:t>
      </w:r>
      <w:r w:rsidR="00015587">
        <w:t>Comme le</w:t>
      </w:r>
      <w:r>
        <w:t xml:space="preserve"> Président de la République </w:t>
      </w:r>
      <w:r w:rsidR="00015587">
        <w:t xml:space="preserve">s’y est engagé </w:t>
      </w:r>
      <w:r>
        <w:t xml:space="preserve">aux Assises de l’économie de la Mer, s’il y a deux fois plus de projets de qualité qui remontent par le CORIMER, le financement </w:t>
      </w:r>
      <w:r w:rsidR="00015587">
        <w:t>sera doublé</w:t>
      </w:r>
      <w:r>
        <w:t xml:space="preserve">. </w:t>
      </w:r>
      <w:r w:rsidR="00015587">
        <w:t>Pour ce faire, il est important que les</w:t>
      </w:r>
      <w:r>
        <w:t xml:space="preserve"> </w:t>
      </w:r>
      <w:r w:rsidR="00015587">
        <w:t>I</w:t>
      </w:r>
      <w:r>
        <w:t xml:space="preserve">ndustriels de la </w:t>
      </w:r>
      <w:r w:rsidR="00015587">
        <w:t>m</w:t>
      </w:r>
      <w:r>
        <w:t xml:space="preserve">er proposent des projets d’innovation </w:t>
      </w:r>
      <w:r w:rsidR="00D40E2A">
        <w:t>structurants</w:t>
      </w:r>
      <w:r w:rsidR="00015587">
        <w:t xml:space="preserve">, </w:t>
      </w:r>
      <w:r w:rsidR="00D40E2A">
        <w:t xml:space="preserve">à l’état de l’art technologique, </w:t>
      </w:r>
      <w:r w:rsidR="00015587">
        <w:t xml:space="preserve">s’inscrivant dans les feuilles de route de la filière et répondant au cahier des charges. </w:t>
      </w:r>
    </w:p>
    <w:p w14:paraId="3470B343" w14:textId="13FBAE86" w:rsidR="00CA191B" w:rsidRDefault="00015587">
      <w:pPr>
        <w:jc w:val="both"/>
      </w:pPr>
      <w:r>
        <w:t>Une attention particulière sera accordée à l’innovation de rupture</w:t>
      </w:r>
      <w:r w:rsidR="00D40E2A">
        <w:t xml:space="preserve"> et aux acteurs émergents</w:t>
      </w:r>
      <w:r>
        <w:t>.</w:t>
      </w:r>
    </w:p>
    <w:p w14:paraId="0CDDCAE5" w14:textId="77777777" w:rsidR="006D6295" w:rsidRDefault="006D6295">
      <w:pPr>
        <w:jc w:val="both"/>
      </w:pPr>
    </w:p>
    <w:p w14:paraId="295204CC" w14:textId="66DE016F" w:rsidR="00CA191B" w:rsidRPr="00CA191B" w:rsidRDefault="00CA191B">
      <w:pPr>
        <w:pStyle w:val="Paragraphedeliste"/>
        <w:numPr>
          <w:ilvl w:val="0"/>
          <w:numId w:val="1"/>
        </w:numPr>
        <w:jc w:val="both"/>
        <w:rPr>
          <w:b/>
        </w:rPr>
      </w:pPr>
      <w:r w:rsidRPr="00CA191B">
        <w:rPr>
          <w:b/>
        </w:rPr>
        <w:t>Est-il possible qu’une société puisse proposer plusieurs projets dans plusieurs consorti</w:t>
      </w:r>
      <w:r w:rsidR="0018730C">
        <w:rPr>
          <w:b/>
        </w:rPr>
        <w:t>a</w:t>
      </w:r>
      <w:r w:rsidRPr="00CA191B">
        <w:rPr>
          <w:b/>
        </w:rPr>
        <w:t xml:space="preserve"> différents ? </w:t>
      </w:r>
      <w:r w:rsidR="00015587">
        <w:rPr>
          <w:b/>
        </w:rPr>
        <w:t>S</w:t>
      </w:r>
      <w:r w:rsidRPr="00CA191B">
        <w:rPr>
          <w:b/>
        </w:rPr>
        <w:t xml:space="preserve">i oui, peut-elle avoir plusieurs subventions, ou faudra-il faire un choix ? </w:t>
      </w:r>
    </w:p>
    <w:p w14:paraId="4A8EE09F" w14:textId="1CD3D7D3" w:rsidR="00CA191B" w:rsidRDefault="00CA191B">
      <w:pPr>
        <w:jc w:val="both"/>
      </w:pPr>
      <w:r>
        <w:t xml:space="preserve">Une société peut faire partie de plusieurs projets soit en tant que porteur, soit en tant que partenaire. Les verrous levés et les briques </w:t>
      </w:r>
      <w:r w:rsidRPr="002313B3">
        <w:rPr>
          <w:highlight w:val="yellow"/>
        </w:rPr>
        <w:t>technologi</w:t>
      </w:r>
      <w:r w:rsidR="007B76E2" w:rsidRPr="002313B3">
        <w:rPr>
          <w:highlight w:val="yellow"/>
        </w:rPr>
        <w:t>qu</w:t>
      </w:r>
      <w:r w:rsidRPr="002313B3">
        <w:rPr>
          <w:highlight w:val="yellow"/>
        </w:rPr>
        <w:t>es</w:t>
      </w:r>
      <w:r>
        <w:t xml:space="preserve"> doivent être distincts dans les différents projets pour faire l’objet chacune de subventions. L’Etat ne soutiendra qu’une fois le développement d’une même brique technologique. Côté entreprise, la structure financière et les ressources humaines et techniques doivent permettre de mener en parallèle les différents projets et développements associés.</w:t>
      </w:r>
    </w:p>
    <w:p w14:paraId="73756B88" w14:textId="7B693381" w:rsidR="009100BF" w:rsidRDefault="009100BF">
      <w:pPr>
        <w:jc w:val="both"/>
      </w:pPr>
      <w:r>
        <w:t xml:space="preserve">Les dépenses présentées par une même entreprise sur plusieurs </w:t>
      </w:r>
      <w:r w:rsidR="00C56A51">
        <w:t xml:space="preserve">projets </w:t>
      </w:r>
      <w:r>
        <w:t>devront être distinctes.</w:t>
      </w:r>
    </w:p>
    <w:p w14:paraId="536449BB" w14:textId="77777777" w:rsidR="008B24B9" w:rsidRDefault="008B24B9">
      <w:pPr>
        <w:jc w:val="both"/>
      </w:pPr>
    </w:p>
    <w:p w14:paraId="664C1DC9" w14:textId="1561D307" w:rsidR="00CA191B" w:rsidRPr="00CA191B" w:rsidRDefault="00CA191B">
      <w:pPr>
        <w:pStyle w:val="Paragraphedeliste"/>
        <w:numPr>
          <w:ilvl w:val="0"/>
          <w:numId w:val="1"/>
        </w:numPr>
        <w:jc w:val="both"/>
        <w:rPr>
          <w:b/>
        </w:rPr>
      </w:pPr>
      <w:r w:rsidRPr="00CA191B">
        <w:rPr>
          <w:b/>
        </w:rPr>
        <w:t>Les plafonds minimum de 2 M€ (</w:t>
      </w:r>
      <w:r w:rsidR="00F97F93">
        <w:rPr>
          <w:b/>
        </w:rPr>
        <w:t>projet mono-partenaire</w:t>
      </w:r>
      <w:r w:rsidRPr="00CA191B">
        <w:rPr>
          <w:b/>
        </w:rPr>
        <w:t>) ou 4 M€ (consortium) portent-ils sur le budget ou sur l’aide ?</w:t>
      </w:r>
      <w:r w:rsidR="00015587">
        <w:rPr>
          <w:b/>
        </w:rPr>
        <w:t xml:space="preserve"> Que se passe-t-il pour les projets inférieurs à ces seuils ?</w:t>
      </w:r>
    </w:p>
    <w:p w14:paraId="111F82B0" w14:textId="46813CF8" w:rsidR="00DE28A3" w:rsidRDefault="00CA191B" w:rsidP="006D6295">
      <w:pPr>
        <w:jc w:val="both"/>
      </w:pPr>
      <w:r>
        <w:t xml:space="preserve">Les plafonds minimum sont relatifs </w:t>
      </w:r>
      <w:r w:rsidR="00015587">
        <w:t>à l’assiette</w:t>
      </w:r>
      <w:r w:rsidR="00C56A51">
        <w:t xml:space="preserve"> des dépenses éligibles </w:t>
      </w:r>
      <w:r>
        <w:t>du projet</w:t>
      </w:r>
      <w:r w:rsidR="008B24B9">
        <w:t xml:space="preserve"> (</w:t>
      </w:r>
      <w:r w:rsidR="008B24B9" w:rsidRPr="006D6295">
        <w:rPr>
          <w:i/>
        </w:rPr>
        <w:t>cf.</w:t>
      </w:r>
      <w:r w:rsidR="008B24B9">
        <w:t xml:space="preserve"> le cahier des charges de l’AMI)</w:t>
      </w:r>
      <w:r>
        <w:t>.</w:t>
      </w:r>
      <w:r w:rsidR="00015587">
        <w:t xml:space="preserve"> La Cellule d’orientation des projets sous les seuils (</w:t>
      </w:r>
      <w:r w:rsidR="0018730C" w:rsidRPr="000158FF">
        <w:t>COPI2S</w:t>
      </w:r>
      <w:r w:rsidR="00015587">
        <w:t>)</w:t>
      </w:r>
      <w:r w:rsidR="0018730C" w:rsidRPr="000158FF">
        <w:t xml:space="preserve"> </w:t>
      </w:r>
      <w:r w:rsidR="005F15B8">
        <w:t>nouvellement créée</w:t>
      </w:r>
      <w:r w:rsidR="005F15B8" w:rsidRPr="000158FF">
        <w:t xml:space="preserve"> </w:t>
      </w:r>
      <w:r w:rsidR="00DE28A3">
        <w:t>vise à</w:t>
      </w:r>
      <w:r w:rsidR="0018730C" w:rsidRPr="000158FF">
        <w:t xml:space="preserve"> répondre aux problématiques </w:t>
      </w:r>
      <w:r w:rsidR="0018730C">
        <w:t xml:space="preserve">des </w:t>
      </w:r>
      <w:r w:rsidR="00015587">
        <w:t>projets</w:t>
      </w:r>
      <w:r w:rsidR="0018730C">
        <w:t xml:space="preserve"> </w:t>
      </w:r>
      <w:r w:rsidR="00015587">
        <w:t>dans ce cas de figure,</w:t>
      </w:r>
      <w:r w:rsidR="0018730C">
        <w:t xml:space="preserve"> notamment pour les </w:t>
      </w:r>
      <w:r w:rsidR="0018730C" w:rsidRPr="000158FF">
        <w:t>PME-TPE.</w:t>
      </w:r>
      <w:r w:rsidR="00DE28A3">
        <w:t xml:space="preserve"> Plus d’informations ici : </w:t>
      </w:r>
      <w:hyperlink r:id="rId12" w:history="1">
        <w:r w:rsidR="00DE28A3" w:rsidRPr="00954642">
          <w:rPr>
            <w:rStyle w:val="Lienhypertexte"/>
          </w:rPr>
          <w:t>https://www.conseil-national-industrie.gouv.fr/comites-strategiques-de-filiere/mer/cellule-d-orientation-des-petits-projets-d-innovation-maritime-copi2s</w:t>
        </w:r>
      </w:hyperlink>
    </w:p>
    <w:p w14:paraId="00E5452D" w14:textId="77777777" w:rsidR="00DE28A3" w:rsidRDefault="00DE28A3" w:rsidP="0082092D">
      <w:pPr>
        <w:jc w:val="both"/>
      </w:pPr>
    </w:p>
    <w:p w14:paraId="45DA1721" w14:textId="670CE3B6" w:rsidR="00DE28A3" w:rsidRPr="006D6295" w:rsidRDefault="00DE28A3" w:rsidP="0082092D">
      <w:pPr>
        <w:pStyle w:val="Paragraphedeliste"/>
        <w:numPr>
          <w:ilvl w:val="0"/>
          <w:numId w:val="1"/>
        </w:numPr>
        <w:jc w:val="both"/>
        <w:rPr>
          <w:b/>
        </w:rPr>
      </w:pPr>
      <w:r w:rsidRPr="00DE28A3">
        <w:rPr>
          <w:b/>
        </w:rPr>
        <w:t>L’AMI CORIMER amène-t-il uniquement à un financement de la BPI ou l'ADEME peut-elle</w:t>
      </w:r>
      <w:r>
        <w:rPr>
          <w:b/>
        </w:rPr>
        <w:t xml:space="preserve"> aussi être sollicité</w:t>
      </w:r>
      <w:r w:rsidR="008B24B9">
        <w:rPr>
          <w:b/>
        </w:rPr>
        <w:t>e</w:t>
      </w:r>
      <w:r w:rsidR="00677908">
        <w:rPr>
          <w:b/>
        </w:rPr>
        <w:t> ?</w:t>
      </w:r>
    </w:p>
    <w:p w14:paraId="7488B35A" w14:textId="1CB4331B" w:rsidR="008B24B9" w:rsidRDefault="00BF5D59">
      <w:pPr>
        <w:jc w:val="both"/>
      </w:pPr>
      <w:r>
        <w:t>Bpifrance est l’opérateur de l’AMI CORIMER pour le compte de l’Etat. L’instruction de certains dossiers pourra être déléguée à d’autres opérateurs, tels que l’</w:t>
      </w:r>
      <w:proofErr w:type="spellStart"/>
      <w:r>
        <w:t>Ademe</w:t>
      </w:r>
      <w:proofErr w:type="spellEnd"/>
      <w:r>
        <w:t>, en fonction de l’expertise et des ressources requises.</w:t>
      </w:r>
      <w:r w:rsidR="00BA113B" w:rsidRPr="00BA113B">
        <w:t xml:space="preserve"> </w:t>
      </w:r>
      <w:r w:rsidR="00BA113B">
        <w:t>Selon le profil des projets, il pourra également être fait appel à l’Agence de l’Innovation de Défense.</w:t>
      </w:r>
    </w:p>
    <w:p w14:paraId="48196275" w14:textId="77777777" w:rsidR="008B24B9" w:rsidRDefault="008B24B9">
      <w:pPr>
        <w:jc w:val="both"/>
      </w:pPr>
    </w:p>
    <w:p w14:paraId="5D79B609" w14:textId="6962749D" w:rsidR="00DE28A3" w:rsidRPr="006D6295" w:rsidRDefault="00DE28A3" w:rsidP="006D6295">
      <w:pPr>
        <w:pStyle w:val="Paragraphedeliste"/>
        <w:numPr>
          <w:ilvl w:val="0"/>
          <w:numId w:val="1"/>
        </w:numPr>
        <w:jc w:val="both"/>
        <w:rPr>
          <w:b/>
        </w:rPr>
      </w:pPr>
      <w:r w:rsidRPr="00DE28A3">
        <w:rPr>
          <w:b/>
        </w:rPr>
        <w:t>Quel est le lien avec le plan d’investissement France 2030 ?</w:t>
      </w:r>
    </w:p>
    <w:p w14:paraId="0A7892F2" w14:textId="77777777" w:rsidR="000C6D08" w:rsidRDefault="00DE28A3">
      <w:pPr>
        <w:jc w:val="both"/>
      </w:pPr>
      <w:r>
        <w:t xml:space="preserve">Les projets déposés au CORIMER pourront, </w:t>
      </w:r>
      <w:r w:rsidR="000C6D08">
        <w:t>si cela est pertinent, être fléchés</w:t>
      </w:r>
      <w:r>
        <w:t xml:space="preserve"> vers les dispositifs de soutien de France 2030</w:t>
      </w:r>
      <w:r w:rsidR="000C6D08">
        <w:t xml:space="preserve"> et financés grâce aux enveloppes correspondantes, sans qu'il soit nécessaire de redéposer un dossier</w:t>
      </w:r>
      <w:r w:rsidR="00A43563">
        <w:t xml:space="preserve">. </w:t>
      </w:r>
      <w:r w:rsidR="000C6D08">
        <w:t xml:space="preserve">Le dépôt d’un projet au CORIMER permettra d’ors et déjà de le faire « rentrer dans le circuit » et de le faire connaître des différents services de l’Etat. </w:t>
      </w:r>
    </w:p>
    <w:p w14:paraId="214955C2" w14:textId="7FEF6956" w:rsidR="00DE28A3" w:rsidRPr="00DE28A3" w:rsidRDefault="00A43563">
      <w:pPr>
        <w:jc w:val="both"/>
      </w:pPr>
      <w:r>
        <w:lastRenderedPageBreak/>
        <w:t xml:space="preserve">Parmi les thèmes pouvant intéresser </w:t>
      </w:r>
      <w:r w:rsidR="00BF5D59">
        <w:t xml:space="preserve">les Industriels de la mer </w:t>
      </w:r>
      <w:r w:rsidR="000C6D08">
        <w:t xml:space="preserve">dans France 2030 </w:t>
      </w:r>
      <w:r>
        <w:t>figurent notamment les grands fonds marins, en lien avec la feuille de route Industries offshore de nouvelle génération</w:t>
      </w:r>
      <w:r w:rsidR="000C6D08">
        <w:rPr>
          <w:rStyle w:val="Appelnotedebasdep"/>
        </w:rPr>
        <w:footnoteReference w:id="1"/>
      </w:r>
      <w:r>
        <w:t xml:space="preserve"> (le </w:t>
      </w:r>
      <w:r w:rsidR="00455168">
        <w:t xml:space="preserve">contenu de cette mesure est en cours de finalisation et déterminera le </w:t>
      </w:r>
      <w:r>
        <w:t>type d’</w:t>
      </w:r>
      <w:r w:rsidR="00BF5D59">
        <w:t>activités pouvant être financé</w:t>
      </w:r>
      <w:r w:rsidR="00455168">
        <w:t>es</w:t>
      </w:r>
      <w:r>
        <w:t xml:space="preserve">), ainsi que </w:t>
      </w:r>
      <w:r w:rsidR="000C6D08">
        <w:t>l’industrie du futur,</w:t>
      </w:r>
      <w:r>
        <w:t xml:space="preserve"> en lien avec la feuille de route technologique Smart Yard</w:t>
      </w:r>
      <w:r w:rsidR="000C6D08">
        <w:rPr>
          <w:rStyle w:val="Appelnotedebasdep"/>
        </w:rPr>
        <w:footnoteReference w:id="2"/>
      </w:r>
      <w:r>
        <w:t xml:space="preserve">. </w:t>
      </w:r>
    </w:p>
    <w:p w14:paraId="5E388D14" w14:textId="77777777" w:rsidR="0018730C" w:rsidRDefault="0018730C">
      <w:pPr>
        <w:jc w:val="both"/>
      </w:pPr>
    </w:p>
    <w:p w14:paraId="3A891DB8" w14:textId="77777777" w:rsidR="00BF5D59" w:rsidRDefault="00BF5D59" w:rsidP="006D6295">
      <w:pPr>
        <w:pBdr>
          <w:bottom w:val="single" w:sz="4" w:space="1" w:color="auto"/>
        </w:pBdr>
        <w:jc w:val="both"/>
        <w:rPr>
          <w:b/>
        </w:rPr>
      </w:pPr>
      <w:r>
        <w:rPr>
          <w:b/>
        </w:rPr>
        <w:t>ENTITES ELIGIBLES</w:t>
      </w:r>
    </w:p>
    <w:p w14:paraId="5C87299B" w14:textId="77777777" w:rsidR="006D6295" w:rsidRPr="001107B9" w:rsidRDefault="006D6295">
      <w:pPr>
        <w:jc w:val="both"/>
        <w:rPr>
          <w:b/>
        </w:rPr>
      </w:pPr>
    </w:p>
    <w:p w14:paraId="3945F370" w14:textId="10A3BB27" w:rsidR="00A43563" w:rsidRPr="006D6295" w:rsidRDefault="0018730C" w:rsidP="006D6295">
      <w:pPr>
        <w:pStyle w:val="Paragraphedeliste"/>
        <w:numPr>
          <w:ilvl w:val="0"/>
          <w:numId w:val="4"/>
        </w:numPr>
        <w:jc w:val="both"/>
        <w:rPr>
          <w:b/>
        </w:rPr>
      </w:pPr>
      <w:r w:rsidRPr="006D6295">
        <w:rPr>
          <w:b/>
        </w:rPr>
        <w:t xml:space="preserve">Les porteurs de projets </w:t>
      </w:r>
      <w:r w:rsidR="00BF5D59">
        <w:rPr>
          <w:b/>
        </w:rPr>
        <w:t>doivent</w:t>
      </w:r>
      <w:r w:rsidRPr="006D6295">
        <w:rPr>
          <w:b/>
        </w:rPr>
        <w:t xml:space="preserve">-ils uniquement </w:t>
      </w:r>
      <w:r w:rsidR="00BF5D59">
        <w:rPr>
          <w:b/>
        </w:rPr>
        <w:t xml:space="preserve">être </w:t>
      </w:r>
      <w:r w:rsidRPr="006D6295">
        <w:rPr>
          <w:b/>
        </w:rPr>
        <w:t>des entreprises</w:t>
      </w:r>
      <w:r w:rsidR="00A43563" w:rsidRPr="006D6295">
        <w:rPr>
          <w:b/>
        </w:rPr>
        <w:t xml:space="preserve"> et</w:t>
      </w:r>
      <w:r w:rsidRPr="006D6295">
        <w:rPr>
          <w:b/>
        </w:rPr>
        <w:t xml:space="preserve"> start up ? Peut-on envisager un partenariat avec les Grands Ports Maritimes par exemple ou un portage par un GPM sur les question</w:t>
      </w:r>
      <w:r w:rsidR="00A43563" w:rsidRPr="006D6295">
        <w:rPr>
          <w:b/>
        </w:rPr>
        <w:t>s</w:t>
      </w:r>
      <w:r w:rsidRPr="006D6295">
        <w:rPr>
          <w:b/>
        </w:rPr>
        <w:t xml:space="preserve"> d'investissement portuaire ?</w:t>
      </w:r>
    </w:p>
    <w:p w14:paraId="4B98D020" w14:textId="77777777" w:rsidR="00A43563" w:rsidRDefault="00A43563" w:rsidP="006D6295">
      <w:pPr>
        <w:jc w:val="both"/>
      </w:pPr>
      <w:r>
        <w:t>Les entités candidatant à l’AMI CORIMER peuvent être des entreprises, labor</w:t>
      </w:r>
      <w:r w:rsidR="00BF5D59">
        <w:t>atoires, instituts de recherche et</w:t>
      </w:r>
      <w:r>
        <w:t xml:space="preserve"> collectivités locales. Un partenariat avec un port est tout à fait envisageable.</w:t>
      </w:r>
    </w:p>
    <w:p w14:paraId="0120A5D9" w14:textId="77777777" w:rsidR="006D6295" w:rsidRDefault="006D6295" w:rsidP="006D6295">
      <w:pPr>
        <w:jc w:val="both"/>
      </w:pPr>
    </w:p>
    <w:p w14:paraId="40753D8E" w14:textId="61663116" w:rsidR="0018730C" w:rsidRPr="00455168" w:rsidRDefault="0018730C" w:rsidP="00455168">
      <w:pPr>
        <w:pStyle w:val="Paragraphedeliste"/>
        <w:numPr>
          <w:ilvl w:val="0"/>
          <w:numId w:val="4"/>
        </w:numPr>
        <w:jc w:val="both"/>
        <w:rPr>
          <w:b/>
        </w:rPr>
      </w:pPr>
      <w:r w:rsidRPr="00455168">
        <w:rPr>
          <w:b/>
        </w:rPr>
        <w:t xml:space="preserve">Est-ce que les </w:t>
      </w:r>
      <w:r w:rsidR="00A43563" w:rsidRPr="00455168">
        <w:rPr>
          <w:b/>
        </w:rPr>
        <w:t>entreprises non françaises</w:t>
      </w:r>
      <w:r w:rsidRPr="00455168">
        <w:rPr>
          <w:b/>
        </w:rPr>
        <w:t xml:space="preserve"> peu</w:t>
      </w:r>
      <w:r w:rsidR="00A43563" w:rsidRPr="00455168">
        <w:rPr>
          <w:b/>
        </w:rPr>
        <w:t>ven</w:t>
      </w:r>
      <w:r w:rsidRPr="00455168">
        <w:rPr>
          <w:b/>
        </w:rPr>
        <w:t xml:space="preserve">t participer? Peut-on imaginer un mix de sociétés </w:t>
      </w:r>
      <w:r w:rsidR="00A43563" w:rsidRPr="00455168">
        <w:rPr>
          <w:b/>
        </w:rPr>
        <w:t xml:space="preserve">françaises, </w:t>
      </w:r>
      <w:r w:rsidRPr="00455168">
        <w:rPr>
          <w:b/>
        </w:rPr>
        <w:t>européennes</w:t>
      </w:r>
      <w:r w:rsidR="00A43563" w:rsidRPr="00455168">
        <w:rPr>
          <w:b/>
        </w:rPr>
        <w:t xml:space="preserve"> voire internationales ?</w:t>
      </w:r>
    </w:p>
    <w:p w14:paraId="36D20E80" w14:textId="5A814093" w:rsidR="0018730C" w:rsidRDefault="00A43563" w:rsidP="006D6295">
      <w:pPr>
        <w:jc w:val="both"/>
      </w:pPr>
      <w:r>
        <w:t>Il n’est pas nécessaire d’être une entreprise française pour candidater et être financé, mais l’entreprise devra avoir son activité localisée sur le sol français.</w:t>
      </w:r>
      <w:r w:rsidR="0018730C" w:rsidRPr="000158FF">
        <w:t xml:space="preserve"> </w:t>
      </w:r>
    </w:p>
    <w:p w14:paraId="10E2FF91" w14:textId="77777777" w:rsidR="008B24B9" w:rsidRDefault="008B24B9" w:rsidP="006D6295">
      <w:pPr>
        <w:jc w:val="both"/>
      </w:pPr>
    </w:p>
    <w:p w14:paraId="338314E6" w14:textId="2B973639" w:rsidR="0018730C" w:rsidRPr="006D6295" w:rsidRDefault="0018730C" w:rsidP="006D6295">
      <w:pPr>
        <w:pStyle w:val="Paragraphedeliste"/>
        <w:numPr>
          <w:ilvl w:val="0"/>
          <w:numId w:val="4"/>
        </w:numPr>
        <w:jc w:val="both"/>
        <w:rPr>
          <w:b/>
        </w:rPr>
      </w:pPr>
      <w:r w:rsidRPr="006D6295">
        <w:rPr>
          <w:b/>
        </w:rPr>
        <w:t>Une association de loi 1901 peut</w:t>
      </w:r>
      <w:r w:rsidR="00BF5D59">
        <w:rPr>
          <w:b/>
        </w:rPr>
        <w:t>-</w:t>
      </w:r>
      <w:r w:rsidRPr="006D6295">
        <w:rPr>
          <w:b/>
        </w:rPr>
        <w:t>elle soumettre un projet ?</w:t>
      </w:r>
    </w:p>
    <w:p w14:paraId="46C59193" w14:textId="2BAB0A96" w:rsidR="0018730C" w:rsidRDefault="00A43563" w:rsidP="006D6295">
      <w:pPr>
        <w:jc w:val="both"/>
      </w:pPr>
      <w:r>
        <w:t>O</w:t>
      </w:r>
      <w:r w:rsidR="0018730C" w:rsidRPr="000158FF">
        <w:t xml:space="preserve">ui, au même titre </w:t>
      </w:r>
      <w:r>
        <w:t>que n’importe quelle entreprise</w:t>
      </w:r>
      <w:r w:rsidR="0018730C" w:rsidRPr="000158FF">
        <w:t xml:space="preserve">. </w:t>
      </w:r>
      <w:r>
        <w:t>I</w:t>
      </w:r>
      <w:r w:rsidR="0018730C" w:rsidRPr="000158FF">
        <w:t>l faut justifier de fonds propres et de dépenses réelles R&amp;D dans le projet.</w:t>
      </w:r>
    </w:p>
    <w:p w14:paraId="246E7BF6" w14:textId="77777777" w:rsidR="00BF5D59" w:rsidRDefault="00BF5D59" w:rsidP="006D6295">
      <w:pPr>
        <w:jc w:val="both"/>
        <w:rPr>
          <w:b/>
        </w:rPr>
      </w:pPr>
    </w:p>
    <w:p w14:paraId="3D9651C0" w14:textId="77777777" w:rsidR="0018730C" w:rsidRPr="001107B9" w:rsidRDefault="00BF5D59" w:rsidP="006D6295">
      <w:pPr>
        <w:pBdr>
          <w:bottom w:val="single" w:sz="4" w:space="1" w:color="auto"/>
        </w:pBdr>
        <w:jc w:val="both"/>
        <w:rPr>
          <w:b/>
        </w:rPr>
      </w:pPr>
      <w:r>
        <w:rPr>
          <w:b/>
        </w:rPr>
        <w:t>MONTAGE DE PROJETS</w:t>
      </w:r>
    </w:p>
    <w:p w14:paraId="5B7E01ED" w14:textId="77777777" w:rsidR="006D6295" w:rsidRDefault="006D6295" w:rsidP="006D6295">
      <w:pPr>
        <w:pStyle w:val="Paragraphedeliste"/>
        <w:jc w:val="both"/>
        <w:rPr>
          <w:b/>
        </w:rPr>
      </w:pPr>
    </w:p>
    <w:p w14:paraId="4ACB143B" w14:textId="5BC1F3A2" w:rsidR="0018730C" w:rsidRPr="0082092D" w:rsidRDefault="0018730C" w:rsidP="006D6295">
      <w:pPr>
        <w:pStyle w:val="Paragraphedeliste"/>
        <w:numPr>
          <w:ilvl w:val="0"/>
          <w:numId w:val="18"/>
        </w:numPr>
        <w:jc w:val="both"/>
        <w:rPr>
          <w:b/>
        </w:rPr>
      </w:pPr>
      <w:r w:rsidRPr="006D6295">
        <w:rPr>
          <w:b/>
        </w:rPr>
        <w:t>Dans le cadre d'un consortium, un des participants peut-il être seul bénéficiaire d'un des lots. Exemple : si un des participants développe un jumeau numérique d'un navire, peut-il masquer les résultats aux autres membres, y compris à l'entreprise porteuse du consortium?</w:t>
      </w:r>
      <w:r w:rsidR="00BF5D59" w:rsidRPr="006D6295">
        <w:rPr>
          <w:b/>
        </w:rPr>
        <w:t xml:space="preserve"> Quelles sont les règles en matière de propriété intellectuelle ?</w:t>
      </w:r>
    </w:p>
    <w:p w14:paraId="0C1CCF2C" w14:textId="484477F1" w:rsidR="006D6295" w:rsidRDefault="0018730C" w:rsidP="006D6295">
      <w:pPr>
        <w:jc w:val="both"/>
      </w:pPr>
      <w:r w:rsidRPr="00466865">
        <w:t>C</w:t>
      </w:r>
      <w:r w:rsidR="00BF5D59">
        <w:t xml:space="preserve">es aspects sont </w:t>
      </w:r>
      <w:r w:rsidRPr="00466865">
        <w:t>à discuter au sein de chaque consortium</w:t>
      </w:r>
      <w:r w:rsidR="0082092D">
        <w:t>.</w:t>
      </w:r>
    </w:p>
    <w:p w14:paraId="05BA31CB" w14:textId="77777777" w:rsidR="006D6295" w:rsidRDefault="006D6295" w:rsidP="006D6295">
      <w:pPr>
        <w:jc w:val="both"/>
      </w:pPr>
    </w:p>
    <w:p w14:paraId="32D7674F" w14:textId="75294C25" w:rsidR="0018730C" w:rsidRPr="00BF5D59" w:rsidRDefault="00BF5D59" w:rsidP="006D6295">
      <w:pPr>
        <w:pStyle w:val="Paragraphedeliste"/>
        <w:numPr>
          <w:ilvl w:val="0"/>
          <w:numId w:val="18"/>
        </w:numPr>
        <w:jc w:val="both"/>
        <w:rPr>
          <w:b/>
        </w:rPr>
      </w:pPr>
      <w:r w:rsidRPr="00BF5D59">
        <w:rPr>
          <w:b/>
        </w:rPr>
        <w:t>Existe-</w:t>
      </w:r>
      <w:r w:rsidR="0018730C" w:rsidRPr="00BF5D59">
        <w:rPr>
          <w:b/>
        </w:rPr>
        <w:t>t-il une plateforme de recherche de partenaires sur laquelle les entreprises peuvent décrire leurs compétences et/ou</w:t>
      </w:r>
      <w:r w:rsidRPr="00BF5D59">
        <w:rPr>
          <w:b/>
        </w:rPr>
        <w:t xml:space="preserve"> intérêt à participer à cet AMI</w:t>
      </w:r>
      <w:r w:rsidR="0082092D">
        <w:rPr>
          <w:b/>
        </w:rPr>
        <w:t>,</w:t>
      </w:r>
      <w:r w:rsidRPr="00BF5D59">
        <w:rPr>
          <w:b/>
        </w:rPr>
        <w:t xml:space="preserve"> </w:t>
      </w:r>
      <w:r w:rsidR="0082092D">
        <w:rPr>
          <w:b/>
        </w:rPr>
        <w:t xml:space="preserve">et </w:t>
      </w:r>
      <w:r w:rsidR="001107B9" w:rsidRPr="00BF5D59">
        <w:rPr>
          <w:b/>
        </w:rPr>
        <w:t xml:space="preserve">rencontrer </w:t>
      </w:r>
      <w:r w:rsidR="0082092D">
        <w:rPr>
          <w:b/>
        </w:rPr>
        <w:t>d’autres</w:t>
      </w:r>
      <w:r w:rsidR="001107B9" w:rsidRPr="00BF5D59">
        <w:rPr>
          <w:b/>
        </w:rPr>
        <w:t xml:space="preserve"> partenaires intéressés </w:t>
      </w:r>
      <w:r w:rsidR="0082092D">
        <w:rPr>
          <w:b/>
        </w:rPr>
        <w:t>pour</w:t>
      </w:r>
      <w:r w:rsidR="001107B9" w:rsidRPr="00BF5D59">
        <w:rPr>
          <w:b/>
        </w:rPr>
        <w:t xml:space="preserve"> monter </w:t>
      </w:r>
      <w:r w:rsidR="0082092D">
        <w:rPr>
          <w:b/>
        </w:rPr>
        <w:t>un dossier</w:t>
      </w:r>
      <w:r w:rsidR="001107B9" w:rsidRPr="00BF5D59">
        <w:rPr>
          <w:b/>
        </w:rPr>
        <w:t xml:space="preserve"> commun ?</w:t>
      </w:r>
    </w:p>
    <w:p w14:paraId="6F0B8683" w14:textId="0BF33656" w:rsidR="00BE2363" w:rsidRDefault="0082092D" w:rsidP="00BE2363">
      <w:pPr>
        <w:jc w:val="both"/>
      </w:pPr>
      <w:r>
        <w:t>L</w:t>
      </w:r>
      <w:r w:rsidR="0018730C" w:rsidRPr="00390408">
        <w:t xml:space="preserve">es pôles de compétitivité </w:t>
      </w:r>
      <w:r>
        <w:t>peuvent aider à la recherche de partenaires</w:t>
      </w:r>
      <w:r w:rsidR="00BE2363">
        <w:t xml:space="preserve">. </w:t>
      </w:r>
      <w:r w:rsidR="00BE2363" w:rsidRPr="00BE2363">
        <w:t xml:space="preserve">Dans le cadre de l’Appel à Manifestation d’Intérêt 2022 du CORIMER, les Pôles Mer Bretagne Atlantique et Méditerranée, en partenariat avec la Filière des Industriels de la Mer constituée par le GICAN, EVOLEN, le SER et la FIN, </w:t>
      </w:r>
      <w:r w:rsidR="00FF337E">
        <w:t xml:space="preserve">ont </w:t>
      </w:r>
      <w:r w:rsidR="009713EF" w:rsidRPr="009713EF">
        <w:rPr>
          <w:highlight w:val="yellow"/>
        </w:rPr>
        <w:t>lancé</w:t>
      </w:r>
      <w:r w:rsidR="009713EF">
        <w:t xml:space="preserve"> </w:t>
      </w:r>
      <w:r w:rsidR="00F62B9A" w:rsidRPr="004D6F1D">
        <w:rPr>
          <w:highlight w:val="yellow"/>
        </w:rPr>
        <w:t>en février</w:t>
      </w:r>
      <w:r w:rsidR="00FF337E">
        <w:t xml:space="preserve"> </w:t>
      </w:r>
      <w:r w:rsidR="00BE2363" w:rsidRPr="009713EF">
        <w:rPr>
          <w:highlight w:val="yellow"/>
        </w:rPr>
        <w:t xml:space="preserve">une </w:t>
      </w:r>
      <w:r w:rsidR="009713EF" w:rsidRPr="009713EF">
        <w:rPr>
          <w:highlight w:val="yellow"/>
        </w:rPr>
        <w:t>initiative</w:t>
      </w:r>
      <w:r w:rsidR="00BE2363" w:rsidRPr="00BE2363">
        <w:t xml:space="preserve"> </w:t>
      </w:r>
      <w:r w:rsidR="009713EF" w:rsidRPr="009713EF">
        <w:rPr>
          <w:highlight w:val="yellow"/>
        </w:rPr>
        <w:t>permettant de</w:t>
      </w:r>
      <w:r w:rsidR="00BE2363" w:rsidRPr="00BE2363">
        <w:t xml:space="preserve"> constituer </w:t>
      </w:r>
      <w:r w:rsidR="004D6F1D" w:rsidRPr="004D6F1D">
        <w:rPr>
          <w:highlight w:val="yellow"/>
        </w:rPr>
        <w:t>des</w:t>
      </w:r>
      <w:r w:rsidR="00BE2363" w:rsidRPr="00BE2363">
        <w:t xml:space="preserve"> consortiums de projets afin de répon</w:t>
      </w:r>
      <w:r w:rsidR="000F1933">
        <w:t>dre aux enjeux de l’AMI</w:t>
      </w:r>
      <w:r w:rsidR="00BE2363">
        <w:t>.</w:t>
      </w:r>
      <w:r w:rsidR="00FF4F11">
        <w:t xml:space="preserve"> (Liste des participants : </w:t>
      </w:r>
      <w:hyperlink r:id="rId13" w:history="1">
        <w:r w:rsidR="00FF4F11" w:rsidRPr="002D3979">
          <w:rPr>
            <w:rStyle w:val="Lienhypertexte"/>
          </w:rPr>
          <w:t>https://ami-corimer-2022-maritime-brokerage.b2match.io/</w:t>
        </w:r>
      </w:hyperlink>
      <w:r w:rsidR="00FF4F11">
        <w:t>)</w:t>
      </w:r>
    </w:p>
    <w:p w14:paraId="5FE5D2F3" w14:textId="77777777" w:rsidR="001107B9" w:rsidRPr="00BF5D59" w:rsidRDefault="00BF5D59" w:rsidP="006D6295">
      <w:pPr>
        <w:pStyle w:val="Paragraphedeliste"/>
        <w:numPr>
          <w:ilvl w:val="0"/>
          <w:numId w:val="18"/>
        </w:numPr>
        <w:jc w:val="both"/>
        <w:rPr>
          <w:b/>
        </w:rPr>
      </w:pPr>
      <w:r w:rsidRPr="00BF5D59">
        <w:rPr>
          <w:b/>
        </w:rPr>
        <w:t>P</w:t>
      </w:r>
      <w:r w:rsidR="001107B9" w:rsidRPr="00BF5D59">
        <w:rPr>
          <w:b/>
        </w:rPr>
        <w:t>eut-on faire évaluer en amont son projet avant le dépôt par un des membres du comité ? (</w:t>
      </w:r>
      <w:proofErr w:type="gramStart"/>
      <w:r w:rsidR="001107B9" w:rsidRPr="00BF5D59">
        <w:rPr>
          <w:b/>
        </w:rPr>
        <w:t>outre</w:t>
      </w:r>
      <w:proofErr w:type="gramEnd"/>
      <w:r w:rsidR="001107B9" w:rsidRPr="00BF5D59">
        <w:rPr>
          <w:b/>
        </w:rPr>
        <w:t xml:space="preserve"> le label des pôles Mer bien entendu)</w:t>
      </w:r>
    </w:p>
    <w:p w14:paraId="0EDA8C52" w14:textId="54C83F47" w:rsidR="001107B9" w:rsidRDefault="0082092D" w:rsidP="006D6295">
      <w:pPr>
        <w:jc w:val="both"/>
      </w:pPr>
      <w:r>
        <w:t>L</w:t>
      </w:r>
      <w:r w:rsidR="001107B9" w:rsidRPr="00390408">
        <w:t xml:space="preserve">es pilotes et co-pilotes des feuilles de route peuvent être sollicités, </w:t>
      </w:r>
      <w:r>
        <w:t xml:space="preserve">ainsi que </w:t>
      </w:r>
      <w:r w:rsidR="001107B9" w:rsidRPr="00390408">
        <w:t>le comité R&amp;D et les structures d'accompagnement comme les pôles</w:t>
      </w:r>
      <w:r w:rsidR="006D6295">
        <w:t>.</w:t>
      </w:r>
    </w:p>
    <w:p w14:paraId="055930F6" w14:textId="77777777" w:rsidR="0092269B" w:rsidRDefault="0092269B" w:rsidP="006D6295">
      <w:pPr>
        <w:jc w:val="both"/>
      </w:pPr>
    </w:p>
    <w:p w14:paraId="7145E9AC" w14:textId="77777777" w:rsidR="001107B9" w:rsidRPr="00BF5D59" w:rsidRDefault="00BF5D59" w:rsidP="006D6295">
      <w:pPr>
        <w:pStyle w:val="Paragraphedeliste"/>
        <w:numPr>
          <w:ilvl w:val="0"/>
          <w:numId w:val="18"/>
        </w:numPr>
        <w:jc w:val="both"/>
        <w:rPr>
          <w:b/>
        </w:rPr>
      </w:pPr>
      <w:r w:rsidRPr="00BF5D59">
        <w:rPr>
          <w:b/>
        </w:rPr>
        <w:t>L</w:t>
      </w:r>
      <w:r w:rsidR="001107B9" w:rsidRPr="00BF5D59">
        <w:rPr>
          <w:b/>
        </w:rPr>
        <w:t>a sous-traitance est-elle possible?</w:t>
      </w:r>
    </w:p>
    <w:p w14:paraId="22225B0E" w14:textId="53B56FA2" w:rsidR="001107B9" w:rsidRDefault="0082092D" w:rsidP="006D6295">
      <w:pPr>
        <w:jc w:val="both"/>
      </w:pPr>
      <w:r>
        <w:t>O</w:t>
      </w:r>
      <w:r w:rsidR="001107B9" w:rsidRPr="00466865">
        <w:t>ui, il faut choisir entre la sous-traitance et le partenariat en fonction des lots et du consortium</w:t>
      </w:r>
      <w:r>
        <w:t>.</w:t>
      </w:r>
      <w:r w:rsidR="00842E47" w:rsidRPr="00842E47">
        <w:t xml:space="preserve"> </w:t>
      </w:r>
      <w:r w:rsidR="00842E47">
        <w:t>Le nombre de partenaires d’un projet étant limité à 6, tout autre participant devra être associé comme sous-traitant.</w:t>
      </w:r>
      <w:r w:rsidR="00F45D62">
        <w:t xml:space="preserve"> Dans le cas général, le budget alloué à la sous-traitance ne doit pas dépasser 30% des dépenses totales du projet.</w:t>
      </w:r>
    </w:p>
    <w:p w14:paraId="0837D5EF" w14:textId="77777777" w:rsidR="006D6295" w:rsidRDefault="006D6295" w:rsidP="006D6295">
      <w:pPr>
        <w:jc w:val="both"/>
      </w:pPr>
    </w:p>
    <w:p w14:paraId="1B0BED66" w14:textId="2A1A620A" w:rsidR="001107B9" w:rsidRPr="00BF5D59" w:rsidRDefault="00BF5D59" w:rsidP="006D6295">
      <w:pPr>
        <w:pStyle w:val="Paragraphedeliste"/>
        <w:numPr>
          <w:ilvl w:val="0"/>
          <w:numId w:val="18"/>
        </w:numPr>
        <w:jc w:val="both"/>
        <w:rPr>
          <w:b/>
        </w:rPr>
      </w:pPr>
      <w:r w:rsidRPr="00BF5D59">
        <w:rPr>
          <w:b/>
        </w:rPr>
        <w:t>L</w:t>
      </w:r>
      <w:r w:rsidR="001107B9" w:rsidRPr="00BF5D59">
        <w:rPr>
          <w:b/>
        </w:rPr>
        <w:t>es pôles de compétences sont-</w:t>
      </w:r>
      <w:r w:rsidR="008B24B9">
        <w:rPr>
          <w:b/>
        </w:rPr>
        <w:t>ils limités géographiquement ? Q</w:t>
      </w:r>
      <w:r w:rsidR="001107B9" w:rsidRPr="00BF5D59">
        <w:rPr>
          <w:b/>
        </w:rPr>
        <w:t>uel pôle de compétitivité pour la Nouvelle Aquitaine ?</w:t>
      </w:r>
    </w:p>
    <w:p w14:paraId="339F1635" w14:textId="148D1E23" w:rsidR="001107B9" w:rsidRDefault="001107B9" w:rsidP="006D6295">
      <w:pPr>
        <w:jc w:val="both"/>
      </w:pPr>
      <w:r>
        <w:t xml:space="preserve">Les pôles ont plusieurs missions. L'une d'elle est le développement économique territorial (plutôt donc sur </w:t>
      </w:r>
      <w:r w:rsidR="004D6F1D" w:rsidRPr="004D6F1D">
        <w:rPr>
          <w:highlight w:val="yellow"/>
        </w:rPr>
        <w:t>leurs</w:t>
      </w:r>
      <w:r>
        <w:t xml:space="preserve"> 4 régions natives), mais </w:t>
      </w:r>
      <w:r w:rsidR="0082092D">
        <w:t>ils peuvent</w:t>
      </w:r>
      <w:r>
        <w:t xml:space="preserve"> aussi accompagner les projets nationaux (environ 25% de </w:t>
      </w:r>
      <w:r w:rsidR="0082092D">
        <w:t>leurs</w:t>
      </w:r>
      <w:r>
        <w:t xml:space="preserve"> membres sont</w:t>
      </w:r>
      <w:r w:rsidR="008B24B9">
        <w:t xml:space="preserve"> à Paris, Lyon, Caen, Bordeaux</w:t>
      </w:r>
      <w:r>
        <w:t>...)</w:t>
      </w:r>
      <w:r w:rsidR="0082092D">
        <w:t>.</w:t>
      </w:r>
    </w:p>
    <w:p w14:paraId="6116F363" w14:textId="77777777" w:rsidR="006D6295" w:rsidRDefault="006D6295" w:rsidP="006D6295">
      <w:pPr>
        <w:jc w:val="both"/>
      </w:pPr>
    </w:p>
    <w:p w14:paraId="7923B2E9" w14:textId="77777777" w:rsidR="001107B9" w:rsidRPr="00BF5D59" w:rsidRDefault="001107B9" w:rsidP="006D6295">
      <w:pPr>
        <w:pStyle w:val="Paragraphedeliste"/>
        <w:numPr>
          <w:ilvl w:val="0"/>
          <w:numId w:val="18"/>
        </w:numPr>
        <w:jc w:val="both"/>
        <w:rPr>
          <w:b/>
        </w:rPr>
      </w:pPr>
      <w:r w:rsidRPr="00BF5D59">
        <w:rPr>
          <w:b/>
        </w:rPr>
        <w:t>Pouvez-vous donner une idée des frais d'inscription aux pôles de compétitivité?</w:t>
      </w:r>
    </w:p>
    <w:p w14:paraId="699395AB" w14:textId="6AC87C35" w:rsidR="001107B9" w:rsidRDefault="001107B9" w:rsidP="006D6295">
      <w:pPr>
        <w:jc w:val="both"/>
      </w:pPr>
      <w:r>
        <w:t>C</w:t>
      </w:r>
      <w:r w:rsidRPr="00466865">
        <w:t>ela dépend de la taille des structures</w:t>
      </w:r>
      <w:r w:rsidR="006601AB">
        <w:t> </w:t>
      </w:r>
      <w:r w:rsidR="006601AB" w:rsidRPr="006601AB">
        <w:rPr>
          <w:highlight w:val="yellow"/>
        </w:rPr>
        <w:t>:</w:t>
      </w:r>
      <w:r w:rsidRPr="00466865">
        <w:t xml:space="preserve"> de q</w:t>
      </w:r>
      <w:r w:rsidR="0082092D">
        <w:t>uelques</w:t>
      </w:r>
      <w:r w:rsidRPr="00466865">
        <w:t xml:space="preserve"> centaine d'euros pour les TPE </w:t>
      </w:r>
      <w:r w:rsidR="00FF4F11">
        <w:t>et de</w:t>
      </w:r>
      <w:r w:rsidRPr="00466865">
        <w:t xml:space="preserve"> 10</w:t>
      </w:r>
      <w:r w:rsidR="00FF4F11">
        <w:t xml:space="preserve"> </w:t>
      </w:r>
      <w:r w:rsidRPr="00466865">
        <w:t>à 20k€ pour les groupes.</w:t>
      </w:r>
    </w:p>
    <w:p w14:paraId="5DE1B93B" w14:textId="77777777" w:rsidR="001107B9" w:rsidRDefault="001107B9" w:rsidP="0082092D">
      <w:pPr>
        <w:jc w:val="both"/>
      </w:pPr>
    </w:p>
    <w:p w14:paraId="378BECCB" w14:textId="77777777" w:rsidR="001107B9" w:rsidRPr="00BF5D59" w:rsidRDefault="00BF5D59" w:rsidP="006D6295">
      <w:pPr>
        <w:pStyle w:val="Paragraphedeliste"/>
        <w:numPr>
          <w:ilvl w:val="0"/>
          <w:numId w:val="18"/>
        </w:numPr>
        <w:jc w:val="both"/>
        <w:rPr>
          <w:b/>
        </w:rPr>
      </w:pPr>
      <w:r w:rsidRPr="00BF5D59">
        <w:rPr>
          <w:b/>
        </w:rPr>
        <w:t>Q</w:t>
      </w:r>
      <w:r w:rsidR="001107B9" w:rsidRPr="00BF5D59">
        <w:rPr>
          <w:b/>
        </w:rPr>
        <w:t xml:space="preserve">uel </w:t>
      </w:r>
      <w:r w:rsidRPr="00BF5D59">
        <w:rPr>
          <w:b/>
        </w:rPr>
        <w:t>sera</w:t>
      </w:r>
      <w:r w:rsidR="001107B9" w:rsidRPr="00BF5D59">
        <w:rPr>
          <w:b/>
        </w:rPr>
        <w:t xml:space="preserve"> le niveau de TRL de départ et d'arrivée attendu pour les projets?</w:t>
      </w:r>
    </w:p>
    <w:p w14:paraId="0E07F1DB" w14:textId="77C27E02" w:rsidR="00BF5D59" w:rsidRPr="0002580D" w:rsidRDefault="0002580D" w:rsidP="006D6295">
      <w:pPr>
        <w:jc w:val="both"/>
        <w:rPr>
          <w:b/>
        </w:rPr>
      </w:pPr>
      <w:r w:rsidRPr="0002580D">
        <w:rPr>
          <w:rFonts w:cstheme="minorHAnsi"/>
        </w:rPr>
        <w:t xml:space="preserve">Les développements plus particulièrement visés dans le cadre de </w:t>
      </w:r>
      <w:r>
        <w:rPr>
          <w:rFonts w:cstheme="minorHAnsi"/>
        </w:rPr>
        <w:t>l’AMI</w:t>
      </w:r>
      <w:r w:rsidRPr="0002580D">
        <w:rPr>
          <w:rFonts w:cstheme="minorHAnsi"/>
        </w:rPr>
        <w:t xml:space="preserve"> permetten</w:t>
      </w:r>
      <w:r>
        <w:rPr>
          <w:rFonts w:cstheme="minorHAnsi"/>
        </w:rPr>
        <w:t>t d’atteindre</w:t>
      </w:r>
      <w:r w:rsidRPr="0002580D">
        <w:rPr>
          <w:rFonts w:cstheme="minorHAnsi"/>
        </w:rPr>
        <w:t xml:space="preserve"> un niveau de TRL compris entre 7 et 9 et se fondent sur des travaux antérieurs d’un niveau de TRL compris entre 4 et 6.</w:t>
      </w:r>
    </w:p>
    <w:p w14:paraId="61D60452" w14:textId="77777777" w:rsidR="0082092D" w:rsidRPr="00BF5D59" w:rsidRDefault="0082092D" w:rsidP="006D6295">
      <w:pPr>
        <w:pStyle w:val="Paragraphedeliste"/>
        <w:jc w:val="both"/>
        <w:rPr>
          <w:b/>
        </w:rPr>
      </w:pPr>
    </w:p>
    <w:p w14:paraId="6A70AC9B" w14:textId="7B691C97" w:rsidR="001107B9" w:rsidRPr="00BF5D59" w:rsidRDefault="001107B9" w:rsidP="006D6295">
      <w:pPr>
        <w:pStyle w:val="Paragraphedeliste"/>
        <w:numPr>
          <w:ilvl w:val="0"/>
          <w:numId w:val="18"/>
        </w:numPr>
        <w:jc w:val="both"/>
        <w:rPr>
          <w:b/>
        </w:rPr>
      </w:pPr>
      <w:r w:rsidRPr="00BF5D59">
        <w:rPr>
          <w:b/>
        </w:rPr>
        <w:t>Est-ce que la liste des technologies transverses est exhaustive, ou est-il possible d'en proposer ?</w:t>
      </w:r>
    </w:p>
    <w:p w14:paraId="7F9AA8F2" w14:textId="16B292EB" w:rsidR="001107B9" w:rsidRDefault="001107B9" w:rsidP="006D6295">
      <w:pPr>
        <w:jc w:val="both"/>
      </w:pPr>
      <w:r>
        <w:t>L</w:t>
      </w:r>
      <w:r w:rsidRPr="000158FF">
        <w:t xml:space="preserve">a liste présentée </w:t>
      </w:r>
      <w:r w:rsidR="0082092D">
        <w:t>lors du</w:t>
      </w:r>
      <w:r>
        <w:t xml:space="preserve"> webinaire</w:t>
      </w:r>
      <w:r w:rsidR="0082092D">
        <w:t xml:space="preserve"> et dans le cahier des charges de l’AMI</w:t>
      </w:r>
      <w:r>
        <w:t xml:space="preserve"> </w:t>
      </w:r>
      <w:r w:rsidR="0082092D">
        <w:t>est</w:t>
      </w:r>
      <w:r w:rsidR="0082092D" w:rsidRPr="000158FF">
        <w:t xml:space="preserve"> </w:t>
      </w:r>
      <w:r w:rsidRPr="000158FF">
        <w:t xml:space="preserve">un aperçu. Les feuilles de route </w:t>
      </w:r>
      <w:r w:rsidR="0082092D">
        <w:t xml:space="preserve">technologiques </w:t>
      </w:r>
      <w:r w:rsidRPr="000158FF">
        <w:t xml:space="preserve">complètes </w:t>
      </w:r>
      <w:r w:rsidR="0082092D">
        <w:t>fournissent plus de détails</w:t>
      </w:r>
      <w:r w:rsidRPr="000158FF">
        <w:t xml:space="preserve">. </w:t>
      </w:r>
    </w:p>
    <w:p w14:paraId="4883F455" w14:textId="77777777" w:rsidR="006D6295" w:rsidRDefault="006D6295" w:rsidP="006D6295">
      <w:pPr>
        <w:jc w:val="both"/>
      </w:pPr>
    </w:p>
    <w:p w14:paraId="6B5048AB" w14:textId="4A329035" w:rsidR="001107B9" w:rsidRPr="00BF5D59" w:rsidRDefault="0082092D" w:rsidP="006D6295">
      <w:pPr>
        <w:pStyle w:val="Paragraphedeliste"/>
        <w:numPr>
          <w:ilvl w:val="0"/>
          <w:numId w:val="18"/>
        </w:numPr>
        <w:jc w:val="both"/>
        <w:rPr>
          <w:b/>
        </w:rPr>
      </w:pPr>
      <w:r>
        <w:rPr>
          <w:b/>
        </w:rPr>
        <w:t>Que se passe-t-il lorsqu’un</w:t>
      </w:r>
      <w:r w:rsidRPr="00BF5D59">
        <w:rPr>
          <w:b/>
        </w:rPr>
        <w:t xml:space="preserve"> </w:t>
      </w:r>
      <w:r w:rsidR="001107B9" w:rsidRPr="00BF5D59">
        <w:rPr>
          <w:b/>
        </w:rPr>
        <w:t xml:space="preserve">projet propose des développements </w:t>
      </w:r>
      <w:r>
        <w:rPr>
          <w:b/>
        </w:rPr>
        <w:t>correspondant à</w:t>
      </w:r>
      <w:r w:rsidRPr="00BF5D59">
        <w:rPr>
          <w:b/>
        </w:rPr>
        <w:t xml:space="preserve"> </w:t>
      </w:r>
      <w:r w:rsidR="001107B9" w:rsidRPr="00BF5D59">
        <w:rPr>
          <w:b/>
        </w:rPr>
        <w:t>deux axes des stratégies d'accélération (</w:t>
      </w:r>
      <w:r>
        <w:rPr>
          <w:b/>
        </w:rPr>
        <w:t xml:space="preserve">ex : </w:t>
      </w:r>
      <w:r w:rsidR="001107B9" w:rsidRPr="00BF5D59">
        <w:rPr>
          <w:b/>
        </w:rPr>
        <w:t xml:space="preserve">digitalisation des mobilités et </w:t>
      </w:r>
      <w:r>
        <w:rPr>
          <w:b/>
        </w:rPr>
        <w:t>cybersécurité</w:t>
      </w:r>
      <w:r w:rsidRPr="00BF5D59">
        <w:rPr>
          <w:b/>
        </w:rPr>
        <w:t xml:space="preserve"> </w:t>
      </w:r>
      <w:r w:rsidR="001107B9" w:rsidRPr="00BF5D59">
        <w:rPr>
          <w:b/>
        </w:rPr>
        <w:t>par exemple) ?</w:t>
      </w:r>
    </w:p>
    <w:p w14:paraId="0200B299" w14:textId="2E2F5766" w:rsidR="001107B9" w:rsidRDefault="0082092D" w:rsidP="006D6295">
      <w:pPr>
        <w:jc w:val="both"/>
      </w:pPr>
      <w:r>
        <w:t xml:space="preserve">Le projet sera orienté vers la stratégie la plus pertinente au regard des activités proposées. Si aucun appel à projet n’est ouvert dans le cadre de ladite stratégie, il sera possible de recourir à l’autre stratégie et, à défaut, </w:t>
      </w:r>
      <w:r w:rsidR="0092269B">
        <w:t>au dispositif</w:t>
      </w:r>
      <w:r>
        <w:t xml:space="preserve"> i-</w:t>
      </w:r>
      <w:r w:rsidR="00F45D62">
        <w:t>D</w:t>
      </w:r>
      <w:r>
        <w:t>émo.</w:t>
      </w:r>
    </w:p>
    <w:p w14:paraId="0BDD7D95" w14:textId="77777777" w:rsidR="00D21FFC" w:rsidRDefault="00D21FFC" w:rsidP="006D6295">
      <w:pPr>
        <w:jc w:val="both"/>
      </w:pPr>
    </w:p>
    <w:p w14:paraId="258308A0" w14:textId="77777777" w:rsidR="0018730C" w:rsidRPr="00BF5D59" w:rsidRDefault="00BF5D59" w:rsidP="006D6295">
      <w:pPr>
        <w:pBdr>
          <w:bottom w:val="single" w:sz="4" w:space="1" w:color="auto"/>
        </w:pBdr>
        <w:jc w:val="both"/>
        <w:rPr>
          <w:b/>
        </w:rPr>
      </w:pPr>
      <w:r>
        <w:rPr>
          <w:b/>
        </w:rPr>
        <w:t>DEPOT DE DOSSIER ET INSTRUCTION</w:t>
      </w:r>
    </w:p>
    <w:p w14:paraId="2EEEA364" w14:textId="77777777" w:rsidR="0082092D" w:rsidRDefault="0082092D" w:rsidP="006D6295">
      <w:pPr>
        <w:pStyle w:val="Paragraphedeliste"/>
        <w:numPr>
          <w:ilvl w:val="0"/>
          <w:numId w:val="11"/>
        </w:numPr>
        <w:jc w:val="both"/>
        <w:rPr>
          <w:b/>
        </w:rPr>
      </w:pPr>
      <w:r w:rsidRPr="00BF5D59">
        <w:rPr>
          <w:b/>
        </w:rPr>
        <w:t xml:space="preserve">Le consortium de partenaires doit-il être entièrement finalisé au moment du dépôt du dossier (29 mars), ou peut-on finaliser la constitution des partenariats après le dépôt du dossier? </w:t>
      </w:r>
    </w:p>
    <w:p w14:paraId="13FEEED3" w14:textId="4A846364" w:rsidR="0082092D" w:rsidRPr="0082092D" w:rsidRDefault="0082092D" w:rsidP="0082092D">
      <w:pPr>
        <w:jc w:val="both"/>
        <w:rPr>
          <w:b/>
        </w:rPr>
      </w:pPr>
      <w:r>
        <w:t>Le consortium doit être finalisé au moment du dépôt</w:t>
      </w:r>
      <w:r w:rsidR="0003028A">
        <w:t>, car p</w:t>
      </w:r>
      <w:r>
        <w:t>lusieurs pièces du dossier concernent le profil des membres du consortium</w:t>
      </w:r>
      <w:r w:rsidR="0003028A">
        <w:t xml:space="preserve">. </w:t>
      </w:r>
      <w:r w:rsidR="000C6D08">
        <w:t xml:space="preserve">Toutefois, </w:t>
      </w:r>
      <w:r w:rsidR="000C6D08" w:rsidRPr="000C6D08">
        <w:t>la signature de l’accord de consortium peut intervenir plus tard (la transmission à Bpifrance de l’accord signé par</w:t>
      </w:r>
      <w:r w:rsidR="000C6D08">
        <w:t xml:space="preserve"> l’ensemble des partenaires étant une condition préalable au premier</w:t>
      </w:r>
      <w:r w:rsidR="000C6D08" w:rsidRPr="000C6D08">
        <w:t xml:space="preserve"> versement de l’aide)</w:t>
      </w:r>
      <w:r w:rsidR="000C6D08">
        <w:t>.</w:t>
      </w:r>
    </w:p>
    <w:p w14:paraId="361CD0AC" w14:textId="77777777" w:rsidR="00BF5D59" w:rsidRPr="00362D82" w:rsidRDefault="00BF5D59" w:rsidP="006D6295">
      <w:pPr>
        <w:pStyle w:val="Paragraphedeliste"/>
        <w:jc w:val="both"/>
      </w:pPr>
    </w:p>
    <w:p w14:paraId="0A7E1CEC" w14:textId="77777777" w:rsidR="001107B9" w:rsidRPr="00BF5D59" w:rsidRDefault="001107B9" w:rsidP="006D6295">
      <w:pPr>
        <w:pStyle w:val="Paragraphedeliste"/>
        <w:numPr>
          <w:ilvl w:val="0"/>
          <w:numId w:val="11"/>
        </w:numPr>
        <w:jc w:val="both"/>
        <w:rPr>
          <w:b/>
        </w:rPr>
      </w:pPr>
      <w:r w:rsidRPr="00BF5D59">
        <w:rPr>
          <w:b/>
        </w:rPr>
        <w:t>A partir de quelle date précise les dépenses engagées sur un projet lauréat du CORIMER seront subventionnées ?</w:t>
      </w:r>
    </w:p>
    <w:p w14:paraId="23283352" w14:textId="50201D38" w:rsidR="001107B9" w:rsidRDefault="001107B9" w:rsidP="006D6295">
      <w:pPr>
        <w:jc w:val="both"/>
      </w:pPr>
      <w:r w:rsidRPr="00466865">
        <w:t>Les dépenses sont éligibles à partir du lendemain du dépôt du dossier COMPLET sur la plateforme de Bpifrance. Le conventionnement aura lieu à partir de la fin de l'été. Les étapes / modalités de versement des subventions sont précisées dans l'AMI.</w:t>
      </w:r>
    </w:p>
    <w:p w14:paraId="7B0DDA96" w14:textId="77777777" w:rsidR="0092269B" w:rsidRDefault="0092269B" w:rsidP="006D6295">
      <w:pPr>
        <w:jc w:val="both"/>
      </w:pPr>
    </w:p>
    <w:p w14:paraId="5845A35C" w14:textId="77777777" w:rsidR="001107B9" w:rsidRPr="00BF5D59" w:rsidRDefault="00BF5D59" w:rsidP="006D6295">
      <w:pPr>
        <w:pStyle w:val="Paragraphedeliste"/>
        <w:numPr>
          <w:ilvl w:val="0"/>
          <w:numId w:val="11"/>
        </w:numPr>
        <w:jc w:val="both"/>
        <w:rPr>
          <w:b/>
        </w:rPr>
      </w:pPr>
      <w:r w:rsidRPr="00BF5D59">
        <w:rPr>
          <w:b/>
        </w:rPr>
        <w:t>L</w:t>
      </w:r>
      <w:r w:rsidR="001107B9" w:rsidRPr="00BF5D59">
        <w:rPr>
          <w:b/>
        </w:rPr>
        <w:t>e f</w:t>
      </w:r>
      <w:r>
        <w:rPr>
          <w:b/>
        </w:rPr>
        <w:t>ait d'avoir un PGE en cours est-</w:t>
      </w:r>
      <w:r w:rsidR="001107B9" w:rsidRPr="00BF5D59">
        <w:rPr>
          <w:b/>
        </w:rPr>
        <w:t>il un frein à la participation ?</w:t>
      </w:r>
    </w:p>
    <w:p w14:paraId="0298E0B5" w14:textId="2539737C" w:rsidR="001107B9" w:rsidRDefault="0003028A" w:rsidP="006D6295">
      <w:pPr>
        <w:jc w:val="both"/>
      </w:pPr>
      <w:r>
        <w:t>La</w:t>
      </w:r>
      <w:r w:rsidRPr="000158FF">
        <w:t xml:space="preserve"> </w:t>
      </w:r>
      <w:r w:rsidR="001107B9" w:rsidRPr="000158FF">
        <w:t xml:space="preserve">situation financière globale </w:t>
      </w:r>
      <w:r>
        <w:t xml:space="preserve">de l’entreprise </w:t>
      </w:r>
      <w:r w:rsidR="001107B9" w:rsidRPr="000158FF">
        <w:t>sera regardée</w:t>
      </w:r>
      <w:r w:rsidR="008B24B9">
        <w:t>,</w:t>
      </w:r>
      <w:r w:rsidR="001107B9" w:rsidRPr="000158FF">
        <w:t xml:space="preserve"> mais </w:t>
      </w:r>
      <w:r>
        <w:t xml:space="preserve">il n’y a </w:t>
      </w:r>
      <w:r w:rsidR="001107B9" w:rsidRPr="000158FF">
        <w:t xml:space="preserve">pas d'incompatibilité entre PGE et réponse </w:t>
      </w:r>
      <w:r>
        <w:t xml:space="preserve">à cet </w:t>
      </w:r>
      <w:r w:rsidR="001107B9" w:rsidRPr="000158FF">
        <w:t>AMI</w:t>
      </w:r>
      <w:r>
        <w:t>.</w:t>
      </w:r>
    </w:p>
    <w:p w14:paraId="3801C589" w14:textId="77777777" w:rsidR="0092269B" w:rsidRDefault="0092269B" w:rsidP="006D6295">
      <w:pPr>
        <w:jc w:val="both"/>
      </w:pPr>
    </w:p>
    <w:p w14:paraId="6B9FF514" w14:textId="77777777" w:rsidR="001107B9" w:rsidRPr="00BF5D59" w:rsidRDefault="00BF5D59" w:rsidP="006D6295">
      <w:pPr>
        <w:pStyle w:val="Paragraphedeliste"/>
        <w:numPr>
          <w:ilvl w:val="0"/>
          <w:numId w:val="11"/>
        </w:numPr>
        <w:jc w:val="both"/>
        <w:rPr>
          <w:b/>
        </w:rPr>
      </w:pPr>
      <w:r w:rsidRPr="00BF5D59">
        <w:rPr>
          <w:b/>
        </w:rPr>
        <w:t>C</w:t>
      </w:r>
      <w:r w:rsidR="001107B9" w:rsidRPr="00BF5D59">
        <w:rPr>
          <w:b/>
        </w:rPr>
        <w:t>oncernant la performance environnementale</w:t>
      </w:r>
      <w:r w:rsidR="0003028A">
        <w:rPr>
          <w:b/>
        </w:rPr>
        <w:t>,</w:t>
      </w:r>
      <w:r w:rsidR="001107B9" w:rsidRPr="00BF5D59">
        <w:rPr>
          <w:b/>
        </w:rPr>
        <w:t xml:space="preserve"> est-il demandé une évaluation </w:t>
      </w:r>
      <w:r w:rsidR="001107B9" w:rsidRPr="006D6295">
        <w:rPr>
          <w:b/>
          <w:i/>
        </w:rPr>
        <w:t>ex ante</w:t>
      </w:r>
      <w:r w:rsidR="001107B9" w:rsidRPr="00BF5D59">
        <w:rPr>
          <w:b/>
        </w:rPr>
        <w:t xml:space="preserve"> ou </w:t>
      </w:r>
      <w:r w:rsidR="001107B9" w:rsidRPr="006D6295">
        <w:rPr>
          <w:b/>
          <w:i/>
        </w:rPr>
        <w:t xml:space="preserve">ex post </w:t>
      </w:r>
      <w:r w:rsidR="001107B9" w:rsidRPr="00BF5D59">
        <w:rPr>
          <w:b/>
        </w:rPr>
        <w:t>? Le recours à l'ACV est-il obligatoire ?</w:t>
      </w:r>
    </w:p>
    <w:p w14:paraId="7289DF59" w14:textId="6A7B2416" w:rsidR="001107B9" w:rsidRDefault="001107B9" w:rsidP="006D6295">
      <w:pPr>
        <w:jc w:val="both"/>
      </w:pPr>
      <w:r>
        <w:t>L’</w:t>
      </w:r>
      <w:r w:rsidR="008B24B9">
        <w:t>analyse en termes de cycle de vie (</w:t>
      </w:r>
      <w:r>
        <w:t>ACV</w:t>
      </w:r>
      <w:r w:rsidR="008B24B9">
        <w:t>)</w:t>
      </w:r>
      <w:r>
        <w:t xml:space="preserve"> n’est pas </w:t>
      </w:r>
      <w:r w:rsidRPr="000158FF">
        <w:t>obligatoire</w:t>
      </w:r>
      <w:r w:rsidR="008B24B9">
        <w:t>,</w:t>
      </w:r>
      <w:r w:rsidRPr="000158FF">
        <w:t xml:space="preserve"> mais </w:t>
      </w:r>
      <w:r w:rsidR="0003028A">
        <w:t xml:space="preserve">est fortement </w:t>
      </w:r>
      <w:r w:rsidRPr="000158FF">
        <w:t>conseillé</w:t>
      </w:r>
      <w:r w:rsidR="005E08DA">
        <w:t>e</w:t>
      </w:r>
      <w:r w:rsidRPr="000158FF">
        <w:t xml:space="preserve"> pour valider objectivement l'intérêt de la solution.</w:t>
      </w:r>
    </w:p>
    <w:p w14:paraId="2A182388" w14:textId="77777777" w:rsidR="0092269B" w:rsidRDefault="0092269B" w:rsidP="006D6295">
      <w:pPr>
        <w:jc w:val="both"/>
      </w:pPr>
    </w:p>
    <w:p w14:paraId="727F8F5D" w14:textId="77777777" w:rsidR="001107B9" w:rsidRPr="00BF5D59" w:rsidRDefault="00BF5D59" w:rsidP="006D6295">
      <w:pPr>
        <w:pStyle w:val="Paragraphedeliste"/>
        <w:numPr>
          <w:ilvl w:val="0"/>
          <w:numId w:val="11"/>
        </w:numPr>
        <w:jc w:val="both"/>
        <w:rPr>
          <w:b/>
        </w:rPr>
      </w:pPr>
      <w:r w:rsidRPr="00BF5D59">
        <w:rPr>
          <w:b/>
        </w:rPr>
        <w:t>Est-</w:t>
      </w:r>
      <w:r w:rsidR="001107B9" w:rsidRPr="00BF5D59">
        <w:rPr>
          <w:b/>
        </w:rPr>
        <w:t>ce que la règle des minimis de 200 k€ sur 3 ans sera à respecter ?</w:t>
      </w:r>
    </w:p>
    <w:p w14:paraId="22ABCE16" w14:textId="5916A358" w:rsidR="001107B9" w:rsidRDefault="00360555" w:rsidP="006D6295">
      <w:pPr>
        <w:jc w:val="both"/>
      </w:pPr>
      <w:r w:rsidRPr="00360555">
        <w:rPr>
          <w:highlight w:val="yellow"/>
        </w:rPr>
        <w:t>La</w:t>
      </w:r>
      <w:bookmarkStart w:id="0" w:name="_GoBack"/>
      <w:bookmarkEnd w:id="0"/>
      <w:r w:rsidR="001107B9">
        <w:t xml:space="preserve"> </w:t>
      </w:r>
      <w:r w:rsidRPr="00360555">
        <w:rPr>
          <w:highlight w:val="yellow"/>
        </w:rPr>
        <w:t>règle</w:t>
      </w:r>
      <w:r w:rsidR="001107B9">
        <w:t xml:space="preserve"> des</w:t>
      </w:r>
      <w:r w:rsidR="001107B9" w:rsidRPr="002319C6">
        <w:t xml:space="preserve"> </w:t>
      </w:r>
      <w:proofErr w:type="spellStart"/>
      <w:r w:rsidR="001107B9" w:rsidRPr="002319C6">
        <w:t>minimis</w:t>
      </w:r>
      <w:proofErr w:type="spellEnd"/>
      <w:r w:rsidR="001107B9">
        <w:t xml:space="preserve"> ne s’applique pas</w:t>
      </w:r>
      <w:r w:rsidR="001107B9" w:rsidRPr="002319C6">
        <w:t xml:space="preserve">. </w:t>
      </w:r>
      <w:r w:rsidR="001107B9">
        <w:t xml:space="preserve">Les financements </w:t>
      </w:r>
      <w:r w:rsidR="001107B9" w:rsidRPr="002319C6">
        <w:t xml:space="preserve">PIA </w:t>
      </w:r>
      <w:r w:rsidR="001107B9">
        <w:t xml:space="preserve">sur lesquels s’appuie l’AMI du CORIMER </w:t>
      </w:r>
      <w:r w:rsidR="0003028A">
        <w:t>relèvent</w:t>
      </w:r>
      <w:r w:rsidR="001107B9" w:rsidRPr="002319C6">
        <w:t xml:space="preserve"> du régime notifié</w:t>
      </w:r>
      <w:r w:rsidR="001107B9">
        <w:t xml:space="preserve"> en lien avec</w:t>
      </w:r>
      <w:r w:rsidR="0003028A">
        <w:t xml:space="preserve"> le cadre européen</w:t>
      </w:r>
      <w:r w:rsidR="001107B9">
        <w:t xml:space="preserve"> </w:t>
      </w:r>
      <w:r w:rsidR="0003028A">
        <w:t>sur les aides en matière</w:t>
      </w:r>
      <w:r w:rsidR="001107B9">
        <w:t xml:space="preserve"> </w:t>
      </w:r>
      <w:r w:rsidR="0003028A">
        <w:t>d’aides d’Etat.</w:t>
      </w:r>
    </w:p>
    <w:p w14:paraId="5E0BEB35" w14:textId="77777777" w:rsidR="0092269B" w:rsidRDefault="0092269B" w:rsidP="006D6295">
      <w:pPr>
        <w:jc w:val="both"/>
      </w:pPr>
    </w:p>
    <w:p w14:paraId="12642707" w14:textId="77777777" w:rsidR="001107B9" w:rsidRDefault="00BF5D59" w:rsidP="006D6295">
      <w:pPr>
        <w:pStyle w:val="Paragraphedeliste"/>
        <w:numPr>
          <w:ilvl w:val="0"/>
          <w:numId w:val="11"/>
        </w:numPr>
        <w:jc w:val="both"/>
        <w:rPr>
          <w:b/>
        </w:rPr>
      </w:pPr>
      <w:r w:rsidRPr="00BF5D59">
        <w:rPr>
          <w:b/>
        </w:rPr>
        <w:t>P</w:t>
      </w:r>
      <w:r w:rsidR="001107B9" w:rsidRPr="00BF5D59">
        <w:rPr>
          <w:b/>
        </w:rPr>
        <w:t>ouvez-vous expliquer ce que comprennent les coûts marginaux et les coûts complets?</w:t>
      </w:r>
    </w:p>
    <w:p w14:paraId="20E98A93" w14:textId="77777777" w:rsidR="005E08DA" w:rsidRPr="002F2386" w:rsidRDefault="00F45D62" w:rsidP="005E08DA">
      <w:pPr>
        <w:contextualSpacing/>
        <w:jc w:val="both"/>
      </w:pPr>
      <w:r w:rsidRPr="002F2386">
        <w:t xml:space="preserve">Pour les établissements de recherche, quel que soit leur statut, remplissant une mission d’intérêt général en consacrant une part prépondérante de leur activité à la R&amp;D, l’assiette de l’aide est constituée de coûts marginaux pris en charge à 100 %. </w:t>
      </w:r>
      <w:r w:rsidR="005E08DA" w:rsidRPr="002F2386">
        <w:t>On entend par « coût marginal », d’une part, les dépenses réelles additionnelles, spécifiques à la mise en œuvre du projet, d’autre part, les charges d’amortissement des équipements dédiés à ce projet. Les frais généraux ou indirects ne sont pas inclus dans ces dépenses réelles et sont calculés forfaitairement. Ils sont plafonnés à 20 % des coûts salariaux (y compris coûts de coordination) affectés au projet.</w:t>
      </w:r>
    </w:p>
    <w:p w14:paraId="393427D9" w14:textId="77777777" w:rsidR="005E08DA" w:rsidRDefault="005E08DA" w:rsidP="00F45D62">
      <w:pPr>
        <w:contextualSpacing/>
        <w:jc w:val="both"/>
      </w:pPr>
    </w:p>
    <w:p w14:paraId="2739E9F9" w14:textId="5C177492" w:rsidR="0003028A" w:rsidRPr="0092269B" w:rsidRDefault="00F45D62" w:rsidP="0092269B">
      <w:pPr>
        <w:contextualSpacing/>
        <w:jc w:val="both"/>
      </w:pPr>
      <w:r w:rsidRPr="002F2386">
        <w:t xml:space="preserve">Tout acteur peut néanmoins, s’il en fait la demande, demander que l’assiette de l’aide soit constituée de coûts complets pris en charge au taux de </w:t>
      </w:r>
      <w:r>
        <w:t>5</w:t>
      </w:r>
      <w:r w:rsidRPr="002F2386">
        <w:t>0 %. Cette demande est définitive pour l’ensemble des appels à projets de soutien public à la RDI.</w:t>
      </w:r>
      <w:bookmarkStart w:id="1" w:name="_Hlk53572032"/>
      <w:r w:rsidR="00BE2363">
        <w:t xml:space="preserve"> </w:t>
      </w:r>
      <w:r w:rsidRPr="002F2386">
        <w:t xml:space="preserve">Ainsi, si le demandeur a bénéficié auparavant d’un financement à </w:t>
      </w:r>
      <w:r>
        <w:t>5</w:t>
      </w:r>
      <w:r w:rsidRPr="002F2386">
        <w:t>0 % des coûts complets, cette modalité s’applique automatiquement au dossier pour lequel la demande d’aide est faite.</w:t>
      </w:r>
      <w:bookmarkEnd w:id="1"/>
    </w:p>
    <w:p w14:paraId="1C36EE7C" w14:textId="77777777" w:rsidR="0092269B" w:rsidRPr="0003028A" w:rsidRDefault="0092269B" w:rsidP="0003028A">
      <w:pPr>
        <w:ind w:left="360"/>
        <w:jc w:val="both"/>
        <w:rPr>
          <w:b/>
        </w:rPr>
      </w:pPr>
    </w:p>
    <w:p w14:paraId="73D1B24C" w14:textId="29065710" w:rsidR="001107B9" w:rsidRPr="00BF5D59" w:rsidRDefault="001107B9" w:rsidP="006D6295">
      <w:pPr>
        <w:pStyle w:val="Paragraphedeliste"/>
        <w:numPr>
          <w:ilvl w:val="0"/>
          <w:numId w:val="11"/>
        </w:numPr>
        <w:jc w:val="both"/>
        <w:rPr>
          <w:b/>
        </w:rPr>
      </w:pPr>
      <w:r w:rsidRPr="00BF5D59">
        <w:rPr>
          <w:b/>
        </w:rPr>
        <w:t>Pour les organismes de recherche, l'aide est-elle intégralement</w:t>
      </w:r>
      <w:r w:rsidR="005E08DA">
        <w:rPr>
          <w:b/>
        </w:rPr>
        <w:t xml:space="preserve"> versée</w:t>
      </w:r>
      <w:r w:rsidRPr="00BF5D59">
        <w:rPr>
          <w:b/>
        </w:rPr>
        <w:t xml:space="preserve"> sous la forme d'une subvention (sans avance remboursable donc)</w:t>
      </w:r>
      <w:r w:rsidR="00BF5D59">
        <w:rPr>
          <w:b/>
        </w:rPr>
        <w:t xml:space="preserve"> </w:t>
      </w:r>
      <w:r w:rsidRPr="00BF5D59">
        <w:rPr>
          <w:b/>
        </w:rPr>
        <w:t>?</w:t>
      </w:r>
    </w:p>
    <w:p w14:paraId="4EB1FA54" w14:textId="6AF8A7C1" w:rsidR="001107B9" w:rsidRDefault="00BF5D59" w:rsidP="006D6295">
      <w:pPr>
        <w:jc w:val="both"/>
      </w:pPr>
      <w:r>
        <w:t>O</w:t>
      </w:r>
      <w:r w:rsidR="001107B9" w:rsidRPr="00FF5C0E">
        <w:t>ui</w:t>
      </w:r>
      <w:r w:rsidR="0003028A">
        <w:t>,</w:t>
      </w:r>
      <w:r w:rsidR="000C6D08">
        <w:t xml:space="preserve"> </w:t>
      </w:r>
      <w:r w:rsidR="001107B9" w:rsidRPr="00FF5C0E">
        <w:t xml:space="preserve">sauf </w:t>
      </w:r>
      <w:r w:rsidR="000C6D08">
        <w:t xml:space="preserve">dans le </w:t>
      </w:r>
      <w:r w:rsidR="001107B9" w:rsidRPr="00FF5C0E">
        <w:t>cas des organismes de recherche qui ont des statuts type EPIC et qui le choisissent au moment du dépôt, ou des labo</w:t>
      </w:r>
      <w:r w:rsidR="006D6295">
        <w:t>ratoires</w:t>
      </w:r>
      <w:r w:rsidR="001107B9" w:rsidRPr="00FF5C0E">
        <w:t xml:space="preserve"> qui passent par des structures associatives type ARMINES</w:t>
      </w:r>
      <w:r w:rsidR="0003028A">
        <w:t>.</w:t>
      </w:r>
    </w:p>
    <w:p w14:paraId="6048851B" w14:textId="77777777" w:rsidR="0092269B" w:rsidRDefault="0092269B" w:rsidP="006D6295">
      <w:pPr>
        <w:jc w:val="both"/>
      </w:pPr>
    </w:p>
    <w:p w14:paraId="1CDD57F0" w14:textId="77777777" w:rsidR="001107B9" w:rsidRPr="00BF5D59" w:rsidRDefault="001107B9" w:rsidP="006D6295">
      <w:pPr>
        <w:pStyle w:val="Paragraphedeliste"/>
        <w:numPr>
          <w:ilvl w:val="0"/>
          <w:numId w:val="11"/>
        </w:numPr>
        <w:jc w:val="both"/>
        <w:rPr>
          <w:b/>
        </w:rPr>
      </w:pPr>
      <w:r w:rsidRPr="00BF5D59">
        <w:rPr>
          <w:b/>
        </w:rPr>
        <w:t>Y-a-t-il un rapport (fonds propres / aides) minimal à respecter?</w:t>
      </w:r>
    </w:p>
    <w:p w14:paraId="1265904F" w14:textId="6F4BCEC1" w:rsidR="0088616B" w:rsidRDefault="001107B9" w:rsidP="006D6295">
      <w:pPr>
        <w:jc w:val="both"/>
      </w:pPr>
      <w:r>
        <w:t xml:space="preserve">Oui </w:t>
      </w:r>
      <w:r w:rsidR="0003028A">
        <w:t>a</w:t>
      </w:r>
      <w:r>
        <w:t xml:space="preserve"> minima </w:t>
      </w:r>
      <w:r w:rsidRPr="00FF5C0E">
        <w:t>1 pour 1</w:t>
      </w:r>
      <w:r w:rsidR="0003028A">
        <w:t>.</w:t>
      </w:r>
      <w:r w:rsidR="00F45D62">
        <w:t xml:space="preserve"> </w:t>
      </w:r>
      <w:r w:rsidR="000C6D08">
        <w:t>L</w:t>
      </w:r>
      <w:r w:rsidR="0088616B">
        <w:t>e montant de l’</w:t>
      </w:r>
      <w:r w:rsidR="000C6D08">
        <w:t>a</w:t>
      </w:r>
      <w:r w:rsidR="0088616B">
        <w:t xml:space="preserve">ide versée cumulée ne peut excéder les fonds propres de l’entreprise à la date du versement, étant entendu que les aides versées au titre du projet sont exclues du calcul du montant des fonds propres. </w:t>
      </w:r>
    </w:p>
    <w:p w14:paraId="7283497B" w14:textId="00AC04BB" w:rsidR="001107B9" w:rsidRDefault="0088616B" w:rsidP="006D6295">
      <w:pPr>
        <w:jc w:val="both"/>
      </w:pPr>
      <w:r>
        <w:t xml:space="preserve">L’analyse de </w:t>
      </w:r>
      <w:r w:rsidR="00F45D62">
        <w:t>ce critère s’inscrit dans une étude plus globale de la capacité de l’entreprise à mener le projet.</w:t>
      </w:r>
    </w:p>
    <w:p w14:paraId="623E399F" w14:textId="77777777" w:rsidR="0092269B" w:rsidRDefault="0092269B" w:rsidP="006D6295">
      <w:pPr>
        <w:jc w:val="both"/>
      </w:pPr>
    </w:p>
    <w:p w14:paraId="31A6F5D6" w14:textId="6C457612" w:rsidR="001107B9" w:rsidRPr="00BF5D59" w:rsidRDefault="001107B9" w:rsidP="006D6295">
      <w:pPr>
        <w:pStyle w:val="Paragraphedeliste"/>
        <w:numPr>
          <w:ilvl w:val="0"/>
          <w:numId w:val="11"/>
        </w:numPr>
        <w:jc w:val="both"/>
        <w:rPr>
          <w:b/>
        </w:rPr>
      </w:pPr>
      <w:r w:rsidRPr="00BF5D59">
        <w:rPr>
          <w:b/>
        </w:rPr>
        <w:t>Vous indiquez qu'en cas d'industrialisation dont les retombées socio-économiques sont en France, il peut être décidé de ne pas déclencher le remboursement de l'AR. Qui décide de déclencher o</w:t>
      </w:r>
      <w:r w:rsidR="008B24B9">
        <w:rPr>
          <w:b/>
        </w:rPr>
        <w:t>u non le remboursement de l'AR?</w:t>
      </w:r>
    </w:p>
    <w:p w14:paraId="6D31D9D9" w14:textId="49B803EA" w:rsidR="001107B9" w:rsidRDefault="00BF5D59" w:rsidP="006D6295">
      <w:pPr>
        <w:jc w:val="both"/>
      </w:pPr>
      <w:r>
        <w:t>L</w:t>
      </w:r>
      <w:r w:rsidR="001107B9" w:rsidRPr="00FF5C0E">
        <w:t xml:space="preserve">e comité de </w:t>
      </w:r>
      <w:r w:rsidR="0003028A">
        <w:t>pilotage auquel correspond le dispositif de soutien en question p</w:t>
      </w:r>
      <w:r w:rsidR="006D6295">
        <w:t>eut prendre ce type de décision</w:t>
      </w:r>
      <w:r w:rsidR="0092269B">
        <w:t>,</w:t>
      </w:r>
      <w:r w:rsidR="006D6295">
        <w:t xml:space="preserve"> s</w:t>
      </w:r>
      <w:r w:rsidR="0088616B" w:rsidRPr="0088616B">
        <w:t xml:space="preserve">ur la </w:t>
      </w:r>
      <w:r w:rsidR="0088616B">
        <w:t xml:space="preserve">base de </w:t>
      </w:r>
      <w:r w:rsidR="0088616B" w:rsidRPr="0088616B">
        <w:t xml:space="preserve">preuves formelles </w:t>
      </w:r>
      <w:r w:rsidR="0088616B">
        <w:t xml:space="preserve">fournies </w:t>
      </w:r>
      <w:r w:rsidR="0088616B" w:rsidRPr="0088616B">
        <w:t xml:space="preserve">à la fin du projet et justifiant l’engagement </w:t>
      </w:r>
      <w:r w:rsidR="0088616B">
        <w:t xml:space="preserve">effectif d’un programme </w:t>
      </w:r>
      <w:r w:rsidR="0088616B" w:rsidRPr="0088616B">
        <w:t>d’industrialisation.</w:t>
      </w:r>
    </w:p>
    <w:p w14:paraId="0E4AF2F7" w14:textId="7A6E2D4D" w:rsidR="000C6D08" w:rsidRDefault="000C6D08" w:rsidP="0018730C">
      <w:pPr>
        <w:jc w:val="both"/>
      </w:pPr>
    </w:p>
    <w:sectPr w:rsidR="000C6D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4BB11" w14:textId="77777777" w:rsidR="00A7672C" w:rsidRDefault="00A7672C" w:rsidP="0082092D">
      <w:pPr>
        <w:spacing w:after="0" w:line="240" w:lineRule="auto"/>
      </w:pPr>
      <w:r>
        <w:separator/>
      </w:r>
    </w:p>
  </w:endnote>
  <w:endnote w:type="continuationSeparator" w:id="0">
    <w:p w14:paraId="3471BA05" w14:textId="77777777" w:rsidR="00A7672C" w:rsidRDefault="00A7672C" w:rsidP="0082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D1708" w14:textId="77777777" w:rsidR="00A7672C" w:rsidRDefault="00A7672C" w:rsidP="0082092D">
      <w:pPr>
        <w:spacing w:after="0" w:line="240" w:lineRule="auto"/>
      </w:pPr>
      <w:r>
        <w:separator/>
      </w:r>
    </w:p>
  </w:footnote>
  <w:footnote w:type="continuationSeparator" w:id="0">
    <w:p w14:paraId="205D0469" w14:textId="77777777" w:rsidR="00A7672C" w:rsidRDefault="00A7672C" w:rsidP="0082092D">
      <w:pPr>
        <w:spacing w:after="0" w:line="240" w:lineRule="auto"/>
      </w:pPr>
      <w:r>
        <w:continuationSeparator/>
      </w:r>
    </w:p>
  </w:footnote>
  <w:footnote w:id="1">
    <w:p w14:paraId="1378A7B1" w14:textId="4A94C17E" w:rsidR="000C6D08" w:rsidRDefault="000C6D08">
      <w:pPr>
        <w:pStyle w:val="Notedebasdepage"/>
      </w:pPr>
      <w:r>
        <w:rPr>
          <w:rStyle w:val="Appelnotedebasdep"/>
        </w:rPr>
        <w:footnoteRef/>
      </w:r>
      <w:r>
        <w:t xml:space="preserve"> </w:t>
      </w:r>
      <w:hyperlink r:id="rId1" w:history="1">
        <w:r w:rsidRPr="00F14BC9">
          <w:rPr>
            <w:rStyle w:val="Lienhypertexte"/>
          </w:rPr>
          <w:t>https://gican.asso.fr/files/upload/2021_12_CSF_IM_FdR_NextGenOffshoreIndustry.pdf</w:t>
        </w:r>
      </w:hyperlink>
      <w:r>
        <w:t xml:space="preserve"> </w:t>
      </w:r>
    </w:p>
  </w:footnote>
  <w:footnote w:id="2">
    <w:p w14:paraId="162B4AB7" w14:textId="69958C4C" w:rsidR="00591470" w:rsidRDefault="000C6D08">
      <w:pPr>
        <w:pStyle w:val="Notedebasdepage"/>
      </w:pPr>
      <w:r>
        <w:rPr>
          <w:rStyle w:val="Appelnotedebasdep"/>
        </w:rPr>
        <w:footnoteRef/>
      </w:r>
      <w:r>
        <w:t xml:space="preserve"> </w:t>
      </w:r>
      <w:hyperlink r:id="rId2" w:history="1">
        <w:r w:rsidR="00591470" w:rsidRPr="00DD0214">
          <w:rPr>
            <w:rStyle w:val="Lienhypertexte"/>
          </w:rPr>
          <w:t>https://gican.asso.fr/files/upload/2021_12_CSF_IM_FdR_SmartYard.pdf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0E4F"/>
    <w:multiLevelType w:val="hybridMultilevel"/>
    <w:tmpl w:val="F79A9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C14971"/>
    <w:multiLevelType w:val="hybridMultilevel"/>
    <w:tmpl w:val="F79A9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8B7E16"/>
    <w:multiLevelType w:val="hybridMultilevel"/>
    <w:tmpl w:val="F79A9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166DF0"/>
    <w:multiLevelType w:val="hybridMultilevel"/>
    <w:tmpl w:val="F79A9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5F6476"/>
    <w:multiLevelType w:val="hybridMultilevel"/>
    <w:tmpl w:val="F79A9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D25D8F"/>
    <w:multiLevelType w:val="hybridMultilevel"/>
    <w:tmpl w:val="A39E89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C024E1"/>
    <w:multiLevelType w:val="hybridMultilevel"/>
    <w:tmpl w:val="F79A9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AA6721"/>
    <w:multiLevelType w:val="hybridMultilevel"/>
    <w:tmpl w:val="F79A9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5D3DDD"/>
    <w:multiLevelType w:val="hybridMultilevel"/>
    <w:tmpl w:val="F79A9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D3C5BFF"/>
    <w:multiLevelType w:val="hybridMultilevel"/>
    <w:tmpl w:val="2046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8E1715"/>
    <w:multiLevelType w:val="hybridMultilevel"/>
    <w:tmpl w:val="A39E89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B342284"/>
    <w:multiLevelType w:val="hybridMultilevel"/>
    <w:tmpl w:val="F79A9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F7557AB"/>
    <w:multiLevelType w:val="hybridMultilevel"/>
    <w:tmpl w:val="F79A9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3B84CE9"/>
    <w:multiLevelType w:val="hybridMultilevel"/>
    <w:tmpl w:val="F79A9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614C5B"/>
    <w:multiLevelType w:val="hybridMultilevel"/>
    <w:tmpl w:val="F79A9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0EB31BD"/>
    <w:multiLevelType w:val="hybridMultilevel"/>
    <w:tmpl w:val="F79A9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51B56B6"/>
    <w:multiLevelType w:val="hybridMultilevel"/>
    <w:tmpl w:val="F79A9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69F064E"/>
    <w:multiLevelType w:val="hybridMultilevel"/>
    <w:tmpl w:val="A39E89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3"/>
  </w:num>
  <w:num w:numId="3">
    <w:abstractNumId w:val="8"/>
  </w:num>
  <w:num w:numId="4">
    <w:abstractNumId w:val="12"/>
  </w:num>
  <w:num w:numId="5">
    <w:abstractNumId w:val="4"/>
  </w:num>
  <w:num w:numId="6">
    <w:abstractNumId w:val="16"/>
  </w:num>
  <w:num w:numId="7">
    <w:abstractNumId w:val="0"/>
  </w:num>
  <w:num w:numId="8">
    <w:abstractNumId w:val="7"/>
  </w:num>
  <w:num w:numId="9">
    <w:abstractNumId w:val="1"/>
  </w:num>
  <w:num w:numId="10">
    <w:abstractNumId w:val="2"/>
  </w:num>
  <w:num w:numId="11">
    <w:abstractNumId w:val="3"/>
  </w:num>
  <w:num w:numId="12">
    <w:abstractNumId w:val="6"/>
  </w:num>
  <w:num w:numId="13">
    <w:abstractNumId w:val="15"/>
  </w:num>
  <w:num w:numId="14">
    <w:abstractNumId w:val="11"/>
  </w:num>
  <w:num w:numId="15">
    <w:abstractNumId w:val="14"/>
  </w:num>
  <w:num w:numId="16">
    <w:abstractNumId w:val="17"/>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1B"/>
    <w:rsid w:val="00015587"/>
    <w:rsid w:val="0002580D"/>
    <w:rsid w:val="0003028A"/>
    <w:rsid w:val="000C6D08"/>
    <w:rsid w:val="000F1933"/>
    <w:rsid w:val="001107B9"/>
    <w:rsid w:val="0018730C"/>
    <w:rsid w:val="002313B3"/>
    <w:rsid w:val="00360555"/>
    <w:rsid w:val="00431794"/>
    <w:rsid w:val="00455168"/>
    <w:rsid w:val="004D6F1D"/>
    <w:rsid w:val="00591470"/>
    <w:rsid w:val="005A485A"/>
    <w:rsid w:val="005E08DA"/>
    <w:rsid w:val="005F15B8"/>
    <w:rsid w:val="006601AB"/>
    <w:rsid w:val="006632EA"/>
    <w:rsid w:val="00677908"/>
    <w:rsid w:val="0069257C"/>
    <w:rsid w:val="006D6295"/>
    <w:rsid w:val="007B76E2"/>
    <w:rsid w:val="0082092D"/>
    <w:rsid w:val="00842E47"/>
    <w:rsid w:val="0088616B"/>
    <w:rsid w:val="008B24B9"/>
    <w:rsid w:val="00901A0D"/>
    <w:rsid w:val="009100BF"/>
    <w:rsid w:val="0092269B"/>
    <w:rsid w:val="009536EC"/>
    <w:rsid w:val="009713EF"/>
    <w:rsid w:val="009C392E"/>
    <w:rsid w:val="00A20C59"/>
    <w:rsid w:val="00A43563"/>
    <w:rsid w:val="00A446AF"/>
    <w:rsid w:val="00A7672C"/>
    <w:rsid w:val="00AC1F5D"/>
    <w:rsid w:val="00BA113B"/>
    <w:rsid w:val="00BA3A00"/>
    <w:rsid w:val="00BE2363"/>
    <w:rsid w:val="00BE4355"/>
    <w:rsid w:val="00BF5D59"/>
    <w:rsid w:val="00C56A51"/>
    <w:rsid w:val="00CA191B"/>
    <w:rsid w:val="00D21FFC"/>
    <w:rsid w:val="00D30CBA"/>
    <w:rsid w:val="00D40E2A"/>
    <w:rsid w:val="00DE28A3"/>
    <w:rsid w:val="00E259EA"/>
    <w:rsid w:val="00F41E6D"/>
    <w:rsid w:val="00F45D62"/>
    <w:rsid w:val="00F62B9A"/>
    <w:rsid w:val="00F83F98"/>
    <w:rsid w:val="00F97F93"/>
    <w:rsid w:val="00FF337E"/>
    <w:rsid w:val="00FF4F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15B2"/>
  <w15:chartTrackingRefBased/>
  <w15:docId w15:val="{0F27CC05-57C9-4F5A-94B3-28F44EE2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191B"/>
    <w:pPr>
      <w:ind w:left="720"/>
      <w:contextualSpacing/>
    </w:pPr>
  </w:style>
  <w:style w:type="paragraph" w:styleId="Textedebulles">
    <w:name w:val="Balloon Text"/>
    <w:basedOn w:val="Normal"/>
    <w:link w:val="TextedebullesCar"/>
    <w:uiPriority w:val="99"/>
    <w:semiHidden/>
    <w:unhideWhenUsed/>
    <w:rsid w:val="00CA19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191B"/>
    <w:rPr>
      <w:rFonts w:ascii="Segoe UI" w:hAnsi="Segoe UI" w:cs="Segoe UI"/>
      <w:sz w:val="18"/>
      <w:szCs w:val="18"/>
    </w:rPr>
  </w:style>
  <w:style w:type="character" w:styleId="Marquedecommentaire">
    <w:name w:val="annotation reference"/>
    <w:basedOn w:val="Policepardfaut"/>
    <w:uiPriority w:val="99"/>
    <w:semiHidden/>
    <w:unhideWhenUsed/>
    <w:rsid w:val="001107B9"/>
    <w:rPr>
      <w:sz w:val="16"/>
      <w:szCs w:val="16"/>
    </w:rPr>
  </w:style>
  <w:style w:type="paragraph" w:styleId="Commentaire">
    <w:name w:val="annotation text"/>
    <w:basedOn w:val="Normal"/>
    <w:link w:val="CommentaireCar"/>
    <w:uiPriority w:val="99"/>
    <w:semiHidden/>
    <w:unhideWhenUsed/>
    <w:rsid w:val="001107B9"/>
    <w:pPr>
      <w:spacing w:line="240" w:lineRule="auto"/>
    </w:pPr>
    <w:rPr>
      <w:sz w:val="20"/>
      <w:szCs w:val="20"/>
    </w:rPr>
  </w:style>
  <w:style w:type="character" w:customStyle="1" w:styleId="CommentaireCar">
    <w:name w:val="Commentaire Car"/>
    <w:basedOn w:val="Policepardfaut"/>
    <w:link w:val="Commentaire"/>
    <w:uiPriority w:val="99"/>
    <w:semiHidden/>
    <w:rsid w:val="001107B9"/>
    <w:rPr>
      <w:sz w:val="20"/>
      <w:szCs w:val="20"/>
    </w:rPr>
  </w:style>
  <w:style w:type="paragraph" w:styleId="Objetducommentaire">
    <w:name w:val="annotation subject"/>
    <w:basedOn w:val="Commentaire"/>
    <w:next w:val="Commentaire"/>
    <w:link w:val="ObjetducommentaireCar"/>
    <w:uiPriority w:val="99"/>
    <w:semiHidden/>
    <w:unhideWhenUsed/>
    <w:rsid w:val="001107B9"/>
    <w:rPr>
      <w:b/>
      <w:bCs/>
    </w:rPr>
  </w:style>
  <w:style w:type="character" w:customStyle="1" w:styleId="ObjetducommentaireCar">
    <w:name w:val="Objet du commentaire Car"/>
    <w:basedOn w:val="CommentaireCar"/>
    <w:link w:val="Objetducommentaire"/>
    <w:uiPriority w:val="99"/>
    <w:semiHidden/>
    <w:rsid w:val="001107B9"/>
    <w:rPr>
      <w:b/>
      <w:bCs/>
      <w:sz w:val="20"/>
      <w:szCs w:val="20"/>
    </w:rPr>
  </w:style>
  <w:style w:type="character" w:styleId="Lienhypertexte">
    <w:name w:val="Hyperlink"/>
    <w:basedOn w:val="Policepardfaut"/>
    <w:uiPriority w:val="99"/>
    <w:unhideWhenUsed/>
    <w:rsid w:val="00DE28A3"/>
    <w:rPr>
      <w:color w:val="0563C1" w:themeColor="hyperlink"/>
      <w:u w:val="single"/>
    </w:rPr>
  </w:style>
  <w:style w:type="paragraph" w:styleId="En-tte">
    <w:name w:val="header"/>
    <w:basedOn w:val="Normal"/>
    <w:link w:val="En-tteCar"/>
    <w:uiPriority w:val="99"/>
    <w:unhideWhenUsed/>
    <w:rsid w:val="0082092D"/>
    <w:pPr>
      <w:tabs>
        <w:tab w:val="center" w:pos="4536"/>
        <w:tab w:val="right" w:pos="9072"/>
      </w:tabs>
      <w:spacing w:after="0" w:line="240" w:lineRule="auto"/>
    </w:pPr>
  </w:style>
  <w:style w:type="character" w:customStyle="1" w:styleId="En-tteCar">
    <w:name w:val="En-tête Car"/>
    <w:basedOn w:val="Policepardfaut"/>
    <w:link w:val="En-tte"/>
    <w:uiPriority w:val="99"/>
    <w:rsid w:val="0082092D"/>
  </w:style>
  <w:style w:type="paragraph" w:styleId="Pieddepage">
    <w:name w:val="footer"/>
    <w:basedOn w:val="Normal"/>
    <w:link w:val="PieddepageCar"/>
    <w:uiPriority w:val="99"/>
    <w:unhideWhenUsed/>
    <w:rsid w:val="008209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092D"/>
  </w:style>
  <w:style w:type="character" w:customStyle="1" w:styleId="NotedebasdepageCar">
    <w:name w:val="Note de bas de page Car"/>
    <w:link w:val="Notedebasdepage"/>
    <w:uiPriority w:val="99"/>
    <w:locked/>
    <w:rsid w:val="0002580D"/>
  </w:style>
  <w:style w:type="character" w:styleId="Appelnotedebasdep">
    <w:name w:val="footnote reference"/>
    <w:aliases w:val="fr,ftref,BVI fnr,Footnote Reference Number,Error-Fußnotenzeichen5,Error-Fußnotenzeichen6,Error-Fußnotenzeichen3,Footnote Reference1,Error-Fu?notenzeichen5,Error-Fu?notenzeichen6,Error-Fu?notenzeichen3,referencia nota al pie"/>
    <w:basedOn w:val="Policepardfaut"/>
    <w:uiPriority w:val="99"/>
    <w:qFormat/>
    <w:rsid w:val="0002580D"/>
    <w:rPr>
      <w:rFonts w:cs="Times New Roman"/>
      <w:vertAlign w:val="superscript"/>
    </w:rPr>
  </w:style>
  <w:style w:type="paragraph" w:styleId="Notedebasdepage">
    <w:name w:val="footnote text"/>
    <w:basedOn w:val="Normal"/>
    <w:link w:val="NotedebasdepageCar"/>
    <w:uiPriority w:val="99"/>
    <w:rsid w:val="0002580D"/>
    <w:pPr>
      <w:suppressAutoHyphens/>
      <w:spacing w:after="0" w:line="240" w:lineRule="auto"/>
    </w:pPr>
  </w:style>
  <w:style w:type="character" w:customStyle="1" w:styleId="NotedebasdepageCar1">
    <w:name w:val="Note de bas de page Car1"/>
    <w:basedOn w:val="Policepardfaut"/>
    <w:uiPriority w:val="99"/>
    <w:semiHidden/>
    <w:rsid w:val="0002580D"/>
    <w:rPr>
      <w:sz w:val="20"/>
      <w:szCs w:val="20"/>
    </w:rPr>
  </w:style>
  <w:style w:type="character" w:customStyle="1" w:styleId="UnresolvedMention">
    <w:name w:val="Unresolved Mention"/>
    <w:basedOn w:val="Policepardfaut"/>
    <w:uiPriority w:val="99"/>
    <w:semiHidden/>
    <w:unhideWhenUsed/>
    <w:rsid w:val="00FF4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mi-corimer-2022-maritime-brokerage.b2match.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eil-national-industrie.gouv.fr/comites-strategiques-de-filiere/mer/cellule-d-orientation-des-petits-projets-d-innovation-maritime-copi2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ifrance.fr/nos-appels-a-projets-concours/appel-a-manifestation-dinterets-corimer-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gican.asso.fr/files/upload/2021_12_CSF_IM_FdR_SmartYard.pdf" TargetMode="External"/><Relationship Id="rId1" Type="http://schemas.openxmlformats.org/officeDocument/2006/relationships/hyperlink" Target="https://gican.asso.fr/files/upload/2021_12_CSF_IM_FdR_NextGenOffshoreIndustry.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E5ABA-E8B7-490E-BAA6-8366B74A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2133</Words>
  <Characters>11737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MEISSONNIER Solene</dc:creator>
  <cp:keywords/>
  <dc:description/>
  <cp:lastModifiedBy>LEGREGEOIS Anne</cp:lastModifiedBy>
  <cp:revision>8</cp:revision>
  <cp:lastPrinted>2022-02-15T13:37:00Z</cp:lastPrinted>
  <dcterms:created xsi:type="dcterms:W3CDTF">2022-02-16T09:32:00Z</dcterms:created>
  <dcterms:modified xsi:type="dcterms:W3CDTF">2022-02-16T10:03:00Z</dcterms:modified>
</cp:coreProperties>
</file>