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97" w:rsidRPr="0015360F" w:rsidRDefault="007D64FB" w:rsidP="00CA2E4C">
      <w:pPr>
        <w:pStyle w:val="zTitle16"/>
        <w:keepNext w:val="0"/>
        <w:keepLines w:val="0"/>
        <w:widowControl w:val="0"/>
        <w:spacing w:after="0"/>
        <w:rPr>
          <w:rFonts w:ascii="Times New Roman" w:hAnsi="Times New Roman"/>
          <w:caps/>
          <w:sz w:val="22"/>
          <w:szCs w:val="22"/>
          <w:lang w:val="fr-FR"/>
        </w:rPr>
      </w:pPr>
      <w:bookmarkStart w:id="0" w:name="FrontPage"/>
      <w:r>
        <w:rPr>
          <w:noProof/>
          <w:lang w:val="fr-FR"/>
        </w:rPr>
        <w:drawing>
          <wp:inline distT="0" distB="0" distL="0" distR="0" wp14:anchorId="19F7A2ED" wp14:editId="4C322774">
            <wp:extent cx="2218414" cy="508884"/>
            <wp:effectExtent l="0" t="0" r="0" b="5715"/>
            <wp:docPr id="5" name="il_fi" descr="https://upload.wikimedia.org/wikipedia/fr/e/ec/BPI_France_RVB_fd_blanc.png"/>
            <wp:cNvGraphicFramePr/>
            <a:graphic xmlns:a="http://schemas.openxmlformats.org/drawingml/2006/main">
              <a:graphicData uri="http://schemas.openxmlformats.org/drawingml/2006/picture">
                <pic:pic xmlns:pic="http://schemas.openxmlformats.org/drawingml/2006/picture">
                  <pic:nvPicPr>
                    <pic:cNvPr id="5" name="il_fi" descr="https://upload.wikimedia.org/wikipedia/fr/e/ec/BPI_France_RVB_fd_blanc.png"/>
                    <pic:cNvPicPr/>
                  </pic:nvPicPr>
                  <pic:blipFill>
                    <a:blip r:embed="rId9" cstate="print"/>
                    <a:srcRect/>
                    <a:stretch>
                      <a:fillRect/>
                    </a:stretch>
                  </pic:blipFill>
                  <pic:spPr bwMode="auto">
                    <a:xfrm>
                      <a:off x="0" y="0"/>
                      <a:ext cx="2224627" cy="510309"/>
                    </a:xfrm>
                    <a:prstGeom prst="rect">
                      <a:avLst/>
                    </a:prstGeom>
                    <a:noFill/>
                    <a:ln w="9525">
                      <a:noFill/>
                      <a:miter lim="800000"/>
                      <a:headEnd/>
                      <a:tailEnd/>
                    </a:ln>
                  </pic:spPr>
                </pic:pic>
              </a:graphicData>
            </a:graphic>
          </wp:inline>
        </w:drawing>
      </w:r>
    </w:p>
    <w:p w:rsidR="00DA68E9" w:rsidRPr="00CA2E4C" w:rsidRDefault="007D64FB" w:rsidP="00EF2145">
      <w:pPr>
        <w:pStyle w:val="zTitle16"/>
        <w:keepNext w:val="0"/>
        <w:keepLines w:val="0"/>
        <w:widowControl w:val="0"/>
        <w:spacing w:after="0"/>
        <w:rPr>
          <w:rFonts w:ascii="Times New Roman" w:hAnsi="Times New Roman"/>
          <w:sz w:val="22"/>
          <w:szCs w:val="22"/>
          <w:lang w:val="fr-FR"/>
        </w:rPr>
      </w:pPr>
      <w:proofErr w:type="spellStart"/>
      <w:r w:rsidRPr="00CA2E4C">
        <w:rPr>
          <w:rFonts w:ascii="Times New Roman" w:hAnsi="Times New Roman"/>
          <w:sz w:val="22"/>
          <w:szCs w:val="22"/>
          <w:lang w:val="fr-FR"/>
        </w:rPr>
        <w:t>Bpifrance</w:t>
      </w:r>
      <w:proofErr w:type="spellEnd"/>
      <w:r w:rsidRPr="00CA2E4C">
        <w:rPr>
          <w:rFonts w:ascii="Times New Roman" w:hAnsi="Times New Roman"/>
          <w:sz w:val="22"/>
          <w:szCs w:val="22"/>
          <w:lang w:val="fr-FR"/>
        </w:rPr>
        <w:t xml:space="preserve"> Financement </w:t>
      </w:r>
    </w:p>
    <w:p w:rsidR="00195297" w:rsidRPr="00CA2E4C" w:rsidRDefault="00DA68E9" w:rsidP="007640C3">
      <w:pPr>
        <w:pStyle w:val="zTitle16"/>
        <w:keepNext w:val="0"/>
        <w:keepLines w:val="0"/>
        <w:widowControl w:val="0"/>
        <w:spacing w:after="0"/>
        <w:rPr>
          <w:rFonts w:ascii="Times New Roman" w:hAnsi="Times New Roman"/>
          <w:caps/>
          <w:sz w:val="22"/>
          <w:szCs w:val="22"/>
          <w:lang w:val="fr-FR"/>
        </w:rPr>
      </w:pPr>
      <w:r w:rsidRPr="00CA2E4C">
        <w:rPr>
          <w:rFonts w:ascii="Times New Roman" w:hAnsi="Times New Roman"/>
          <w:b w:val="0"/>
          <w:caps/>
          <w:sz w:val="22"/>
          <w:szCs w:val="22"/>
          <w:lang w:val="fr-FR"/>
        </w:rPr>
        <w:t>(</w:t>
      </w:r>
      <w:proofErr w:type="gramStart"/>
      <w:r w:rsidRPr="00F9306F">
        <w:rPr>
          <w:rFonts w:ascii="Times New Roman" w:hAnsi="Times New Roman"/>
          <w:b w:val="0"/>
          <w:sz w:val="16"/>
          <w:szCs w:val="16"/>
          <w:lang w:val="fr-FR"/>
        </w:rPr>
        <w:t>société</w:t>
      </w:r>
      <w:proofErr w:type="gramEnd"/>
      <w:r w:rsidRPr="00F9306F">
        <w:rPr>
          <w:rFonts w:ascii="Times New Roman" w:hAnsi="Times New Roman"/>
          <w:b w:val="0"/>
          <w:sz w:val="16"/>
          <w:szCs w:val="16"/>
          <w:lang w:val="fr-FR"/>
        </w:rPr>
        <w:t xml:space="preserve"> anonyme</w:t>
      </w:r>
      <w:r w:rsidR="00384D7A" w:rsidRPr="00F9306F">
        <w:rPr>
          <w:rFonts w:ascii="Times New Roman" w:hAnsi="Times New Roman"/>
          <w:b w:val="0"/>
          <w:sz w:val="16"/>
          <w:szCs w:val="16"/>
          <w:lang w:val="fr-FR"/>
        </w:rPr>
        <w:t>, agréée en tant qu</w:t>
      </w:r>
      <w:r w:rsidR="0022103B" w:rsidRPr="00F9306F">
        <w:rPr>
          <w:rFonts w:ascii="Times New Roman" w:hAnsi="Times New Roman"/>
          <w:b w:val="0"/>
          <w:sz w:val="16"/>
          <w:szCs w:val="16"/>
          <w:lang w:val="fr-FR"/>
        </w:rPr>
        <w:t>'</w:t>
      </w:r>
      <w:r w:rsidR="00384D7A" w:rsidRPr="00F9306F">
        <w:rPr>
          <w:rFonts w:ascii="Times New Roman" w:hAnsi="Times New Roman"/>
          <w:b w:val="0"/>
          <w:sz w:val="16"/>
          <w:szCs w:val="16"/>
          <w:lang w:val="fr-FR"/>
        </w:rPr>
        <w:t>ét</w:t>
      </w:r>
      <w:r w:rsidR="00B76966" w:rsidRPr="00F9306F">
        <w:rPr>
          <w:rFonts w:ascii="Times New Roman" w:hAnsi="Times New Roman"/>
          <w:b w:val="0"/>
          <w:sz w:val="16"/>
          <w:szCs w:val="16"/>
          <w:lang w:val="fr-FR"/>
        </w:rPr>
        <w:t>ablissement de crédit en France</w:t>
      </w:r>
      <w:r w:rsidRPr="00CA2E4C">
        <w:rPr>
          <w:rFonts w:ascii="Times New Roman" w:hAnsi="Times New Roman"/>
          <w:b w:val="0"/>
          <w:sz w:val="22"/>
          <w:szCs w:val="22"/>
          <w:lang w:val="fr-FR"/>
        </w:rPr>
        <w:t>)</w:t>
      </w:r>
    </w:p>
    <w:p w:rsidR="00BD31E2" w:rsidRPr="00CA2E4C" w:rsidRDefault="00BD31E2" w:rsidP="00565BEC">
      <w:pPr>
        <w:pStyle w:val="zTitle16"/>
        <w:keepNext w:val="0"/>
        <w:spacing w:after="0"/>
        <w:rPr>
          <w:rFonts w:ascii="Times New Roman" w:hAnsi="Times New Roman"/>
          <w:sz w:val="22"/>
          <w:szCs w:val="22"/>
          <w:lang w:val="fr-FR"/>
        </w:rPr>
      </w:pPr>
      <w:r w:rsidRPr="00CA2E4C">
        <w:rPr>
          <w:rFonts w:ascii="Times New Roman" w:hAnsi="Times New Roman"/>
          <w:sz w:val="22"/>
          <w:szCs w:val="22"/>
          <w:lang w:val="fr-FR"/>
        </w:rPr>
        <w:t>Programme d</w:t>
      </w:r>
      <w:r w:rsidR="0022103B" w:rsidRPr="00CA2E4C">
        <w:rPr>
          <w:rFonts w:ascii="Times New Roman" w:hAnsi="Times New Roman"/>
          <w:sz w:val="22"/>
          <w:szCs w:val="22"/>
          <w:lang w:val="fr-FR"/>
        </w:rPr>
        <w:t>'</w:t>
      </w:r>
      <w:r w:rsidRPr="00CA2E4C">
        <w:rPr>
          <w:rFonts w:ascii="Times New Roman" w:hAnsi="Times New Roman"/>
          <w:sz w:val="22"/>
          <w:szCs w:val="22"/>
          <w:lang w:val="fr-FR"/>
        </w:rPr>
        <w:t xml:space="preserve">émission de </w:t>
      </w:r>
      <w:r w:rsidR="00C84C1E" w:rsidRPr="00CA2E4C">
        <w:rPr>
          <w:rFonts w:ascii="Times New Roman" w:hAnsi="Times New Roman"/>
          <w:sz w:val="22"/>
          <w:szCs w:val="22"/>
          <w:lang w:val="fr-FR"/>
        </w:rPr>
        <w:t>Titres</w:t>
      </w:r>
    </w:p>
    <w:p w:rsidR="00BD31E2" w:rsidRPr="00CA2E4C" w:rsidRDefault="00BD31E2" w:rsidP="00565BEC">
      <w:pPr>
        <w:pStyle w:val="zTitle16"/>
        <w:keepNext w:val="0"/>
        <w:spacing w:after="0"/>
        <w:rPr>
          <w:rFonts w:ascii="Times New Roman" w:hAnsi="Times New Roman"/>
          <w:sz w:val="22"/>
          <w:szCs w:val="22"/>
          <w:lang w:val="fr-FR"/>
        </w:rPr>
      </w:pPr>
      <w:r w:rsidRPr="00CA2E4C">
        <w:rPr>
          <w:rFonts w:ascii="Times New Roman" w:hAnsi="Times New Roman"/>
          <w:sz w:val="22"/>
          <w:szCs w:val="22"/>
          <w:lang w:val="fr-FR"/>
        </w:rPr>
        <w:t>(</w:t>
      </w:r>
      <w:r w:rsidRPr="00CA2E4C">
        <w:rPr>
          <w:rFonts w:ascii="Times New Roman" w:hAnsi="Times New Roman"/>
          <w:i/>
          <w:sz w:val="22"/>
          <w:szCs w:val="22"/>
          <w:lang w:val="fr-FR"/>
        </w:rPr>
        <w:t xml:space="preserve">Euro Medium </w:t>
      </w:r>
      <w:proofErr w:type="spellStart"/>
      <w:r w:rsidRPr="00CA2E4C">
        <w:rPr>
          <w:rFonts w:ascii="Times New Roman" w:hAnsi="Times New Roman"/>
          <w:i/>
          <w:sz w:val="22"/>
          <w:szCs w:val="22"/>
          <w:lang w:val="fr-FR"/>
        </w:rPr>
        <w:t>Term</w:t>
      </w:r>
      <w:proofErr w:type="spellEnd"/>
      <w:r w:rsidRPr="00CA2E4C">
        <w:rPr>
          <w:rFonts w:ascii="Times New Roman" w:hAnsi="Times New Roman"/>
          <w:i/>
          <w:sz w:val="22"/>
          <w:szCs w:val="22"/>
          <w:lang w:val="fr-FR"/>
        </w:rPr>
        <w:t xml:space="preserve"> Note Programme</w:t>
      </w:r>
      <w:r w:rsidRPr="00CA2E4C">
        <w:rPr>
          <w:rFonts w:ascii="Times New Roman" w:hAnsi="Times New Roman"/>
          <w:sz w:val="22"/>
          <w:szCs w:val="22"/>
          <w:lang w:val="fr-FR"/>
        </w:rPr>
        <w:t>)</w:t>
      </w:r>
    </w:p>
    <w:p w:rsidR="00B76966" w:rsidRPr="00CA2E4C" w:rsidRDefault="00BD31E2" w:rsidP="007640C3">
      <w:pPr>
        <w:pStyle w:val="zTitle16"/>
        <w:keepNext w:val="0"/>
        <w:spacing w:after="0"/>
        <w:rPr>
          <w:rFonts w:ascii="Times New Roman" w:hAnsi="Times New Roman"/>
          <w:sz w:val="22"/>
          <w:szCs w:val="22"/>
          <w:lang w:val="fr-FR"/>
        </w:rPr>
      </w:pPr>
      <w:proofErr w:type="gramStart"/>
      <w:r w:rsidRPr="00CA2E4C">
        <w:rPr>
          <w:rFonts w:ascii="Times New Roman" w:hAnsi="Times New Roman"/>
          <w:sz w:val="22"/>
          <w:szCs w:val="22"/>
          <w:lang w:val="fr-FR"/>
        </w:rPr>
        <w:t>de</w:t>
      </w:r>
      <w:proofErr w:type="gramEnd"/>
      <w:r w:rsidRPr="00CA2E4C">
        <w:rPr>
          <w:rFonts w:ascii="Times New Roman" w:hAnsi="Times New Roman"/>
          <w:sz w:val="22"/>
          <w:szCs w:val="22"/>
          <w:lang w:val="fr-FR"/>
        </w:rPr>
        <w:t xml:space="preserve"> </w:t>
      </w:r>
      <w:r w:rsidR="007D64FB" w:rsidRPr="00CA2E4C">
        <w:rPr>
          <w:rFonts w:ascii="Times New Roman" w:hAnsi="Times New Roman"/>
          <w:sz w:val="22"/>
          <w:szCs w:val="22"/>
          <w:lang w:val="fr-FR"/>
        </w:rPr>
        <w:t>20</w:t>
      </w:r>
      <w:r w:rsidR="00DD69DB" w:rsidRPr="00CA2E4C">
        <w:rPr>
          <w:rFonts w:ascii="Times New Roman" w:hAnsi="Times New Roman"/>
          <w:sz w:val="22"/>
          <w:szCs w:val="22"/>
          <w:lang w:val="fr-FR"/>
        </w:rPr>
        <w:t>.000.000.000</w:t>
      </w:r>
      <w:r w:rsidRPr="00CA2E4C">
        <w:rPr>
          <w:rFonts w:ascii="Times New Roman" w:hAnsi="Times New Roman"/>
          <w:sz w:val="22"/>
          <w:szCs w:val="22"/>
          <w:lang w:val="fr-FR"/>
        </w:rPr>
        <w:t xml:space="preserve"> </w:t>
      </w:r>
      <w:r w:rsidR="00DD69DB" w:rsidRPr="00CA2E4C">
        <w:rPr>
          <w:rFonts w:ascii="Times New Roman" w:hAnsi="Times New Roman"/>
          <w:sz w:val="22"/>
          <w:szCs w:val="22"/>
          <w:lang w:val="fr-FR"/>
        </w:rPr>
        <w:t>d</w:t>
      </w:r>
      <w:r w:rsidR="0022103B" w:rsidRPr="00CA2E4C">
        <w:rPr>
          <w:rFonts w:ascii="Times New Roman" w:hAnsi="Times New Roman"/>
          <w:sz w:val="22"/>
          <w:szCs w:val="22"/>
          <w:lang w:val="fr-FR"/>
        </w:rPr>
        <w:t>'</w:t>
      </w:r>
      <w:r w:rsidRPr="00CA2E4C">
        <w:rPr>
          <w:rFonts w:ascii="Times New Roman" w:hAnsi="Times New Roman"/>
          <w:sz w:val="22"/>
          <w:szCs w:val="22"/>
          <w:lang w:val="fr-FR"/>
        </w:rPr>
        <w:t>euros</w:t>
      </w:r>
    </w:p>
    <w:p w:rsidR="003F5255" w:rsidRPr="00CA2E4C" w:rsidRDefault="004B0534" w:rsidP="00565BEC">
      <w:pPr>
        <w:pStyle w:val="zTitle16"/>
        <w:keepNext w:val="0"/>
        <w:spacing w:after="0"/>
        <w:rPr>
          <w:rFonts w:ascii="Times New Roman" w:hAnsi="Times New Roman"/>
          <w:sz w:val="22"/>
          <w:szCs w:val="22"/>
          <w:lang w:val="fr-FR"/>
        </w:rPr>
      </w:pPr>
      <w:proofErr w:type="gramStart"/>
      <w:r w:rsidRPr="00CA2E4C">
        <w:rPr>
          <w:rFonts w:ascii="Times New Roman" w:hAnsi="Times New Roman"/>
          <w:sz w:val="22"/>
          <w:szCs w:val="22"/>
          <w:lang w:val="fr-FR"/>
        </w:rPr>
        <w:t>bénéficiant</w:t>
      </w:r>
      <w:proofErr w:type="gramEnd"/>
      <w:r w:rsidRPr="00CA2E4C">
        <w:rPr>
          <w:rFonts w:ascii="Times New Roman" w:hAnsi="Times New Roman"/>
          <w:sz w:val="22"/>
          <w:szCs w:val="22"/>
          <w:lang w:val="fr-FR"/>
        </w:rPr>
        <w:t xml:space="preserve"> </w:t>
      </w:r>
      <w:r w:rsidR="00B85B8C" w:rsidRPr="00CA2E4C">
        <w:rPr>
          <w:rFonts w:ascii="Times New Roman" w:hAnsi="Times New Roman"/>
          <w:sz w:val="22"/>
          <w:szCs w:val="22"/>
          <w:lang w:val="fr-FR"/>
        </w:rPr>
        <w:t xml:space="preserve">de la garantie </w:t>
      </w:r>
      <w:r w:rsidR="00340570" w:rsidRPr="00CA2E4C">
        <w:rPr>
          <w:rFonts w:ascii="Times New Roman" w:hAnsi="Times New Roman"/>
          <w:sz w:val="22"/>
          <w:szCs w:val="22"/>
          <w:lang w:val="fr-FR"/>
        </w:rPr>
        <w:t>autonome à première demande</w:t>
      </w:r>
      <w:r w:rsidR="003F5255" w:rsidRPr="00CA2E4C">
        <w:rPr>
          <w:rFonts w:ascii="Times New Roman" w:hAnsi="Times New Roman"/>
          <w:sz w:val="22"/>
          <w:szCs w:val="22"/>
          <w:lang w:val="fr-FR"/>
        </w:rPr>
        <w:t xml:space="preserve"> </w:t>
      </w:r>
    </w:p>
    <w:p w:rsidR="00DA68E9" w:rsidRPr="00CA2E4C" w:rsidRDefault="008A4D63" w:rsidP="00565BEC">
      <w:pPr>
        <w:pStyle w:val="zTitle16"/>
        <w:keepNext w:val="0"/>
        <w:spacing w:after="0"/>
        <w:rPr>
          <w:rFonts w:ascii="Times New Roman" w:hAnsi="Times New Roman"/>
          <w:sz w:val="22"/>
          <w:szCs w:val="22"/>
          <w:lang w:val="fr-FR"/>
        </w:rPr>
      </w:pPr>
      <w:proofErr w:type="gramStart"/>
      <w:r w:rsidRPr="00CA2E4C">
        <w:rPr>
          <w:rFonts w:ascii="Times New Roman" w:hAnsi="Times New Roman"/>
          <w:sz w:val="22"/>
          <w:szCs w:val="22"/>
          <w:lang w:val="fr-FR"/>
        </w:rPr>
        <w:t>inconditionnelle</w:t>
      </w:r>
      <w:proofErr w:type="gramEnd"/>
      <w:r w:rsidR="005C5050" w:rsidRPr="00CA2E4C">
        <w:rPr>
          <w:rFonts w:ascii="Times New Roman" w:hAnsi="Times New Roman"/>
          <w:sz w:val="22"/>
          <w:szCs w:val="22"/>
          <w:lang w:val="fr-FR"/>
        </w:rPr>
        <w:t xml:space="preserve"> et irrévocable</w:t>
      </w:r>
      <w:r w:rsidRPr="00CA2E4C">
        <w:rPr>
          <w:rFonts w:ascii="Times New Roman" w:hAnsi="Times New Roman"/>
          <w:sz w:val="22"/>
          <w:szCs w:val="22"/>
          <w:lang w:val="fr-FR"/>
        </w:rPr>
        <w:t xml:space="preserve"> </w:t>
      </w:r>
      <w:r w:rsidR="00384D7A" w:rsidRPr="00CA2E4C">
        <w:rPr>
          <w:rFonts w:ascii="Times New Roman" w:hAnsi="Times New Roman"/>
          <w:sz w:val="22"/>
          <w:szCs w:val="22"/>
          <w:lang w:val="fr-FR"/>
        </w:rPr>
        <w:t>de</w:t>
      </w:r>
      <w:r w:rsidR="00B76966" w:rsidRPr="00CA2E4C">
        <w:rPr>
          <w:rFonts w:ascii="Times New Roman" w:hAnsi="Times New Roman"/>
          <w:sz w:val="22"/>
          <w:szCs w:val="22"/>
          <w:lang w:val="fr-FR"/>
        </w:rPr>
        <w:t xml:space="preserve"> </w:t>
      </w:r>
      <w:r w:rsidR="00F560D4" w:rsidRPr="00CA2E4C">
        <w:rPr>
          <w:rFonts w:ascii="Times New Roman" w:hAnsi="Times New Roman"/>
          <w:sz w:val="22"/>
          <w:szCs w:val="22"/>
          <w:lang w:val="fr-FR"/>
        </w:rPr>
        <w:t>l</w:t>
      </w:r>
      <w:r w:rsidR="0022103B" w:rsidRPr="00CA2E4C">
        <w:rPr>
          <w:rFonts w:ascii="Times New Roman" w:hAnsi="Times New Roman"/>
          <w:sz w:val="22"/>
          <w:szCs w:val="22"/>
          <w:lang w:val="fr-FR"/>
        </w:rPr>
        <w:t>'</w:t>
      </w:r>
      <w:r w:rsidR="00384D7A" w:rsidRPr="00CA2E4C">
        <w:rPr>
          <w:rFonts w:ascii="Times New Roman" w:hAnsi="Times New Roman"/>
          <w:sz w:val="22"/>
          <w:szCs w:val="22"/>
          <w:lang w:val="fr-FR"/>
        </w:rPr>
        <w:t xml:space="preserve">EPIC </w:t>
      </w:r>
      <w:r w:rsidR="00CB211A" w:rsidRPr="00CA2E4C">
        <w:rPr>
          <w:rFonts w:ascii="Times New Roman" w:hAnsi="Times New Roman"/>
          <w:sz w:val="22"/>
          <w:szCs w:val="22"/>
          <w:lang w:val="fr-FR"/>
        </w:rPr>
        <w:t xml:space="preserve">BPI-Groupe </w:t>
      </w:r>
    </w:p>
    <w:p w:rsidR="00B85B8C" w:rsidRPr="005F2CAF" w:rsidRDefault="00DA68E9" w:rsidP="007640C3">
      <w:pPr>
        <w:pStyle w:val="zTitle16"/>
        <w:keepNext w:val="0"/>
        <w:spacing w:after="160"/>
        <w:rPr>
          <w:rFonts w:ascii="Times New Roman" w:hAnsi="Times New Roman"/>
          <w:sz w:val="16"/>
          <w:szCs w:val="16"/>
          <w:lang w:val="fr-FR"/>
        </w:rPr>
      </w:pPr>
      <w:r w:rsidRPr="005F2CAF">
        <w:rPr>
          <w:rFonts w:ascii="Times New Roman" w:hAnsi="Times New Roman"/>
          <w:b w:val="0"/>
          <w:sz w:val="16"/>
          <w:szCs w:val="16"/>
          <w:lang w:val="fr-FR"/>
        </w:rPr>
        <w:t>(</w:t>
      </w:r>
      <w:proofErr w:type="gramStart"/>
      <w:r w:rsidR="00384D7A" w:rsidRPr="005F2CAF">
        <w:rPr>
          <w:rFonts w:ascii="Times New Roman" w:hAnsi="Times New Roman"/>
          <w:b w:val="0"/>
          <w:sz w:val="16"/>
          <w:szCs w:val="16"/>
          <w:lang w:val="fr-FR"/>
        </w:rPr>
        <w:t>établissement</w:t>
      </w:r>
      <w:proofErr w:type="gramEnd"/>
      <w:r w:rsidRPr="005F2CAF">
        <w:rPr>
          <w:rFonts w:ascii="Times New Roman" w:hAnsi="Times New Roman"/>
          <w:b w:val="0"/>
          <w:sz w:val="16"/>
          <w:szCs w:val="16"/>
          <w:lang w:val="fr-FR"/>
        </w:rPr>
        <w:t xml:space="preserve"> public à caractère industriel et commercial)</w:t>
      </w:r>
    </w:p>
    <w:p w:rsidR="00BD31E2" w:rsidRPr="0015360F" w:rsidRDefault="007D64FB" w:rsidP="00FF0855">
      <w:pPr>
        <w:pStyle w:val="Covertext"/>
        <w:spacing w:after="60" w:line="240" w:lineRule="auto"/>
        <w:ind w:left="-567" w:right="-568"/>
        <w:rPr>
          <w:sz w:val="16"/>
          <w:szCs w:val="16"/>
          <w:lang w:val="fr-FR"/>
        </w:rPr>
      </w:pPr>
      <w:bookmarkStart w:id="1" w:name="Narrative"/>
      <w:bookmarkEnd w:id="1"/>
      <w:proofErr w:type="spellStart"/>
      <w:r w:rsidRPr="00CA2E4C">
        <w:rPr>
          <w:sz w:val="16"/>
          <w:szCs w:val="16"/>
          <w:lang w:val="fr-FR"/>
        </w:rPr>
        <w:t>Bpifrance</w:t>
      </w:r>
      <w:proofErr w:type="spellEnd"/>
      <w:r w:rsidRPr="00CA2E4C">
        <w:rPr>
          <w:sz w:val="16"/>
          <w:szCs w:val="16"/>
          <w:lang w:val="fr-FR"/>
        </w:rPr>
        <w:t xml:space="preserve"> Financement</w:t>
      </w:r>
      <w:r w:rsidRPr="0015360F" w:rsidDel="007D64FB">
        <w:rPr>
          <w:sz w:val="16"/>
          <w:szCs w:val="16"/>
          <w:lang w:val="fr-FR"/>
        </w:rPr>
        <w:t xml:space="preserve"> </w:t>
      </w:r>
      <w:r w:rsidR="00BD31E2" w:rsidRPr="0015360F">
        <w:rPr>
          <w:sz w:val="16"/>
          <w:szCs w:val="16"/>
          <w:lang w:val="fr-FR"/>
        </w:rPr>
        <w:t>(l</w:t>
      </w:r>
      <w:r w:rsidR="0022103B">
        <w:rPr>
          <w:sz w:val="16"/>
          <w:szCs w:val="16"/>
          <w:lang w:val="fr-FR"/>
        </w:rPr>
        <w:t>'</w:t>
      </w:r>
      <w:r w:rsidR="00972A01" w:rsidRPr="0015360F">
        <w:rPr>
          <w:sz w:val="16"/>
          <w:szCs w:val="16"/>
          <w:lang w:val="fr-FR"/>
        </w:rPr>
        <w:t> </w:t>
      </w:r>
      <w:r w:rsidR="00BD31E2" w:rsidRPr="0015360F">
        <w:rPr>
          <w:sz w:val="16"/>
          <w:szCs w:val="16"/>
          <w:lang w:val="fr-FR"/>
        </w:rPr>
        <w:t>"</w:t>
      </w:r>
      <w:r w:rsidR="00BD31E2" w:rsidRPr="0015360F">
        <w:rPr>
          <w:b/>
          <w:sz w:val="16"/>
          <w:szCs w:val="16"/>
          <w:lang w:val="fr-FR"/>
        </w:rPr>
        <w:t>Emetteur</w:t>
      </w:r>
      <w:r w:rsidR="00972A01" w:rsidRPr="0015360F">
        <w:rPr>
          <w:sz w:val="16"/>
          <w:szCs w:val="16"/>
          <w:lang w:val="fr-FR"/>
        </w:rPr>
        <w:t xml:space="preserve">" ou </w:t>
      </w:r>
      <w:r w:rsidR="00BD31E2" w:rsidRPr="0015360F">
        <w:rPr>
          <w:sz w:val="16"/>
          <w:szCs w:val="16"/>
          <w:lang w:val="fr-FR"/>
        </w:rPr>
        <w:t>"</w:t>
      </w:r>
      <w:proofErr w:type="spellStart"/>
      <w:r w:rsidRPr="00CA2E4C">
        <w:rPr>
          <w:b/>
          <w:sz w:val="16"/>
          <w:szCs w:val="16"/>
          <w:lang w:val="fr-FR"/>
        </w:rPr>
        <w:t>Bpifrance</w:t>
      </w:r>
      <w:proofErr w:type="spellEnd"/>
      <w:r w:rsidRPr="00CA2E4C">
        <w:rPr>
          <w:b/>
          <w:sz w:val="16"/>
          <w:szCs w:val="16"/>
          <w:lang w:val="fr-FR"/>
        </w:rPr>
        <w:t xml:space="preserve"> Financement</w:t>
      </w:r>
      <w:r w:rsidR="00BD31E2" w:rsidRPr="0015360F">
        <w:rPr>
          <w:sz w:val="16"/>
          <w:szCs w:val="16"/>
          <w:lang w:val="fr-FR"/>
        </w:rPr>
        <w:t>") peut, dans le cadre du programme d</w:t>
      </w:r>
      <w:r w:rsidR="0022103B">
        <w:rPr>
          <w:sz w:val="16"/>
          <w:szCs w:val="16"/>
          <w:lang w:val="fr-FR"/>
        </w:rPr>
        <w:t>'</w:t>
      </w:r>
      <w:r w:rsidR="00BD31E2" w:rsidRPr="0015360F">
        <w:rPr>
          <w:sz w:val="16"/>
          <w:szCs w:val="16"/>
          <w:lang w:val="fr-FR"/>
        </w:rPr>
        <w:t xml:space="preserve">émission de </w:t>
      </w:r>
      <w:r w:rsidR="0067715D" w:rsidRPr="0015360F">
        <w:rPr>
          <w:sz w:val="16"/>
          <w:szCs w:val="16"/>
          <w:lang w:val="fr-FR"/>
        </w:rPr>
        <w:t>t</w:t>
      </w:r>
      <w:r w:rsidR="00C84C1E" w:rsidRPr="0015360F">
        <w:rPr>
          <w:sz w:val="16"/>
          <w:szCs w:val="16"/>
          <w:lang w:val="fr-FR"/>
        </w:rPr>
        <w:t>itres</w:t>
      </w:r>
      <w:r w:rsidR="00BD31E2" w:rsidRPr="0015360F">
        <w:rPr>
          <w:sz w:val="16"/>
          <w:szCs w:val="16"/>
          <w:lang w:val="fr-FR"/>
        </w:rPr>
        <w:t xml:space="preserve"> (</w:t>
      </w:r>
      <w:r w:rsidR="00BD31E2" w:rsidRPr="0015360F">
        <w:rPr>
          <w:i/>
          <w:sz w:val="16"/>
          <w:szCs w:val="16"/>
          <w:lang w:val="fr-FR"/>
        </w:rPr>
        <w:t xml:space="preserve">Euro Medium </w:t>
      </w:r>
      <w:proofErr w:type="spellStart"/>
      <w:r w:rsidR="00BD31E2" w:rsidRPr="0015360F">
        <w:rPr>
          <w:i/>
          <w:sz w:val="16"/>
          <w:szCs w:val="16"/>
          <w:lang w:val="fr-FR"/>
        </w:rPr>
        <w:t>Term</w:t>
      </w:r>
      <w:proofErr w:type="spellEnd"/>
      <w:r w:rsidR="00BD31E2" w:rsidRPr="0015360F">
        <w:rPr>
          <w:i/>
          <w:sz w:val="16"/>
          <w:szCs w:val="16"/>
          <w:lang w:val="fr-FR"/>
        </w:rPr>
        <w:t xml:space="preserve"> Note Programme</w:t>
      </w:r>
      <w:r w:rsidR="00BD31E2" w:rsidRPr="0015360F">
        <w:rPr>
          <w:sz w:val="16"/>
          <w:szCs w:val="16"/>
          <w:lang w:val="fr-FR"/>
        </w:rPr>
        <w:t xml:space="preserve">) </w:t>
      </w:r>
      <w:r w:rsidR="006F1247" w:rsidRPr="0015360F">
        <w:rPr>
          <w:sz w:val="16"/>
          <w:szCs w:val="16"/>
          <w:lang w:val="fr-FR"/>
        </w:rPr>
        <w:t>(le "</w:t>
      </w:r>
      <w:r w:rsidR="006F1247" w:rsidRPr="0015360F">
        <w:rPr>
          <w:b/>
          <w:sz w:val="16"/>
          <w:szCs w:val="16"/>
          <w:lang w:val="fr-FR"/>
        </w:rPr>
        <w:t>Programme</w:t>
      </w:r>
      <w:r w:rsidR="006F1247" w:rsidRPr="0015360F">
        <w:rPr>
          <w:sz w:val="16"/>
          <w:szCs w:val="16"/>
          <w:lang w:val="fr-FR"/>
        </w:rPr>
        <w:t xml:space="preserve">") </w:t>
      </w:r>
      <w:r w:rsidR="0067715D" w:rsidRPr="0015360F">
        <w:rPr>
          <w:sz w:val="16"/>
          <w:szCs w:val="16"/>
          <w:lang w:val="fr-FR"/>
        </w:rPr>
        <w:t>faisant</w:t>
      </w:r>
      <w:r w:rsidR="006F1247" w:rsidRPr="0015360F">
        <w:rPr>
          <w:sz w:val="16"/>
          <w:szCs w:val="16"/>
          <w:lang w:val="fr-FR"/>
        </w:rPr>
        <w:t xml:space="preserve"> l</w:t>
      </w:r>
      <w:r w:rsidR="0022103B">
        <w:rPr>
          <w:sz w:val="16"/>
          <w:szCs w:val="16"/>
          <w:lang w:val="fr-FR"/>
        </w:rPr>
        <w:t>'</w:t>
      </w:r>
      <w:r w:rsidR="006F1247" w:rsidRPr="0015360F">
        <w:rPr>
          <w:sz w:val="16"/>
          <w:szCs w:val="16"/>
          <w:lang w:val="fr-FR"/>
        </w:rPr>
        <w:t>objet du présent p</w:t>
      </w:r>
      <w:r w:rsidR="00BD31E2" w:rsidRPr="0015360F">
        <w:rPr>
          <w:sz w:val="16"/>
          <w:szCs w:val="16"/>
          <w:lang w:val="fr-FR"/>
        </w:rPr>
        <w:t xml:space="preserve">rospectus de </w:t>
      </w:r>
      <w:r w:rsidR="006F1247" w:rsidRPr="0015360F">
        <w:rPr>
          <w:sz w:val="16"/>
          <w:szCs w:val="16"/>
          <w:lang w:val="fr-FR"/>
        </w:rPr>
        <w:t>b</w:t>
      </w:r>
      <w:r w:rsidR="00BD31E2" w:rsidRPr="0015360F">
        <w:rPr>
          <w:sz w:val="16"/>
          <w:szCs w:val="16"/>
          <w:lang w:val="fr-FR"/>
        </w:rPr>
        <w:t xml:space="preserve">ase </w:t>
      </w:r>
      <w:r w:rsidR="006F1247" w:rsidRPr="0015360F">
        <w:rPr>
          <w:sz w:val="16"/>
          <w:szCs w:val="16"/>
          <w:lang w:val="fr-FR"/>
        </w:rPr>
        <w:t>(le "</w:t>
      </w:r>
      <w:r w:rsidR="006F1247" w:rsidRPr="0015360F">
        <w:rPr>
          <w:b/>
          <w:sz w:val="16"/>
          <w:szCs w:val="16"/>
          <w:lang w:val="fr-FR"/>
        </w:rPr>
        <w:t>Prospectus de Base</w:t>
      </w:r>
      <w:r w:rsidR="006F1247" w:rsidRPr="0015360F">
        <w:rPr>
          <w:sz w:val="16"/>
          <w:szCs w:val="16"/>
          <w:lang w:val="fr-FR"/>
        </w:rPr>
        <w:t xml:space="preserve">") </w:t>
      </w:r>
      <w:r w:rsidR="00BD31E2" w:rsidRPr="0015360F">
        <w:rPr>
          <w:sz w:val="16"/>
          <w:szCs w:val="16"/>
          <w:lang w:val="fr-FR"/>
        </w:rPr>
        <w:t>et dans le respect des lois, règlements et directives applicables, procéder à tout moment à l</w:t>
      </w:r>
      <w:r w:rsidR="0022103B">
        <w:rPr>
          <w:sz w:val="16"/>
          <w:szCs w:val="16"/>
          <w:lang w:val="fr-FR"/>
        </w:rPr>
        <w:t>'</w:t>
      </w:r>
      <w:r w:rsidR="00BD31E2" w:rsidRPr="0015360F">
        <w:rPr>
          <w:sz w:val="16"/>
          <w:szCs w:val="16"/>
          <w:lang w:val="fr-FR"/>
        </w:rPr>
        <w:t xml:space="preserve">émission de </w:t>
      </w:r>
      <w:r w:rsidR="0015522B" w:rsidRPr="0015360F">
        <w:rPr>
          <w:sz w:val="16"/>
          <w:szCs w:val="16"/>
          <w:lang w:val="fr-FR"/>
        </w:rPr>
        <w:t>t</w:t>
      </w:r>
      <w:r w:rsidR="00C84C1E" w:rsidRPr="0015360F">
        <w:rPr>
          <w:sz w:val="16"/>
          <w:szCs w:val="16"/>
          <w:lang w:val="fr-FR"/>
        </w:rPr>
        <w:t>itres</w:t>
      </w:r>
      <w:r w:rsidR="00BD31E2" w:rsidRPr="0015360F">
        <w:rPr>
          <w:sz w:val="16"/>
          <w:szCs w:val="16"/>
          <w:lang w:val="fr-FR"/>
        </w:rPr>
        <w:t xml:space="preserve"> (les "</w:t>
      </w:r>
      <w:r w:rsidR="00C84C1E" w:rsidRPr="0015360F">
        <w:rPr>
          <w:b/>
          <w:sz w:val="16"/>
          <w:szCs w:val="16"/>
          <w:lang w:val="fr-FR"/>
        </w:rPr>
        <w:t>Titres</w:t>
      </w:r>
      <w:r w:rsidR="00BD31E2" w:rsidRPr="0015360F">
        <w:rPr>
          <w:sz w:val="16"/>
          <w:szCs w:val="16"/>
          <w:lang w:val="fr-FR"/>
        </w:rPr>
        <w:t xml:space="preserve">"). </w:t>
      </w:r>
      <w:r w:rsidR="004B0534" w:rsidRPr="0015360F">
        <w:rPr>
          <w:sz w:val="16"/>
          <w:szCs w:val="16"/>
          <w:lang w:val="fr-FR"/>
        </w:rPr>
        <w:t xml:space="preserve">Le </w:t>
      </w:r>
      <w:r w:rsidR="00384D7A" w:rsidRPr="0015360F">
        <w:rPr>
          <w:sz w:val="16"/>
          <w:szCs w:val="16"/>
          <w:lang w:val="fr-FR"/>
        </w:rPr>
        <w:t>paiement</w:t>
      </w:r>
      <w:r w:rsidR="004B0534" w:rsidRPr="0015360F">
        <w:rPr>
          <w:sz w:val="16"/>
          <w:szCs w:val="16"/>
          <w:lang w:val="fr-FR"/>
        </w:rPr>
        <w:t xml:space="preserve"> de toutes sommes dues en vertu des </w:t>
      </w:r>
      <w:r w:rsidR="0067715D" w:rsidRPr="0015360F">
        <w:rPr>
          <w:sz w:val="16"/>
          <w:szCs w:val="16"/>
          <w:lang w:val="fr-FR"/>
        </w:rPr>
        <w:t xml:space="preserve">Titres </w:t>
      </w:r>
      <w:r w:rsidR="00B76966">
        <w:rPr>
          <w:sz w:val="16"/>
          <w:szCs w:val="16"/>
          <w:lang w:val="fr-FR"/>
        </w:rPr>
        <w:t>fera l</w:t>
      </w:r>
      <w:r w:rsidR="0022103B">
        <w:rPr>
          <w:sz w:val="16"/>
          <w:szCs w:val="16"/>
          <w:lang w:val="fr-FR"/>
        </w:rPr>
        <w:t>'</w:t>
      </w:r>
      <w:r w:rsidR="00B76966">
        <w:rPr>
          <w:sz w:val="16"/>
          <w:szCs w:val="16"/>
          <w:lang w:val="fr-FR"/>
        </w:rPr>
        <w:t>objet d</w:t>
      </w:r>
      <w:r w:rsidR="0022103B">
        <w:rPr>
          <w:sz w:val="16"/>
          <w:szCs w:val="16"/>
          <w:lang w:val="fr-FR"/>
        </w:rPr>
        <w:t>'</w:t>
      </w:r>
      <w:r w:rsidR="00B76966">
        <w:rPr>
          <w:sz w:val="16"/>
          <w:szCs w:val="16"/>
          <w:lang w:val="fr-FR"/>
        </w:rPr>
        <w:t xml:space="preserve">une garantie </w:t>
      </w:r>
      <w:r w:rsidR="008D4B8C">
        <w:rPr>
          <w:sz w:val="16"/>
          <w:szCs w:val="16"/>
          <w:lang w:val="fr-FR"/>
        </w:rPr>
        <w:t xml:space="preserve">autonome </w:t>
      </w:r>
      <w:r w:rsidR="008D4B8C" w:rsidRPr="003F5255">
        <w:rPr>
          <w:sz w:val="16"/>
          <w:szCs w:val="16"/>
          <w:lang w:val="fr-FR"/>
        </w:rPr>
        <w:t>à première demande</w:t>
      </w:r>
      <w:r w:rsidR="008D4B8C">
        <w:rPr>
          <w:lang w:val="fr-FR"/>
        </w:rPr>
        <w:t xml:space="preserve"> </w:t>
      </w:r>
      <w:r w:rsidR="00B76966">
        <w:rPr>
          <w:sz w:val="16"/>
          <w:szCs w:val="16"/>
          <w:lang w:val="fr-FR"/>
        </w:rPr>
        <w:t>inconditionnelle</w:t>
      </w:r>
      <w:r w:rsidR="004B0534" w:rsidRPr="0015360F">
        <w:rPr>
          <w:sz w:val="16"/>
          <w:szCs w:val="16"/>
          <w:lang w:val="fr-FR"/>
        </w:rPr>
        <w:t xml:space="preserve"> et</w:t>
      </w:r>
      <w:r w:rsidR="00B76966">
        <w:rPr>
          <w:sz w:val="16"/>
          <w:szCs w:val="16"/>
          <w:lang w:val="fr-FR"/>
        </w:rPr>
        <w:t xml:space="preserve"> irrévocable</w:t>
      </w:r>
      <w:r w:rsidR="004B0534" w:rsidRPr="0015360F">
        <w:rPr>
          <w:sz w:val="16"/>
          <w:szCs w:val="16"/>
          <w:lang w:val="fr-FR"/>
        </w:rPr>
        <w:t xml:space="preserve"> </w:t>
      </w:r>
      <w:r w:rsidR="008D4B8C">
        <w:rPr>
          <w:sz w:val="16"/>
          <w:szCs w:val="16"/>
          <w:lang w:val="fr-FR"/>
        </w:rPr>
        <w:t>de</w:t>
      </w:r>
      <w:r w:rsidR="004B0534" w:rsidRPr="0015360F">
        <w:rPr>
          <w:sz w:val="16"/>
          <w:szCs w:val="16"/>
          <w:lang w:val="fr-FR"/>
        </w:rPr>
        <w:t xml:space="preserve"> </w:t>
      </w:r>
      <w:r w:rsidR="00384D7A" w:rsidRPr="0015360F">
        <w:rPr>
          <w:sz w:val="16"/>
          <w:szCs w:val="16"/>
          <w:lang w:val="fr-FR"/>
        </w:rPr>
        <w:t>l</w:t>
      </w:r>
      <w:r w:rsidR="0022103B">
        <w:rPr>
          <w:sz w:val="16"/>
          <w:szCs w:val="16"/>
          <w:lang w:val="fr-FR"/>
        </w:rPr>
        <w:t>'</w:t>
      </w:r>
      <w:r w:rsidR="00384D7A" w:rsidRPr="0015360F">
        <w:rPr>
          <w:sz w:val="16"/>
          <w:szCs w:val="16"/>
          <w:lang w:val="fr-FR"/>
        </w:rPr>
        <w:t xml:space="preserve">établissement public à caractère industriel et commercial </w:t>
      </w:r>
      <w:r w:rsidR="00D65353" w:rsidRPr="004B1372">
        <w:rPr>
          <w:sz w:val="16"/>
          <w:szCs w:val="16"/>
          <w:lang w:val="fr-FR"/>
        </w:rPr>
        <w:t>BPI-Groupe</w:t>
      </w:r>
      <w:r w:rsidR="00D65353" w:rsidRPr="0015360F" w:rsidDel="00D65353">
        <w:rPr>
          <w:sz w:val="16"/>
          <w:szCs w:val="16"/>
          <w:lang w:val="fr-FR"/>
        </w:rPr>
        <w:t xml:space="preserve"> </w:t>
      </w:r>
      <w:r w:rsidR="004B0534" w:rsidRPr="0015360F">
        <w:rPr>
          <w:sz w:val="16"/>
          <w:szCs w:val="16"/>
          <w:lang w:val="fr-FR"/>
        </w:rPr>
        <w:t>(le "</w:t>
      </w:r>
      <w:r w:rsidR="004B0534" w:rsidRPr="0015360F">
        <w:rPr>
          <w:b/>
          <w:sz w:val="16"/>
          <w:szCs w:val="16"/>
          <w:lang w:val="fr-FR"/>
        </w:rPr>
        <w:t>Garant</w:t>
      </w:r>
      <w:r w:rsidR="004B0534" w:rsidRPr="0015360F">
        <w:rPr>
          <w:sz w:val="16"/>
          <w:szCs w:val="16"/>
          <w:lang w:val="fr-FR"/>
        </w:rPr>
        <w:t>"</w:t>
      </w:r>
      <w:r w:rsidR="00384D7A" w:rsidRPr="0015360F">
        <w:rPr>
          <w:sz w:val="16"/>
          <w:szCs w:val="16"/>
          <w:lang w:val="fr-FR"/>
        </w:rPr>
        <w:t xml:space="preserve"> ou l</w:t>
      </w:r>
      <w:r w:rsidR="0022103B">
        <w:rPr>
          <w:sz w:val="16"/>
          <w:szCs w:val="16"/>
          <w:lang w:val="fr-FR"/>
        </w:rPr>
        <w:t>'</w:t>
      </w:r>
      <w:r w:rsidR="00384D7A" w:rsidRPr="0015360F">
        <w:rPr>
          <w:sz w:val="16"/>
          <w:szCs w:val="16"/>
          <w:lang w:val="fr-FR"/>
        </w:rPr>
        <w:t> "</w:t>
      </w:r>
      <w:r w:rsidR="00384D7A" w:rsidRPr="0015360F">
        <w:rPr>
          <w:b/>
          <w:sz w:val="16"/>
          <w:szCs w:val="16"/>
          <w:lang w:val="fr-FR"/>
        </w:rPr>
        <w:t xml:space="preserve">EPIC </w:t>
      </w:r>
      <w:r w:rsidR="00C26AEB" w:rsidRPr="004B1372">
        <w:rPr>
          <w:b/>
          <w:sz w:val="16"/>
          <w:szCs w:val="16"/>
          <w:lang w:val="fr-FR"/>
        </w:rPr>
        <w:t>BPI-Groupe</w:t>
      </w:r>
      <w:r w:rsidR="00384D7A" w:rsidRPr="0015360F">
        <w:rPr>
          <w:sz w:val="16"/>
          <w:szCs w:val="16"/>
          <w:lang w:val="fr-FR"/>
        </w:rPr>
        <w:t>"</w:t>
      </w:r>
      <w:r w:rsidR="004B0534" w:rsidRPr="0015360F">
        <w:rPr>
          <w:sz w:val="16"/>
          <w:szCs w:val="16"/>
          <w:lang w:val="fr-FR"/>
        </w:rPr>
        <w:t>)</w:t>
      </w:r>
      <w:r w:rsidR="00C5211E" w:rsidRPr="0015360F">
        <w:rPr>
          <w:sz w:val="16"/>
          <w:szCs w:val="16"/>
          <w:lang w:val="fr-FR"/>
        </w:rPr>
        <w:t xml:space="preserve">. </w:t>
      </w:r>
      <w:r w:rsidR="00BD31E2" w:rsidRPr="0015360F">
        <w:rPr>
          <w:sz w:val="16"/>
          <w:szCs w:val="16"/>
          <w:lang w:val="fr-FR"/>
        </w:rPr>
        <w:t xml:space="preserve">Le montant nominal total des </w:t>
      </w:r>
      <w:r w:rsidR="00C84C1E" w:rsidRPr="0015360F">
        <w:rPr>
          <w:sz w:val="16"/>
          <w:szCs w:val="16"/>
          <w:lang w:val="fr-FR"/>
        </w:rPr>
        <w:t>Titres</w:t>
      </w:r>
      <w:r w:rsidR="00BD31E2" w:rsidRPr="0015360F">
        <w:rPr>
          <w:sz w:val="16"/>
          <w:szCs w:val="16"/>
          <w:lang w:val="fr-FR"/>
        </w:rPr>
        <w:t xml:space="preserve"> en circulation ne pourra à aucun moment excéder </w:t>
      </w:r>
      <w:r>
        <w:rPr>
          <w:sz w:val="16"/>
          <w:szCs w:val="16"/>
          <w:lang w:val="fr-FR"/>
        </w:rPr>
        <w:t>20</w:t>
      </w:r>
      <w:r w:rsidR="00DD69DB">
        <w:rPr>
          <w:sz w:val="16"/>
          <w:szCs w:val="16"/>
          <w:lang w:val="fr-FR"/>
        </w:rPr>
        <w:t>.000.000.000</w:t>
      </w:r>
      <w:r w:rsidR="00B85B8C" w:rsidRPr="0015360F">
        <w:rPr>
          <w:sz w:val="16"/>
          <w:szCs w:val="16"/>
          <w:lang w:val="fr-FR"/>
        </w:rPr>
        <w:t xml:space="preserve"> </w:t>
      </w:r>
      <w:r w:rsidR="00DD69DB">
        <w:rPr>
          <w:sz w:val="16"/>
          <w:szCs w:val="16"/>
          <w:lang w:val="fr-FR"/>
        </w:rPr>
        <w:t>d</w:t>
      </w:r>
      <w:r w:rsidR="0022103B">
        <w:rPr>
          <w:sz w:val="16"/>
          <w:szCs w:val="16"/>
          <w:lang w:val="fr-FR"/>
        </w:rPr>
        <w:t>'</w:t>
      </w:r>
      <w:r w:rsidR="00BD31E2" w:rsidRPr="0015360F">
        <w:rPr>
          <w:sz w:val="16"/>
          <w:szCs w:val="16"/>
          <w:lang w:val="fr-FR"/>
        </w:rPr>
        <w:t>euros (ou la contre-valeur de ce montant dans d</w:t>
      </w:r>
      <w:r w:rsidR="0022103B">
        <w:rPr>
          <w:sz w:val="16"/>
          <w:szCs w:val="16"/>
          <w:lang w:val="fr-FR"/>
        </w:rPr>
        <w:t>'</w:t>
      </w:r>
      <w:r w:rsidR="00BD31E2" w:rsidRPr="0015360F">
        <w:rPr>
          <w:sz w:val="16"/>
          <w:szCs w:val="16"/>
          <w:lang w:val="fr-FR"/>
        </w:rPr>
        <w:t>autres devises</w:t>
      </w:r>
      <w:r w:rsidR="00384D7A" w:rsidRPr="0015360F">
        <w:rPr>
          <w:sz w:val="16"/>
          <w:szCs w:val="16"/>
          <w:lang w:val="fr-FR"/>
        </w:rPr>
        <w:t>)</w:t>
      </w:r>
      <w:r w:rsidR="00BD31E2" w:rsidRPr="0015360F">
        <w:rPr>
          <w:sz w:val="16"/>
          <w:szCs w:val="16"/>
          <w:lang w:val="fr-FR"/>
        </w:rPr>
        <w:t>.</w:t>
      </w:r>
    </w:p>
    <w:p w:rsidR="00BD31E2" w:rsidRPr="0015360F" w:rsidRDefault="00C5211E" w:rsidP="009A1651">
      <w:pPr>
        <w:pStyle w:val="Covertext"/>
        <w:spacing w:after="80" w:line="240" w:lineRule="auto"/>
        <w:ind w:left="-567" w:right="-568"/>
        <w:rPr>
          <w:sz w:val="16"/>
          <w:szCs w:val="16"/>
          <w:lang w:val="fr-FR"/>
        </w:rPr>
      </w:pPr>
      <w:r w:rsidRPr="0015360F">
        <w:rPr>
          <w:sz w:val="16"/>
          <w:szCs w:val="16"/>
          <w:lang w:val="fr-FR"/>
        </w:rPr>
        <w:t>Dans certaines circonstances, une demande d</w:t>
      </w:r>
      <w:r w:rsidR="0022103B">
        <w:rPr>
          <w:sz w:val="16"/>
          <w:szCs w:val="16"/>
          <w:lang w:val="fr-FR"/>
        </w:rPr>
        <w:t>'</w:t>
      </w:r>
      <w:r w:rsidRPr="0015360F">
        <w:rPr>
          <w:sz w:val="16"/>
          <w:szCs w:val="16"/>
          <w:lang w:val="fr-FR"/>
        </w:rPr>
        <w:t xml:space="preserve">admission aux négociations des Titres sur </w:t>
      </w:r>
      <w:r w:rsidR="007D64FB">
        <w:rPr>
          <w:sz w:val="16"/>
          <w:szCs w:val="16"/>
          <w:lang w:val="fr-FR"/>
        </w:rPr>
        <w:t xml:space="preserve">le marché réglementé de NYSE </w:t>
      </w:r>
      <w:r w:rsidRPr="0015360F">
        <w:rPr>
          <w:sz w:val="16"/>
          <w:szCs w:val="16"/>
          <w:lang w:val="fr-FR"/>
        </w:rPr>
        <w:t xml:space="preserve">Euronext </w:t>
      </w:r>
      <w:r w:rsidR="007D64FB">
        <w:rPr>
          <w:sz w:val="16"/>
          <w:szCs w:val="16"/>
          <w:lang w:val="fr-FR"/>
        </w:rPr>
        <w:t xml:space="preserve">à </w:t>
      </w:r>
      <w:r w:rsidRPr="0015360F">
        <w:rPr>
          <w:sz w:val="16"/>
          <w:szCs w:val="16"/>
          <w:lang w:val="fr-FR"/>
        </w:rPr>
        <w:t>Paris ("</w:t>
      </w:r>
      <w:r w:rsidRPr="0015360F">
        <w:rPr>
          <w:b/>
          <w:sz w:val="16"/>
          <w:szCs w:val="16"/>
          <w:lang w:val="fr-FR"/>
        </w:rPr>
        <w:t>Euronext Paris</w:t>
      </w:r>
      <w:r w:rsidRPr="0015360F">
        <w:rPr>
          <w:sz w:val="16"/>
          <w:szCs w:val="16"/>
          <w:lang w:val="fr-FR"/>
        </w:rPr>
        <w:t xml:space="preserve">") pourra être présentée. Euronext Paris est un marché réglementé au sens de la </w:t>
      </w:r>
      <w:r w:rsidR="00727483">
        <w:rPr>
          <w:sz w:val="16"/>
          <w:szCs w:val="16"/>
          <w:lang w:val="fr-FR"/>
        </w:rPr>
        <w:t>d</w:t>
      </w:r>
      <w:r w:rsidRPr="0015360F">
        <w:rPr>
          <w:sz w:val="16"/>
          <w:szCs w:val="16"/>
          <w:lang w:val="fr-FR"/>
        </w:rPr>
        <w:t>irective 2004/39/CE du 21 avril 2004</w:t>
      </w:r>
      <w:r w:rsidR="007D64FB">
        <w:rPr>
          <w:sz w:val="16"/>
          <w:szCs w:val="16"/>
          <w:lang w:val="fr-FR"/>
        </w:rPr>
        <w:t xml:space="preserve">, telle que modifiée </w:t>
      </w:r>
      <w:r w:rsidRPr="0015360F">
        <w:rPr>
          <w:sz w:val="16"/>
          <w:szCs w:val="16"/>
          <w:lang w:val="fr-FR"/>
        </w:rPr>
        <w:t>(</w:t>
      </w:r>
      <w:r w:rsidR="00864992" w:rsidRPr="0015360F">
        <w:rPr>
          <w:sz w:val="16"/>
          <w:szCs w:val="16"/>
          <w:lang w:val="fr-FR"/>
        </w:rPr>
        <w:t xml:space="preserve">un tel marché étant désigné </w:t>
      </w:r>
      <w:r w:rsidRPr="0015360F">
        <w:rPr>
          <w:sz w:val="16"/>
          <w:szCs w:val="16"/>
          <w:lang w:val="fr-FR"/>
        </w:rPr>
        <w:t>"</w:t>
      </w:r>
      <w:r w:rsidRPr="0015360F">
        <w:rPr>
          <w:b/>
          <w:sz w:val="16"/>
          <w:szCs w:val="16"/>
          <w:lang w:val="fr-FR"/>
        </w:rPr>
        <w:t>Marché Réglementé</w:t>
      </w:r>
      <w:r w:rsidRPr="0015360F">
        <w:rPr>
          <w:sz w:val="16"/>
          <w:szCs w:val="16"/>
          <w:lang w:val="fr-FR"/>
        </w:rPr>
        <w:t>").</w:t>
      </w:r>
      <w:r w:rsidR="00864992" w:rsidRPr="0015360F">
        <w:rPr>
          <w:sz w:val="16"/>
          <w:szCs w:val="16"/>
          <w:lang w:val="fr-FR"/>
        </w:rPr>
        <w:t xml:space="preserve"> </w:t>
      </w:r>
      <w:r w:rsidR="008F4490" w:rsidRPr="0015360F">
        <w:rPr>
          <w:sz w:val="16"/>
          <w:szCs w:val="16"/>
          <w:lang w:val="fr-FR"/>
        </w:rPr>
        <w:t xml:space="preserve">Les </w:t>
      </w:r>
      <w:r w:rsidR="00C84C1E" w:rsidRPr="0015360F">
        <w:rPr>
          <w:sz w:val="16"/>
          <w:szCs w:val="16"/>
          <w:lang w:val="fr-FR"/>
        </w:rPr>
        <w:t>Titres</w:t>
      </w:r>
      <w:r w:rsidR="008F4490" w:rsidRPr="0015360F">
        <w:rPr>
          <w:sz w:val="16"/>
          <w:szCs w:val="16"/>
          <w:lang w:val="fr-FR"/>
        </w:rPr>
        <w:t xml:space="preserve"> émis pourront </w:t>
      </w:r>
      <w:r w:rsidR="00864992" w:rsidRPr="0015360F">
        <w:rPr>
          <w:sz w:val="16"/>
          <w:szCs w:val="16"/>
          <w:lang w:val="fr-FR"/>
        </w:rPr>
        <w:t xml:space="preserve">également </w:t>
      </w:r>
      <w:r w:rsidR="008F4490" w:rsidRPr="0015360F">
        <w:rPr>
          <w:sz w:val="16"/>
          <w:szCs w:val="16"/>
          <w:lang w:val="fr-FR"/>
        </w:rPr>
        <w:t>être admis aux négociations sur tout autre Marché Réglementé d</w:t>
      </w:r>
      <w:r w:rsidR="0022103B">
        <w:rPr>
          <w:sz w:val="16"/>
          <w:szCs w:val="16"/>
          <w:lang w:val="fr-FR"/>
        </w:rPr>
        <w:t>'</w:t>
      </w:r>
      <w:r w:rsidR="008F4490" w:rsidRPr="0015360F">
        <w:rPr>
          <w:sz w:val="16"/>
          <w:szCs w:val="16"/>
          <w:lang w:val="fr-FR"/>
        </w:rPr>
        <w:t>un Etat Membre de l</w:t>
      </w:r>
      <w:r w:rsidR="0022103B">
        <w:rPr>
          <w:sz w:val="16"/>
          <w:szCs w:val="16"/>
          <w:lang w:val="fr-FR"/>
        </w:rPr>
        <w:t>'</w:t>
      </w:r>
      <w:r w:rsidR="008F4490" w:rsidRPr="0015360F">
        <w:rPr>
          <w:sz w:val="16"/>
          <w:szCs w:val="16"/>
          <w:lang w:val="fr-FR"/>
        </w:rPr>
        <w:t>Espace Economique Européen</w:t>
      </w:r>
      <w:r w:rsidR="00FC42F9">
        <w:rPr>
          <w:sz w:val="16"/>
          <w:szCs w:val="16"/>
          <w:lang w:val="fr-FR"/>
        </w:rPr>
        <w:t xml:space="preserve"> (l'</w:t>
      </w:r>
      <w:r w:rsidR="00FC42F9">
        <w:rPr>
          <w:lang w:val="fr-FR"/>
        </w:rPr>
        <w:t> </w:t>
      </w:r>
      <w:r w:rsidR="00FC42F9">
        <w:rPr>
          <w:sz w:val="16"/>
          <w:szCs w:val="16"/>
          <w:lang w:val="fr-FR"/>
        </w:rPr>
        <w:t>"</w:t>
      </w:r>
      <w:r w:rsidR="00FC42F9" w:rsidRPr="007640C3">
        <w:rPr>
          <w:b/>
          <w:sz w:val="16"/>
          <w:szCs w:val="16"/>
          <w:lang w:val="fr-FR"/>
        </w:rPr>
        <w:t>EEE</w:t>
      </w:r>
      <w:r w:rsidR="00FC42F9">
        <w:rPr>
          <w:sz w:val="16"/>
          <w:szCs w:val="16"/>
          <w:lang w:val="fr-FR"/>
        </w:rPr>
        <w:t>")</w:t>
      </w:r>
      <w:r w:rsidR="008F4490" w:rsidRPr="0015360F">
        <w:rPr>
          <w:sz w:val="16"/>
          <w:szCs w:val="16"/>
          <w:lang w:val="fr-FR"/>
        </w:rPr>
        <w:t xml:space="preserve"> conformément à la Directive Prospectus</w:t>
      </w:r>
      <w:r w:rsidR="00864992" w:rsidRPr="0015360F">
        <w:rPr>
          <w:sz w:val="16"/>
          <w:szCs w:val="16"/>
          <w:lang w:val="fr-FR"/>
        </w:rPr>
        <w:t xml:space="preserve"> (telle que définie ci-après)</w:t>
      </w:r>
      <w:r w:rsidR="0027775B" w:rsidRPr="0015360F">
        <w:rPr>
          <w:sz w:val="16"/>
          <w:szCs w:val="16"/>
          <w:lang w:val="fr-FR"/>
        </w:rPr>
        <w:t>, ou</w:t>
      </w:r>
      <w:r w:rsidR="00864992" w:rsidRPr="0015360F">
        <w:rPr>
          <w:sz w:val="16"/>
          <w:szCs w:val="16"/>
          <w:lang w:val="fr-FR"/>
        </w:rPr>
        <w:t xml:space="preserve"> sur un </w:t>
      </w:r>
      <w:r w:rsidR="00384D7A" w:rsidRPr="0015360F">
        <w:rPr>
          <w:sz w:val="16"/>
          <w:szCs w:val="16"/>
          <w:lang w:val="fr-FR"/>
        </w:rPr>
        <w:t>marché</w:t>
      </w:r>
      <w:r w:rsidR="00864992" w:rsidRPr="0015360F">
        <w:rPr>
          <w:sz w:val="16"/>
          <w:szCs w:val="16"/>
          <w:lang w:val="fr-FR"/>
        </w:rPr>
        <w:t xml:space="preserve"> non réglementé</w:t>
      </w:r>
      <w:r w:rsidR="0027775B" w:rsidRPr="0015360F">
        <w:rPr>
          <w:sz w:val="16"/>
          <w:szCs w:val="16"/>
          <w:lang w:val="fr-FR"/>
        </w:rPr>
        <w:t xml:space="preserve"> ou</w:t>
      </w:r>
      <w:r w:rsidR="00BD31E2" w:rsidRPr="0015360F">
        <w:rPr>
          <w:sz w:val="16"/>
          <w:szCs w:val="16"/>
          <w:lang w:val="fr-FR"/>
        </w:rPr>
        <w:t xml:space="preserve"> ne pas faire l</w:t>
      </w:r>
      <w:r w:rsidR="0022103B">
        <w:rPr>
          <w:sz w:val="16"/>
          <w:szCs w:val="16"/>
          <w:lang w:val="fr-FR"/>
        </w:rPr>
        <w:t>'</w:t>
      </w:r>
      <w:r w:rsidR="00BD31E2" w:rsidRPr="0015360F">
        <w:rPr>
          <w:sz w:val="16"/>
          <w:szCs w:val="16"/>
          <w:lang w:val="fr-FR"/>
        </w:rPr>
        <w:t>objet d</w:t>
      </w:r>
      <w:r w:rsidR="0022103B">
        <w:rPr>
          <w:sz w:val="16"/>
          <w:szCs w:val="16"/>
          <w:lang w:val="fr-FR"/>
        </w:rPr>
        <w:t>'</w:t>
      </w:r>
      <w:r w:rsidR="00BD31E2" w:rsidRPr="0015360F">
        <w:rPr>
          <w:sz w:val="16"/>
          <w:szCs w:val="16"/>
          <w:lang w:val="fr-FR"/>
        </w:rPr>
        <w:t>une a</w:t>
      </w:r>
      <w:r w:rsidR="00C93731" w:rsidRPr="0015360F">
        <w:rPr>
          <w:sz w:val="16"/>
          <w:szCs w:val="16"/>
          <w:lang w:val="fr-FR"/>
        </w:rPr>
        <w:t xml:space="preserve">dmission aux négociations. Les </w:t>
      </w:r>
      <w:r w:rsidR="004B0534" w:rsidRPr="0015360F">
        <w:rPr>
          <w:sz w:val="16"/>
          <w:szCs w:val="16"/>
          <w:lang w:val="fr-FR"/>
        </w:rPr>
        <w:t>conditions définitives concernées préparées dans le cadre de toute émission de Titres (les "</w:t>
      </w:r>
      <w:r w:rsidR="004B0534" w:rsidRPr="0015360F">
        <w:rPr>
          <w:b/>
          <w:bCs/>
          <w:sz w:val="16"/>
          <w:szCs w:val="16"/>
          <w:lang w:val="fr-FR"/>
        </w:rPr>
        <w:t>Conditions Définitives</w:t>
      </w:r>
      <w:r w:rsidR="004B0534" w:rsidRPr="0015360F">
        <w:rPr>
          <w:sz w:val="16"/>
          <w:szCs w:val="16"/>
          <w:lang w:val="fr-FR"/>
        </w:rPr>
        <w:t xml:space="preserve">", dont le modèle figure dans le présent Prospectus de Base) </w:t>
      </w:r>
      <w:r w:rsidR="00BD31E2" w:rsidRPr="0015360F">
        <w:rPr>
          <w:sz w:val="16"/>
          <w:szCs w:val="16"/>
          <w:lang w:val="fr-FR"/>
        </w:rPr>
        <w:t xml:space="preserve">indiqueront si ces </w:t>
      </w:r>
      <w:r w:rsidR="00C84C1E" w:rsidRPr="0015360F">
        <w:rPr>
          <w:sz w:val="16"/>
          <w:szCs w:val="16"/>
          <w:lang w:val="fr-FR"/>
        </w:rPr>
        <w:t>Titres</w:t>
      </w:r>
      <w:r w:rsidR="00BD31E2" w:rsidRPr="0015360F">
        <w:rPr>
          <w:sz w:val="16"/>
          <w:szCs w:val="16"/>
          <w:lang w:val="fr-FR"/>
        </w:rPr>
        <w:t xml:space="preserve"> feront l</w:t>
      </w:r>
      <w:r w:rsidR="0022103B">
        <w:rPr>
          <w:sz w:val="16"/>
          <w:szCs w:val="16"/>
          <w:lang w:val="fr-FR"/>
        </w:rPr>
        <w:t>'</w:t>
      </w:r>
      <w:r w:rsidR="00BD31E2" w:rsidRPr="0015360F">
        <w:rPr>
          <w:sz w:val="16"/>
          <w:szCs w:val="16"/>
          <w:lang w:val="fr-FR"/>
        </w:rPr>
        <w:t>objet d</w:t>
      </w:r>
      <w:r w:rsidR="0022103B">
        <w:rPr>
          <w:sz w:val="16"/>
          <w:szCs w:val="16"/>
          <w:lang w:val="fr-FR"/>
        </w:rPr>
        <w:t>'</w:t>
      </w:r>
      <w:r w:rsidR="00BD31E2" w:rsidRPr="0015360F">
        <w:rPr>
          <w:sz w:val="16"/>
          <w:szCs w:val="16"/>
          <w:lang w:val="fr-FR"/>
        </w:rPr>
        <w:t>une demande d</w:t>
      </w:r>
      <w:r w:rsidR="0022103B">
        <w:rPr>
          <w:sz w:val="16"/>
          <w:szCs w:val="16"/>
          <w:lang w:val="fr-FR"/>
        </w:rPr>
        <w:t>'</w:t>
      </w:r>
      <w:r w:rsidR="00BD31E2" w:rsidRPr="0015360F">
        <w:rPr>
          <w:sz w:val="16"/>
          <w:szCs w:val="16"/>
          <w:lang w:val="fr-FR"/>
        </w:rPr>
        <w:t xml:space="preserve">admission aux négociations ou non et, le cas échéant, le(s) </w:t>
      </w:r>
      <w:r w:rsidR="0027775B" w:rsidRPr="0015360F">
        <w:rPr>
          <w:sz w:val="16"/>
          <w:szCs w:val="16"/>
          <w:lang w:val="fr-FR"/>
        </w:rPr>
        <w:t>M</w:t>
      </w:r>
      <w:r w:rsidR="00BD31E2" w:rsidRPr="0015360F">
        <w:rPr>
          <w:sz w:val="16"/>
          <w:szCs w:val="16"/>
          <w:lang w:val="fr-FR"/>
        </w:rPr>
        <w:t xml:space="preserve">arché(s) </w:t>
      </w:r>
      <w:r w:rsidR="0027775B" w:rsidRPr="0015360F">
        <w:rPr>
          <w:sz w:val="16"/>
          <w:szCs w:val="16"/>
          <w:lang w:val="fr-FR"/>
        </w:rPr>
        <w:t>Réglementé(s) concerné(s).</w:t>
      </w:r>
      <w:r w:rsidR="00BE2784" w:rsidRPr="0015360F">
        <w:rPr>
          <w:sz w:val="16"/>
          <w:szCs w:val="16"/>
          <w:lang w:val="fr-FR"/>
        </w:rPr>
        <w:t xml:space="preserve"> Les T</w:t>
      </w:r>
      <w:r w:rsidR="00864992" w:rsidRPr="0015360F">
        <w:rPr>
          <w:sz w:val="16"/>
          <w:szCs w:val="16"/>
          <w:lang w:val="fr-FR"/>
        </w:rPr>
        <w:t>itres admis aux négociations sur un Marché Réglementé auront une valeur nominale supérieure ou égale à 100.000 euros ou tout autre montant supérieur qui pourrait être autorisé ou requis par toute autorité compétente concernée ou</w:t>
      </w:r>
      <w:r w:rsidR="00B74E68" w:rsidRPr="0015360F">
        <w:rPr>
          <w:sz w:val="16"/>
          <w:szCs w:val="16"/>
          <w:lang w:val="fr-FR"/>
        </w:rPr>
        <w:t xml:space="preserve"> </w:t>
      </w:r>
      <w:r w:rsidR="00864992" w:rsidRPr="0015360F">
        <w:rPr>
          <w:sz w:val="16"/>
          <w:szCs w:val="16"/>
          <w:lang w:val="fr-FR"/>
        </w:rPr>
        <w:t>toute loi ou réglementation applicable.</w:t>
      </w:r>
    </w:p>
    <w:p w:rsidR="00B74E68" w:rsidRPr="0015360F" w:rsidRDefault="00B74E68" w:rsidP="009A1651">
      <w:pPr>
        <w:pStyle w:val="Covertext"/>
        <w:spacing w:after="80" w:line="240" w:lineRule="auto"/>
        <w:ind w:left="-567" w:right="-568"/>
        <w:rPr>
          <w:sz w:val="16"/>
          <w:szCs w:val="16"/>
          <w:lang w:val="fr-FR"/>
        </w:rPr>
      </w:pPr>
      <w:r w:rsidRPr="0015360F">
        <w:rPr>
          <w:sz w:val="16"/>
          <w:szCs w:val="16"/>
          <w:lang w:val="fr-FR"/>
        </w:rPr>
        <w:t>Le présent Prospectus de Base a été soumis à l</w:t>
      </w:r>
      <w:r w:rsidR="0022103B">
        <w:rPr>
          <w:sz w:val="16"/>
          <w:szCs w:val="16"/>
          <w:lang w:val="fr-FR"/>
        </w:rPr>
        <w:t>'</w:t>
      </w:r>
      <w:r w:rsidRPr="0015360F">
        <w:rPr>
          <w:sz w:val="16"/>
          <w:szCs w:val="16"/>
          <w:lang w:val="fr-FR"/>
        </w:rPr>
        <w:t>Autorité des marchés financiers (</w:t>
      </w:r>
      <w:r w:rsidR="00A9238F" w:rsidRPr="0015360F">
        <w:rPr>
          <w:sz w:val="16"/>
          <w:szCs w:val="16"/>
          <w:lang w:val="fr-FR"/>
        </w:rPr>
        <w:t>l</w:t>
      </w:r>
      <w:r w:rsidR="0022103B">
        <w:rPr>
          <w:sz w:val="16"/>
          <w:szCs w:val="16"/>
          <w:lang w:val="fr-FR"/>
        </w:rPr>
        <w:t>'</w:t>
      </w:r>
      <w:r w:rsidR="00A9238F" w:rsidRPr="0015360F">
        <w:rPr>
          <w:sz w:val="16"/>
          <w:szCs w:val="16"/>
          <w:lang w:val="fr-FR"/>
        </w:rPr>
        <w:t> </w:t>
      </w:r>
      <w:r w:rsidRPr="0015360F">
        <w:rPr>
          <w:sz w:val="16"/>
          <w:szCs w:val="16"/>
          <w:lang w:val="fr-FR"/>
        </w:rPr>
        <w:t>"</w:t>
      </w:r>
      <w:r w:rsidRPr="0015360F">
        <w:rPr>
          <w:b/>
          <w:sz w:val="16"/>
          <w:szCs w:val="16"/>
          <w:lang w:val="fr-FR"/>
        </w:rPr>
        <w:t>AMF</w:t>
      </w:r>
      <w:r w:rsidRPr="0015360F">
        <w:rPr>
          <w:sz w:val="16"/>
          <w:szCs w:val="16"/>
          <w:lang w:val="fr-FR"/>
        </w:rPr>
        <w:t>") qui l</w:t>
      </w:r>
      <w:r w:rsidR="0022103B">
        <w:rPr>
          <w:sz w:val="16"/>
          <w:szCs w:val="16"/>
          <w:lang w:val="fr-FR"/>
        </w:rPr>
        <w:t>'</w:t>
      </w:r>
      <w:r w:rsidRPr="0015360F">
        <w:rPr>
          <w:sz w:val="16"/>
          <w:szCs w:val="16"/>
          <w:lang w:val="fr-FR"/>
        </w:rPr>
        <w:t>a visé sous le n°1</w:t>
      </w:r>
      <w:r w:rsidR="002E4983">
        <w:rPr>
          <w:sz w:val="16"/>
          <w:szCs w:val="16"/>
          <w:lang w:val="fr-FR"/>
        </w:rPr>
        <w:t>4</w:t>
      </w:r>
      <w:r w:rsidRPr="00CA2E4C">
        <w:rPr>
          <w:rFonts w:cs="Trebuchet MS"/>
          <w:sz w:val="16"/>
          <w:szCs w:val="16"/>
          <w:lang w:val="fr-FR"/>
        </w:rPr>
        <w:t>-</w:t>
      </w:r>
      <w:r w:rsidR="00835B5C">
        <w:rPr>
          <w:rFonts w:cs="Trebuchet MS"/>
          <w:sz w:val="16"/>
          <w:szCs w:val="16"/>
          <w:lang w:val="fr-FR"/>
        </w:rPr>
        <w:t>298</w:t>
      </w:r>
      <w:r w:rsidRPr="00CA2E4C">
        <w:rPr>
          <w:rFonts w:cs="Trebuchet MS"/>
          <w:sz w:val="16"/>
          <w:szCs w:val="16"/>
          <w:lang w:val="fr-FR"/>
        </w:rPr>
        <w:t xml:space="preserve"> le </w:t>
      </w:r>
      <w:r w:rsidR="00A16CC3">
        <w:rPr>
          <w:rFonts w:cs="Trebuchet MS"/>
          <w:sz w:val="16"/>
          <w:szCs w:val="16"/>
          <w:lang w:val="fr-FR"/>
        </w:rPr>
        <w:t>1</w:t>
      </w:r>
      <w:r w:rsidR="00572C5A">
        <w:rPr>
          <w:rFonts w:cs="Trebuchet MS"/>
          <w:sz w:val="16"/>
          <w:szCs w:val="16"/>
          <w:lang w:val="fr-FR"/>
        </w:rPr>
        <w:t>7</w:t>
      </w:r>
      <w:r w:rsidR="00F80715" w:rsidRPr="005F4300">
        <w:rPr>
          <w:rFonts w:cs="Trebuchet MS"/>
          <w:sz w:val="16"/>
          <w:szCs w:val="16"/>
          <w:lang w:val="fr-FR"/>
        </w:rPr>
        <w:t xml:space="preserve"> </w:t>
      </w:r>
      <w:r w:rsidR="00023460">
        <w:rPr>
          <w:rFonts w:cs="Trebuchet MS"/>
          <w:sz w:val="16"/>
          <w:szCs w:val="16"/>
          <w:lang w:val="fr-FR"/>
        </w:rPr>
        <w:t>juin</w:t>
      </w:r>
      <w:r w:rsidR="00D47113" w:rsidRPr="0015360F">
        <w:rPr>
          <w:sz w:val="16"/>
          <w:szCs w:val="16"/>
          <w:lang w:val="fr-FR"/>
        </w:rPr>
        <w:t xml:space="preserve"> </w:t>
      </w:r>
      <w:r w:rsidRPr="0015360F">
        <w:rPr>
          <w:rFonts w:cs="Trebuchet MS"/>
          <w:sz w:val="16"/>
          <w:szCs w:val="16"/>
          <w:lang w:val="fr-FR"/>
        </w:rPr>
        <w:t>201</w:t>
      </w:r>
      <w:r w:rsidR="002E4983">
        <w:rPr>
          <w:rFonts w:cs="Trebuchet MS"/>
          <w:sz w:val="16"/>
          <w:szCs w:val="16"/>
          <w:lang w:val="fr-FR"/>
        </w:rPr>
        <w:t>4</w:t>
      </w:r>
      <w:r w:rsidRPr="0015360F">
        <w:rPr>
          <w:rFonts w:cs="Trebuchet MS"/>
          <w:sz w:val="16"/>
          <w:szCs w:val="16"/>
          <w:lang w:val="fr-FR"/>
        </w:rPr>
        <w:t>.</w:t>
      </w:r>
    </w:p>
    <w:p w:rsidR="00BD31E2" w:rsidRPr="0015360F" w:rsidRDefault="00BD31E2" w:rsidP="009A1651">
      <w:pPr>
        <w:pStyle w:val="Covertext"/>
        <w:spacing w:after="80" w:line="240" w:lineRule="auto"/>
        <w:ind w:left="-567" w:right="-568"/>
        <w:rPr>
          <w:sz w:val="16"/>
          <w:szCs w:val="16"/>
          <w:lang w:val="fr-FR"/>
        </w:rPr>
      </w:pPr>
      <w:r w:rsidRPr="0015360F">
        <w:rPr>
          <w:sz w:val="16"/>
          <w:szCs w:val="16"/>
          <w:lang w:val="fr-FR"/>
        </w:rPr>
        <w:t xml:space="preserve">Les </w:t>
      </w:r>
      <w:r w:rsidR="00C84C1E" w:rsidRPr="0015360F">
        <w:rPr>
          <w:sz w:val="16"/>
          <w:szCs w:val="16"/>
          <w:lang w:val="fr-FR"/>
        </w:rPr>
        <w:t>Titres</w:t>
      </w:r>
      <w:r w:rsidRPr="0015360F">
        <w:rPr>
          <w:sz w:val="16"/>
          <w:szCs w:val="16"/>
          <w:lang w:val="fr-FR"/>
        </w:rPr>
        <w:t xml:space="preserve"> peuvent être émis sous forme dématérialisée ("</w:t>
      </w:r>
      <w:r w:rsidR="00C84C1E" w:rsidRPr="0015360F">
        <w:rPr>
          <w:b/>
          <w:sz w:val="16"/>
          <w:szCs w:val="16"/>
          <w:lang w:val="fr-FR"/>
        </w:rPr>
        <w:t>Titres</w:t>
      </w:r>
      <w:r w:rsidRPr="0015360F">
        <w:rPr>
          <w:b/>
          <w:sz w:val="16"/>
          <w:szCs w:val="16"/>
          <w:lang w:val="fr-FR"/>
        </w:rPr>
        <w:t xml:space="preserve"> Dématérialisés</w:t>
      </w:r>
      <w:r w:rsidRPr="0015360F">
        <w:rPr>
          <w:sz w:val="16"/>
          <w:szCs w:val="16"/>
          <w:lang w:val="fr-FR"/>
        </w:rPr>
        <w:t>") ou matérialisée ("</w:t>
      </w:r>
      <w:r w:rsidR="00C84C1E" w:rsidRPr="0015360F">
        <w:rPr>
          <w:b/>
          <w:sz w:val="16"/>
          <w:szCs w:val="16"/>
          <w:lang w:val="fr-FR"/>
        </w:rPr>
        <w:t>Titres</w:t>
      </w:r>
      <w:r w:rsidRPr="0015360F">
        <w:rPr>
          <w:b/>
          <w:sz w:val="16"/>
          <w:szCs w:val="16"/>
          <w:lang w:val="fr-FR"/>
        </w:rPr>
        <w:t xml:space="preserve"> Matérialisés</w:t>
      </w:r>
      <w:r w:rsidRPr="0015360F">
        <w:rPr>
          <w:sz w:val="16"/>
          <w:szCs w:val="16"/>
          <w:lang w:val="fr-FR"/>
        </w:rPr>
        <w:t>"), tel que plus amplement décrit dans le présent</w:t>
      </w:r>
      <w:r w:rsidR="00B74E68" w:rsidRPr="0015360F">
        <w:rPr>
          <w:sz w:val="16"/>
          <w:szCs w:val="16"/>
          <w:lang w:val="fr-FR"/>
        </w:rPr>
        <w:t xml:space="preserve"> Prospectus de Base</w:t>
      </w:r>
      <w:r w:rsidRPr="0015360F">
        <w:rPr>
          <w:sz w:val="16"/>
          <w:szCs w:val="16"/>
          <w:lang w:val="fr-FR"/>
        </w:rPr>
        <w:t>.</w:t>
      </w:r>
      <w:r w:rsidR="00B74E68" w:rsidRPr="0015360F">
        <w:rPr>
          <w:sz w:val="16"/>
          <w:szCs w:val="16"/>
          <w:lang w:val="fr-FR"/>
        </w:rPr>
        <w:t xml:space="preserve"> </w:t>
      </w:r>
      <w:r w:rsidRPr="0015360F">
        <w:rPr>
          <w:sz w:val="16"/>
          <w:szCs w:val="16"/>
          <w:lang w:val="fr-FR"/>
        </w:rPr>
        <w:t xml:space="preserve">Les </w:t>
      </w:r>
      <w:r w:rsidR="00C84C1E" w:rsidRPr="0015360F">
        <w:rPr>
          <w:sz w:val="16"/>
          <w:szCs w:val="16"/>
          <w:lang w:val="fr-FR"/>
        </w:rPr>
        <w:t>Titres</w:t>
      </w:r>
      <w:r w:rsidRPr="0015360F">
        <w:rPr>
          <w:sz w:val="16"/>
          <w:szCs w:val="16"/>
          <w:lang w:val="fr-FR"/>
        </w:rPr>
        <w:t xml:space="preserve"> Dématérialisés seront insc</w:t>
      </w:r>
      <w:r w:rsidR="005F1742" w:rsidRPr="0015360F">
        <w:rPr>
          <w:sz w:val="16"/>
          <w:szCs w:val="16"/>
          <w:lang w:val="fr-FR"/>
        </w:rPr>
        <w:t xml:space="preserve">rits en compte conformément aux </w:t>
      </w:r>
      <w:r w:rsidRPr="0015360F">
        <w:rPr>
          <w:sz w:val="16"/>
          <w:szCs w:val="16"/>
          <w:lang w:val="fr-FR"/>
        </w:rPr>
        <w:t>article</w:t>
      </w:r>
      <w:r w:rsidR="005F1742" w:rsidRPr="0015360F">
        <w:rPr>
          <w:sz w:val="16"/>
          <w:szCs w:val="16"/>
          <w:lang w:val="fr-FR"/>
        </w:rPr>
        <w:t>s</w:t>
      </w:r>
      <w:r w:rsidRPr="0015360F">
        <w:rPr>
          <w:sz w:val="16"/>
          <w:szCs w:val="16"/>
          <w:lang w:val="fr-FR"/>
        </w:rPr>
        <w:t xml:space="preserve"> L.211-</w:t>
      </w:r>
      <w:r w:rsidR="005F1742" w:rsidRPr="0015360F">
        <w:rPr>
          <w:sz w:val="16"/>
          <w:szCs w:val="16"/>
          <w:lang w:val="fr-FR"/>
        </w:rPr>
        <w:t>3 et suivants</w:t>
      </w:r>
      <w:r w:rsidRPr="0015360F">
        <w:rPr>
          <w:sz w:val="16"/>
          <w:szCs w:val="16"/>
          <w:lang w:val="fr-FR"/>
        </w:rPr>
        <w:t xml:space="preserve"> du Code monétaire et financier. Aucun document ne sera </w:t>
      </w:r>
      <w:r w:rsidR="003574F6">
        <w:rPr>
          <w:sz w:val="16"/>
          <w:szCs w:val="16"/>
          <w:lang w:val="fr-FR"/>
        </w:rPr>
        <w:t>re</w:t>
      </w:r>
      <w:r w:rsidRPr="0015360F">
        <w:rPr>
          <w:sz w:val="16"/>
          <w:szCs w:val="16"/>
          <w:lang w:val="fr-FR"/>
        </w:rPr>
        <w:t xml:space="preserve">mis en représentation des </w:t>
      </w:r>
      <w:r w:rsidR="00C84C1E" w:rsidRPr="0015360F">
        <w:rPr>
          <w:sz w:val="16"/>
          <w:szCs w:val="16"/>
          <w:lang w:val="fr-FR"/>
        </w:rPr>
        <w:t>Titres</w:t>
      </w:r>
      <w:r w:rsidRPr="0015360F">
        <w:rPr>
          <w:sz w:val="16"/>
          <w:szCs w:val="16"/>
          <w:lang w:val="fr-FR"/>
        </w:rPr>
        <w:t xml:space="preserve"> Dématérialisés.</w:t>
      </w:r>
      <w:r w:rsidR="00B74E68" w:rsidRPr="0015360F">
        <w:rPr>
          <w:sz w:val="16"/>
          <w:szCs w:val="16"/>
          <w:lang w:val="fr-FR"/>
        </w:rPr>
        <w:t xml:space="preserve"> </w:t>
      </w:r>
      <w:r w:rsidRPr="0015360F">
        <w:rPr>
          <w:sz w:val="16"/>
          <w:szCs w:val="16"/>
          <w:lang w:val="fr-FR"/>
        </w:rPr>
        <w:t xml:space="preserve">Les </w:t>
      </w:r>
      <w:r w:rsidR="00C84C1E" w:rsidRPr="0015360F">
        <w:rPr>
          <w:sz w:val="16"/>
          <w:szCs w:val="16"/>
          <w:lang w:val="fr-FR"/>
        </w:rPr>
        <w:t>Titres</w:t>
      </w:r>
      <w:r w:rsidRPr="0015360F">
        <w:rPr>
          <w:sz w:val="16"/>
          <w:szCs w:val="16"/>
          <w:lang w:val="fr-FR"/>
        </w:rPr>
        <w:t xml:space="preserve"> Dématérialisés pourront être</w:t>
      </w:r>
      <w:r w:rsidR="00520255">
        <w:rPr>
          <w:sz w:val="16"/>
          <w:szCs w:val="16"/>
          <w:lang w:val="fr-FR"/>
        </w:rPr>
        <w:t xml:space="preserve"> émis</w:t>
      </w:r>
      <w:r w:rsidRPr="0015360F">
        <w:rPr>
          <w:sz w:val="16"/>
          <w:szCs w:val="16"/>
          <w:lang w:val="fr-FR"/>
        </w:rPr>
        <w:t>, au gré de l</w:t>
      </w:r>
      <w:r w:rsidR="0022103B">
        <w:rPr>
          <w:sz w:val="16"/>
          <w:szCs w:val="16"/>
          <w:lang w:val="fr-FR"/>
        </w:rPr>
        <w:t>'</w:t>
      </w:r>
      <w:r w:rsidRPr="0015360F">
        <w:rPr>
          <w:sz w:val="16"/>
          <w:szCs w:val="16"/>
          <w:lang w:val="fr-FR"/>
        </w:rPr>
        <w:t>Emetteur, (a) au porteur, inscrits à compter de l</w:t>
      </w:r>
      <w:r w:rsidR="00AC5B51" w:rsidRPr="0015360F">
        <w:rPr>
          <w:sz w:val="16"/>
          <w:szCs w:val="16"/>
          <w:lang w:val="fr-FR"/>
        </w:rPr>
        <w:t>eur</w:t>
      </w:r>
      <w:r w:rsidRPr="0015360F">
        <w:rPr>
          <w:sz w:val="16"/>
          <w:szCs w:val="16"/>
          <w:lang w:val="fr-FR"/>
        </w:rPr>
        <w:t xml:space="preserve"> date d</w:t>
      </w:r>
      <w:r w:rsidR="0022103B">
        <w:rPr>
          <w:sz w:val="16"/>
          <w:szCs w:val="16"/>
          <w:lang w:val="fr-FR"/>
        </w:rPr>
        <w:t>'</w:t>
      </w:r>
      <w:r w:rsidRPr="0015360F">
        <w:rPr>
          <w:sz w:val="16"/>
          <w:szCs w:val="16"/>
          <w:lang w:val="fr-FR"/>
        </w:rPr>
        <w:t>émission dans les livres d</w:t>
      </w:r>
      <w:r w:rsidR="0022103B">
        <w:rPr>
          <w:sz w:val="16"/>
          <w:szCs w:val="16"/>
          <w:lang w:val="fr-FR"/>
        </w:rPr>
        <w:t>'</w:t>
      </w:r>
      <w:r w:rsidRPr="0015360F">
        <w:rPr>
          <w:sz w:val="16"/>
          <w:szCs w:val="16"/>
          <w:lang w:val="fr-FR"/>
        </w:rPr>
        <w:t xml:space="preserve">Euroclear France (agissant comme dépositaire central), qui créditera les comptes des Teneurs de Compte (tels que définis dans "Modalités des </w:t>
      </w:r>
      <w:r w:rsidR="00C84C1E" w:rsidRPr="0015360F">
        <w:rPr>
          <w:sz w:val="16"/>
          <w:szCs w:val="16"/>
          <w:lang w:val="fr-FR"/>
        </w:rPr>
        <w:t>Titres</w:t>
      </w:r>
      <w:r w:rsidRPr="0015360F">
        <w:rPr>
          <w:sz w:val="16"/>
          <w:szCs w:val="16"/>
          <w:lang w:val="fr-FR"/>
        </w:rPr>
        <w:t xml:space="preserve"> - Forme, valeur nomi</w:t>
      </w:r>
      <w:r w:rsidR="005E7142" w:rsidRPr="0015360F">
        <w:rPr>
          <w:sz w:val="16"/>
          <w:szCs w:val="16"/>
          <w:lang w:val="fr-FR"/>
        </w:rPr>
        <w:t>nale</w:t>
      </w:r>
      <w:r w:rsidR="00885E3B" w:rsidRPr="0015360F">
        <w:rPr>
          <w:sz w:val="16"/>
          <w:szCs w:val="16"/>
          <w:lang w:val="fr-FR"/>
        </w:rPr>
        <w:t xml:space="preserve"> et</w:t>
      </w:r>
      <w:r w:rsidR="005E7142" w:rsidRPr="0015360F">
        <w:rPr>
          <w:sz w:val="16"/>
          <w:szCs w:val="16"/>
          <w:lang w:val="fr-FR"/>
        </w:rPr>
        <w:t xml:space="preserve"> propriété</w:t>
      </w:r>
      <w:r w:rsidRPr="0015360F">
        <w:rPr>
          <w:sz w:val="16"/>
          <w:szCs w:val="16"/>
          <w:lang w:val="fr-FR"/>
        </w:rPr>
        <w:t>") incluant Euroclear Bank S.A./N.V. ("</w:t>
      </w:r>
      <w:r w:rsidRPr="0015360F">
        <w:rPr>
          <w:b/>
          <w:sz w:val="16"/>
          <w:szCs w:val="16"/>
          <w:lang w:val="fr-FR"/>
        </w:rPr>
        <w:t>Euroclear</w:t>
      </w:r>
      <w:r w:rsidRPr="0015360F">
        <w:rPr>
          <w:sz w:val="16"/>
          <w:szCs w:val="16"/>
          <w:lang w:val="fr-FR"/>
        </w:rPr>
        <w:t xml:space="preserve">") et la banque dépositaire pour Clearstream </w:t>
      </w:r>
      <w:proofErr w:type="spellStart"/>
      <w:r w:rsidRPr="0015360F">
        <w:rPr>
          <w:sz w:val="16"/>
          <w:szCs w:val="16"/>
          <w:lang w:val="fr-FR"/>
        </w:rPr>
        <w:t>Banking</w:t>
      </w:r>
      <w:proofErr w:type="spellEnd"/>
      <w:r w:rsidRPr="0015360F">
        <w:rPr>
          <w:sz w:val="16"/>
          <w:szCs w:val="16"/>
          <w:lang w:val="fr-FR"/>
        </w:rPr>
        <w:t>, société anonyme ("</w:t>
      </w:r>
      <w:r w:rsidRPr="0015360F">
        <w:rPr>
          <w:b/>
          <w:sz w:val="16"/>
          <w:szCs w:val="16"/>
          <w:lang w:val="fr-FR"/>
        </w:rPr>
        <w:t>Clearstream, Luxembourg</w:t>
      </w:r>
      <w:r w:rsidRPr="0015360F">
        <w:rPr>
          <w:sz w:val="16"/>
          <w:szCs w:val="16"/>
          <w:lang w:val="fr-FR"/>
        </w:rPr>
        <w:t xml:space="preserve">") ou (b) au nominatif et, dans ce cas, au gré du Titulaire concerné (tel que défini dans les "Modalités des </w:t>
      </w:r>
      <w:r w:rsidR="00C84C1E" w:rsidRPr="0015360F">
        <w:rPr>
          <w:sz w:val="16"/>
          <w:szCs w:val="16"/>
          <w:lang w:val="fr-FR"/>
        </w:rPr>
        <w:t>Titres</w:t>
      </w:r>
      <w:r w:rsidRPr="0015360F">
        <w:rPr>
          <w:sz w:val="16"/>
          <w:szCs w:val="16"/>
          <w:lang w:val="fr-FR"/>
        </w:rPr>
        <w:t xml:space="preserve"> - Fo</w:t>
      </w:r>
      <w:r w:rsidR="005E7142" w:rsidRPr="0015360F">
        <w:rPr>
          <w:sz w:val="16"/>
          <w:szCs w:val="16"/>
          <w:lang w:val="fr-FR"/>
        </w:rPr>
        <w:t>rme, valeur nominale</w:t>
      </w:r>
      <w:r w:rsidR="00A9238F" w:rsidRPr="0015360F">
        <w:rPr>
          <w:sz w:val="16"/>
          <w:szCs w:val="16"/>
          <w:lang w:val="fr-FR"/>
        </w:rPr>
        <w:t xml:space="preserve"> et </w:t>
      </w:r>
      <w:r w:rsidR="005E7142" w:rsidRPr="0015360F">
        <w:rPr>
          <w:sz w:val="16"/>
          <w:szCs w:val="16"/>
          <w:lang w:val="fr-FR"/>
        </w:rPr>
        <w:t>propriété</w:t>
      </w:r>
      <w:r w:rsidRPr="0015360F">
        <w:rPr>
          <w:sz w:val="16"/>
          <w:szCs w:val="16"/>
          <w:lang w:val="fr-FR"/>
        </w:rPr>
        <w:t>"), soit au nominatif pur, auquel cas ils seront inscrits en compte auprès de l</w:t>
      </w:r>
      <w:r w:rsidR="0022103B">
        <w:rPr>
          <w:sz w:val="16"/>
          <w:szCs w:val="16"/>
          <w:lang w:val="fr-FR"/>
        </w:rPr>
        <w:t>'</w:t>
      </w:r>
      <w:r w:rsidRPr="0015360F">
        <w:rPr>
          <w:sz w:val="16"/>
          <w:szCs w:val="16"/>
          <w:lang w:val="fr-FR"/>
        </w:rPr>
        <w:t>Emetteur ou auprès d</w:t>
      </w:r>
      <w:r w:rsidR="0022103B">
        <w:rPr>
          <w:sz w:val="16"/>
          <w:szCs w:val="16"/>
          <w:lang w:val="fr-FR"/>
        </w:rPr>
        <w:t>'</w:t>
      </w:r>
      <w:r w:rsidRPr="0015360F">
        <w:rPr>
          <w:sz w:val="16"/>
          <w:szCs w:val="16"/>
          <w:lang w:val="fr-FR"/>
        </w:rPr>
        <w:t>un établissement mandataire (désigné dans les Conditions Définitives concernées) pour le compte de l</w:t>
      </w:r>
      <w:r w:rsidR="0022103B">
        <w:rPr>
          <w:sz w:val="16"/>
          <w:szCs w:val="16"/>
          <w:lang w:val="fr-FR"/>
        </w:rPr>
        <w:t>'</w:t>
      </w:r>
      <w:r w:rsidRPr="0015360F">
        <w:rPr>
          <w:sz w:val="16"/>
          <w:szCs w:val="16"/>
          <w:lang w:val="fr-FR"/>
        </w:rPr>
        <w:t xml:space="preserve">Emetteur, soit au nominatif administré, auquel cas ils seront inscrits en compte auprès </w:t>
      </w:r>
      <w:bookmarkStart w:id="2" w:name="_DV_C13"/>
      <w:bookmarkEnd w:id="2"/>
      <w:r w:rsidRPr="0015360F">
        <w:rPr>
          <w:kern w:val="0"/>
          <w:sz w:val="16"/>
          <w:szCs w:val="16"/>
          <w:lang w:val="fr-FR"/>
        </w:rPr>
        <w:t>du Teneur</w:t>
      </w:r>
      <w:r w:rsidRPr="0015360F">
        <w:rPr>
          <w:sz w:val="16"/>
          <w:szCs w:val="16"/>
          <w:lang w:val="fr-FR"/>
        </w:rPr>
        <w:t xml:space="preserve"> de Compte </w:t>
      </w:r>
      <w:bookmarkStart w:id="3" w:name="_DV_C15"/>
      <w:bookmarkEnd w:id="3"/>
      <w:r w:rsidRPr="0015360F">
        <w:rPr>
          <w:kern w:val="0"/>
          <w:sz w:val="16"/>
          <w:szCs w:val="16"/>
          <w:lang w:val="fr-FR"/>
        </w:rPr>
        <w:t>désigné</w:t>
      </w:r>
      <w:r w:rsidRPr="0015360F">
        <w:rPr>
          <w:sz w:val="16"/>
          <w:szCs w:val="16"/>
          <w:lang w:val="fr-FR"/>
        </w:rPr>
        <w:t xml:space="preserve"> par le Titulaire concerné. </w:t>
      </w:r>
    </w:p>
    <w:p w:rsidR="00BD31E2" w:rsidRPr="0015360F" w:rsidRDefault="00BD31E2" w:rsidP="009A1651">
      <w:pPr>
        <w:pStyle w:val="Covertext"/>
        <w:spacing w:after="80" w:line="240" w:lineRule="auto"/>
        <w:ind w:left="-567" w:right="-568"/>
        <w:rPr>
          <w:sz w:val="16"/>
          <w:szCs w:val="16"/>
          <w:lang w:val="fr-FR"/>
        </w:rPr>
      </w:pPr>
      <w:r w:rsidRPr="0015360F">
        <w:rPr>
          <w:sz w:val="16"/>
          <w:szCs w:val="16"/>
          <w:lang w:val="fr-FR"/>
        </w:rPr>
        <w:t xml:space="preserve">Les </w:t>
      </w:r>
      <w:r w:rsidR="00C84C1E" w:rsidRPr="0015360F">
        <w:rPr>
          <w:sz w:val="16"/>
          <w:szCs w:val="16"/>
          <w:lang w:val="fr-FR"/>
        </w:rPr>
        <w:t>Titres</w:t>
      </w:r>
      <w:r w:rsidRPr="0015360F">
        <w:rPr>
          <w:sz w:val="16"/>
          <w:szCs w:val="16"/>
          <w:lang w:val="fr-FR"/>
        </w:rPr>
        <w:t xml:space="preserve"> Matérialisés seront émis sous la seule forme au porteur, et pourront uniquement être émis hors de France. Un certificat global temporaire au porteur sans coupons d</w:t>
      </w:r>
      <w:r w:rsidR="0022103B">
        <w:rPr>
          <w:sz w:val="16"/>
          <w:szCs w:val="16"/>
          <w:lang w:val="fr-FR"/>
        </w:rPr>
        <w:t>'</w:t>
      </w:r>
      <w:r w:rsidRPr="0015360F">
        <w:rPr>
          <w:sz w:val="16"/>
          <w:szCs w:val="16"/>
          <w:lang w:val="fr-FR"/>
        </w:rPr>
        <w:t>intérêt attachés ("</w:t>
      </w:r>
      <w:r w:rsidRPr="0015360F">
        <w:rPr>
          <w:b/>
          <w:sz w:val="16"/>
          <w:szCs w:val="16"/>
          <w:lang w:val="fr-FR"/>
        </w:rPr>
        <w:t>Certificat Global Temporaire</w:t>
      </w:r>
      <w:r w:rsidRPr="0015360F">
        <w:rPr>
          <w:sz w:val="16"/>
          <w:szCs w:val="16"/>
          <w:lang w:val="fr-FR"/>
        </w:rPr>
        <w:t xml:space="preserve">") relatif aux </w:t>
      </w:r>
      <w:r w:rsidR="00C84C1E" w:rsidRPr="0015360F">
        <w:rPr>
          <w:sz w:val="16"/>
          <w:szCs w:val="16"/>
          <w:lang w:val="fr-FR"/>
        </w:rPr>
        <w:t>Titres</w:t>
      </w:r>
      <w:r w:rsidRPr="0015360F">
        <w:rPr>
          <w:sz w:val="16"/>
          <w:szCs w:val="16"/>
          <w:lang w:val="fr-FR"/>
        </w:rPr>
        <w:t xml:space="preserve"> Matérialisés sera initialement émis. Ce Certificat Global Temporaire sera échangé ultérieurement contre des </w:t>
      </w:r>
      <w:r w:rsidR="00C84C1E" w:rsidRPr="0015360F">
        <w:rPr>
          <w:sz w:val="16"/>
          <w:szCs w:val="16"/>
          <w:lang w:val="fr-FR"/>
        </w:rPr>
        <w:t>Titres</w:t>
      </w:r>
      <w:r w:rsidRPr="0015360F">
        <w:rPr>
          <w:sz w:val="16"/>
          <w:szCs w:val="16"/>
          <w:lang w:val="fr-FR"/>
        </w:rPr>
        <w:t xml:space="preserve"> Matérialisés représentés par des </w:t>
      </w:r>
      <w:r w:rsidR="00C84C1E" w:rsidRPr="0015360F">
        <w:rPr>
          <w:sz w:val="16"/>
          <w:szCs w:val="16"/>
          <w:lang w:val="fr-FR"/>
        </w:rPr>
        <w:t>Titres</w:t>
      </w:r>
      <w:r w:rsidRPr="0015360F">
        <w:rPr>
          <w:sz w:val="16"/>
          <w:szCs w:val="16"/>
          <w:lang w:val="fr-FR"/>
        </w:rPr>
        <w:t xml:space="preserve"> physiques (les "</w:t>
      </w:r>
      <w:r w:rsidR="00C84C1E" w:rsidRPr="0015360F">
        <w:rPr>
          <w:b/>
          <w:sz w:val="16"/>
          <w:szCs w:val="16"/>
          <w:lang w:val="fr-FR"/>
        </w:rPr>
        <w:t>Titres</w:t>
      </w:r>
      <w:r w:rsidRPr="0015360F">
        <w:rPr>
          <w:b/>
          <w:sz w:val="16"/>
          <w:szCs w:val="16"/>
          <w:lang w:val="fr-FR"/>
        </w:rPr>
        <w:t xml:space="preserve"> Physiques</w:t>
      </w:r>
      <w:r w:rsidRPr="0015360F">
        <w:rPr>
          <w:sz w:val="16"/>
          <w:szCs w:val="16"/>
          <w:lang w:val="fr-FR"/>
        </w:rPr>
        <w:t>") accompagnés, le cas échéant, de coupons d</w:t>
      </w:r>
      <w:r w:rsidR="0022103B">
        <w:rPr>
          <w:sz w:val="16"/>
          <w:szCs w:val="16"/>
          <w:lang w:val="fr-FR"/>
        </w:rPr>
        <w:t>'</w:t>
      </w:r>
      <w:r w:rsidRPr="0015360F">
        <w:rPr>
          <w:sz w:val="16"/>
          <w:szCs w:val="16"/>
          <w:lang w:val="fr-FR"/>
        </w:rPr>
        <w:t>intérêt, au plus tôt à une date devant se situer environ le 40</w:t>
      </w:r>
      <w:r w:rsidRPr="0015360F">
        <w:rPr>
          <w:sz w:val="16"/>
          <w:szCs w:val="16"/>
          <w:vertAlign w:val="superscript"/>
          <w:lang w:val="fr-FR"/>
        </w:rPr>
        <w:t>ème</w:t>
      </w:r>
      <w:r w:rsidRPr="0015360F">
        <w:rPr>
          <w:sz w:val="16"/>
          <w:szCs w:val="16"/>
          <w:lang w:val="fr-FR"/>
        </w:rPr>
        <w:t xml:space="preserve"> jour</w:t>
      </w:r>
      <w:r w:rsidR="005B75C6">
        <w:rPr>
          <w:sz w:val="16"/>
          <w:szCs w:val="16"/>
          <w:lang w:val="fr-FR"/>
        </w:rPr>
        <w:t xml:space="preserve"> calendaire</w:t>
      </w:r>
      <w:r w:rsidRPr="0015360F">
        <w:rPr>
          <w:sz w:val="16"/>
          <w:szCs w:val="16"/>
          <w:lang w:val="fr-FR"/>
        </w:rPr>
        <w:t xml:space="preserve"> après la date d</w:t>
      </w:r>
      <w:r w:rsidR="0022103B">
        <w:rPr>
          <w:sz w:val="16"/>
          <w:szCs w:val="16"/>
          <w:lang w:val="fr-FR"/>
        </w:rPr>
        <w:t>'</w:t>
      </w:r>
      <w:r w:rsidRPr="0015360F">
        <w:rPr>
          <w:sz w:val="16"/>
          <w:szCs w:val="16"/>
          <w:lang w:val="fr-FR"/>
        </w:rPr>
        <w:t xml:space="preserve">émission des </w:t>
      </w:r>
      <w:r w:rsidR="00C84C1E" w:rsidRPr="0015360F">
        <w:rPr>
          <w:sz w:val="16"/>
          <w:szCs w:val="16"/>
          <w:lang w:val="fr-FR"/>
        </w:rPr>
        <w:t>Titres</w:t>
      </w:r>
      <w:r w:rsidRPr="0015360F">
        <w:rPr>
          <w:sz w:val="16"/>
          <w:szCs w:val="16"/>
          <w:lang w:val="fr-FR"/>
        </w:rPr>
        <w:t xml:space="preserve"> (sous réserve de report, tel que décrit </w:t>
      </w:r>
      <w:r w:rsidR="00B74E68" w:rsidRPr="0015360F">
        <w:rPr>
          <w:sz w:val="16"/>
          <w:szCs w:val="16"/>
          <w:lang w:val="fr-FR"/>
        </w:rPr>
        <w:t>dans le</w:t>
      </w:r>
      <w:r w:rsidRPr="0015360F">
        <w:rPr>
          <w:sz w:val="16"/>
          <w:szCs w:val="16"/>
          <w:lang w:val="fr-FR"/>
        </w:rPr>
        <w:t xml:space="preserve"> chapitre "Certificats Globaux Temporaires relatifs aux </w:t>
      </w:r>
      <w:r w:rsidR="00C84C1E" w:rsidRPr="0015360F">
        <w:rPr>
          <w:sz w:val="16"/>
          <w:szCs w:val="16"/>
          <w:lang w:val="fr-FR"/>
        </w:rPr>
        <w:t>Titres</w:t>
      </w:r>
      <w:r w:rsidRPr="0015360F">
        <w:rPr>
          <w:sz w:val="16"/>
          <w:szCs w:val="16"/>
          <w:lang w:val="fr-FR"/>
        </w:rPr>
        <w:t xml:space="preserve"> Matérialisés") sur att</w:t>
      </w:r>
      <w:r w:rsidRPr="00C07739">
        <w:rPr>
          <w:sz w:val="16"/>
          <w:szCs w:val="16"/>
          <w:lang w:val="fr-FR"/>
        </w:rPr>
        <w:t xml:space="preserve">estation que les </w:t>
      </w:r>
      <w:r w:rsidR="00C84C1E" w:rsidRPr="00C07739">
        <w:rPr>
          <w:sz w:val="16"/>
          <w:szCs w:val="16"/>
          <w:lang w:val="fr-FR"/>
        </w:rPr>
        <w:t>Titres</w:t>
      </w:r>
      <w:r w:rsidRPr="00C07739">
        <w:rPr>
          <w:sz w:val="16"/>
          <w:szCs w:val="16"/>
          <w:lang w:val="fr-FR"/>
        </w:rPr>
        <w:t xml:space="preserve"> ne sont pas détenus par des ressortissants américains</w:t>
      </w:r>
      <w:r w:rsidR="00C07739" w:rsidRPr="00C07739">
        <w:rPr>
          <w:sz w:val="16"/>
          <w:szCs w:val="16"/>
          <w:lang w:val="fr-FR"/>
        </w:rPr>
        <w:t xml:space="preserve"> (</w:t>
      </w:r>
      <w:r w:rsidR="00C07739" w:rsidRPr="004B1372">
        <w:rPr>
          <w:i/>
          <w:sz w:val="16"/>
          <w:szCs w:val="16"/>
          <w:lang w:val="fr-FR"/>
        </w:rPr>
        <w:t>U.S. Persons</w:t>
      </w:r>
      <w:r w:rsidR="00C07739" w:rsidRPr="004B1372">
        <w:rPr>
          <w:sz w:val="16"/>
          <w:szCs w:val="16"/>
          <w:lang w:val="fr-FR"/>
        </w:rPr>
        <w:t>) conformément aux règlements du Trésor américain</w:t>
      </w:r>
      <w:r w:rsidRPr="00C07739">
        <w:rPr>
          <w:sz w:val="16"/>
          <w:szCs w:val="16"/>
          <w:lang w:val="fr-FR"/>
        </w:rPr>
        <w:t xml:space="preserve"> tel que décrit plus précisément dans le présent Prospectus de Base. Les Certificats Globaux Temporaires seront (a) dans le cas d</w:t>
      </w:r>
      <w:r w:rsidR="0022103B" w:rsidRPr="00C07739">
        <w:rPr>
          <w:sz w:val="16"/>
          <w:szCs w:val="16"/>
          <w:lang w:val="fr-FR"/>
        </w:rPr>
        <w:t>'</w:t>
      </w:r>
      <w:r w:rsidRPr="00C07739">
        <w:rPr>
          <w:sz w:val="16"/>
          <w:szCs w:val="16"/>
          <w:lang w:val="fr-FR"/>
        </w:rPr>
        <w:t>une Tranche</w:t>
      </w:r>
      <w:r w:rsidR="009C0D87" w:rsidRPr="00C07739">
        <w:rPr>
          <w:sz w:val="16"/>
          <w:szCs w:val="16"/>
          <w:lang w:val="fr-FR"/>
        </w:rPr>
        <w:t xml:space="preserve"> (tel que ce terme est défini dans le</w:t>
      </w:r>
      <w:r w:rsidR="00B74E68" w:rsidRPr="00C07739">
        <w:rPr>
          <w:sz w:val="16"/>
          <w:szCs w:val="16"/>
          <w:lang w:val="fr-FR"/>
        </w:rPr>
        <w:t xml:space="preserve"> </w:t>
      </w:r>
      <w:r w:rsidR="00B74E68" w:rsidRPr="0015360F">
        <w:rPr>
          <w:sz w:val="16"/>
          <w:szCs w:val="16"/>
          <w:lang w:val="fr-FR"/>
        </w:rPr>
        <w:t>chapitre</w:t>
      </w:r>
      <w:r w:rsidR="009C0D87" w:rsidRPr="0015360F">
        <w:rPr>
          <w:sz w:val="16"/>
          <w:szCs w:val="16"/>
          <w:lang w:val="fr-FR"/>
        </w:rPr>
        <w:t xml:space="preserve"> </w:t>
      </w:r>
      <w:r w:rsidR="00B74E68" w:rsidRPr="0015360F">
        <w:rPr>
          <w:sz w:val="16"/>
          <w:szCs w:val="16"/>
          <w:lang w:val="fr-FR"/>
        </w:rPr>
        <w:t>"</w:t>
      </w:r>
      <w:r w:rsidR="009C0D87" w:rsidRPr="0015360F">
        <w:rPr>
          <w:sz w:val="16"/>
          <w:szCs w:val="16"/>
          <w:lang w:val="fr-FR"/>
        </w:rPr>
        <w:t>Modalités des Titres</w:t>
      </w:r>
      <w:r w:rsidR="00B74E68" w:rsidRPr="0015360F">
        <w:rPr>
          <w:sz w:val="16"/>
          <w:szCs w:val="16"/>
          <w:lang w:val="fr-FR"/>
        </w:rPr>
        <w:t>"</w:t>
      </w:r>
      <w:r w:rsidR="009C0D87" w:rsidRPr="0015360F">
        <w:rPr>
          <w:sz w:val="16"/>
          <w:szCs w:val="16"/>
          <w:lang w:val="fr-FR"/>
        </w:rPr>
        <w:t>)</w:t>
      </w:r>
      <w:r w:rsidRPr="0015360F">
        <w:rPr>
          <w:sz w:val="16"/>
          <w:szCs w:val="16"/>
          <w:lang w:val="fr-FR"/>
        </w:rPr>
        <w:t xml:space="preserve"> dont la compensation doit être effectuée par Euroclear et/ou Clearstream, Luxembourg, déposés à la date d</w:t>
      </w:r>
      <w:r w:rsidR="0022103B">
        <w:rPr>
          <w:sz w:val="16"/>
          <w:szCs w:val="16"/>
          <w:lang w:val="fr-FR"/>
        </w:rPr>
        <w:t>'</w:t>
      </w:r>
      <w:r w:rsidRPr="0015360F">
        <w:rPr>
          <w:sz w:val="16"/>
          <w:szCs w:val="16"/>
          <w:lang w:val="fr-FR"/>
        </w:rPr>
        <w:t>émission auprès d</w:t>
      </w:r>
      <w:r w:rsidR="0022103B">
        <w:rPr>
          <w:sz w:val="16"/>
          <w:szCs w:val="16"/>
          <w:lang w:val="fr-FR"/>
        </w:rPr>
        <w:t>'</w:t>
      </w:r>
      <w:r w:rsidRPr="0015360F">
        <w:rPr>
          <w:sz w:val="16"/>
          <w:szCs w:val="16"/>
          <w:lang w:val="fr-FR"/>
        </w:rPr>
        <w:t>un dépositaire commun à Euroclear et Clearstream, Luxembourg, ou (b) dans le cas d</w:t>
      </w:r>
      <w:r w:rsidR="0022103B">
        <w:rPr>
          <w:sz w:val="16"/>
          <w:szCs w:val="16"/>
          <w:lang w:val="fr-FR"/>
        </w:rPr>
        <w:t>'</w:t>
      </w:r>
      <w:r w:rsidRPr="0015360F">
        <w:rPr>
          <w:sz w:val="16"/>
          <w:szCs w:val="16"/>
          <w:lang w:val="fr-FR"/>
        </w:rPr>
        <w:t>une Tranche dont la compensation doit être effectuée par l</w:t>
      </w:r>
      <w:r w:rsidR="0022103B">
        <w:rPr>
          <w:sz w:val="16"/>
          <w:szCs w:val="16"/>
          <w:lang w:val="fr-FR"/>
        </w:rPr>
        <w:t>'</w:t>
      </w:r>
      <w:r w:rsidRPr="0015360F">
        <w:rPr>
          <w:sz w:val="16"/>
          <w:szCs w:val="16"/>
          <w:lang w:val="fr-FR"/>
        </w:rPr>
        <w:t>intermédiaire d</w:t>
      </w:r>
      <w:r w:rsidR="0022103B">
        <w:rPr>
          <w:sz w:val="16"/>
          <w:szCs w:val="16"/>
          <w:lang w:val="fr-FR"/>
        </w:rPr>
        <w:t>'</w:t>
      </w:r>
      <w:r w:rsidRPr="0015360F">
        <w:rPr>
          <w:sz w:val="16"/>
          <w:szCs w:val="16"/>
          <w:lang w:val="fr-FR"/>
        </w:rPr>
        <w:t>un système de compensation différent ou complémentaire d</w:t>
      </w:r>
      <w:r w:rsidR="0022103B">
        <w:rPr>
          <w:sz w:val="16"/>
          <w:szCs w:val="16"/>
          <w:lang w:val="fr-FR"/>
        </w:rPr>
        <w:t>'</w:t>
      </w:r>
      <w:r w:rsidRPr="0015360F">
        <w:rPr>
          <w:sz w:val="16"/>
          <w:szCs w:val="16"/>
          <w:lang w:val="fr-FR"/>
        </w:rPr>
        <w:t>Euroclear et/ou Clearstream, Luxembourg ou encore livrée en dehors de tout système de compensation, déposés dans les conditions convenues entre</w:t>
      </w:r>
      <w:r w:rsidR="005E7142" w:rsidRPr="0015360F">
        <w:rPr>
          <w:sz w:val="16"/>
          <w:szCs w:val="16"/>
          <w:lang w:val="fr-FR"/>
        </w:rPr>
        <w:t xml:space="preserve"> l</w:t>
      </w:r>
      <w:r w:rsidR="0022103B">
        <w:rPr>
          <w:sz w:val="16"/>
          <w:szCs w:val="16"/>
          <w:lang w:val="fr-FR"/>
        </w:rPr>
        <w:t>'</w:t>
      </w:r>
      <w:r w:rsidR="005E7142" w:rsidRPr="0015360F">
        <w:rPr>
          <w:sz w:val="16"/>
          <w:szCs w:val="16"/>
          <w:lang w:val="fr-FR"/>
        </w:rPr>
        <w:t>Emetteur et l</w:t>
      </w:r>
      <w:r w:rsidR="0022103B">
        <w:rPr>
          <w:sz w:val="16"/>
          <w:szCs w:val="16"/>
          <w:lang w:val="fr-FR"/>
        </w:rPr>
        <w:t>'</w:t>
      </w:r>
      <w:r w:rsidR="005E7142" w:rsidRPr="0015360F">
        <w:rPr>
          <w:sz w:val="16"/>
          <w:szCs w:val="16"/>
          <w:lang w:val="fr-FR"/>
        </w:rPr>
        <w:t xml:space="preserve">Agent Placeur </w:t>
      </w:r>
      <w:r w:rsidR="00520255" w:rsidRPr="0015360F">
        <w:rPr>
          <w:sz w:val="16"/>
          <w:szCs w:val="16"/>
          <w:lang w:val="fr-FR"/>
        </w:rPr>
        <w:t>(tel que défini ci-dessous)</w:t>
      </w:r>
      <w:r w:rsidR="00520255">
        <w:rPr>
          <w:sz w:val="16"/>
          <w:szCs w:val="16"/>
          <w:lang w:val="fr-FR"/>
        </w:rPr>
        <w:t xml:space="preserve"> </w:t>
      </w:r>
      <w:r w:rsidR="00A9238F" w:rsidRPr="0015360F">
        <w:rPr>
          <w:sz w:val="16"/>
          <w:szCs w:val="16"/>
          <w:lang w:val="fr-FR"/>
        </w:rPr>
        <w:t>c</w:t>
      </w:r>
      <w:r w:rsidRPr="0015360F">
        <w:rPr>
          <w:sz w:val="16"/>
          <w:szCs w:val="16"/>
          <w:lang w:val="fr-FR"/>
        </w:rPr>
        <w:t>oncerné</w:t>
      </w:r>
      <w:r w:rsidR="00CD6546" w:rsidRPr="0015360F">
        <w:rPr>
          <w:sz w:val="16"/>
          <w:szCs w:val="16"/>
          <w:lang w:val="fr-FR"/>
        </w:rPr>
        <w:t>.</w:t>
      </w:r>
    </w:p>
    <w:p w:rsidR="00BD31E2" w:rsidRPr="0015360F" w:rsidRDefault="00BD31E2" w:rsidP="009A1651">
      <w:pPr>
        <w:pStyle w:val="Covertext"/>
        <w:spacing w:after="80" w:line="240" w:lineRule="auto"/>
        <w:ind w:left="-567" w:right="-568"/>
        <w:rPr>
          <w:sz w:val="16"/>
          <w:szCs w:val="16"/>
          <w:lang w:val="fr-FR"/>
        </w:rPr>
      </w:pPr>
      <w:r w:rsidRPr="0015360F">
        <w:rPr>
          <w:sz w:val="16"/>
          <w:szCs w:val="16"/>
          <w:lang w:val="fr-FR"/>
        </w:rPr>
        <w:t xml:space="preserve">Le </w:t>
      </w:r>
      <w:r w:rsidR="008A7EE2">
        <w:rPr>
          <w:sz w:val="16"/>
          <w:szCs w:val="16"/>
          <w:lang w:val="fr-FR"/>
        </w:rPr>
        <w:t xml:space="preserve">Garant et le </w:t>
      </w:r>
      <w:r w:rsidRPr="0015360F">
        <w:rPr>
          <w:sz w:val="16"/>
          <w:szCs w:val="16"/>
          <w:lang w:val="fr-FR"/>
        </w:rPr>
        <w:t xml:space="preserve">Programme </w:t>
      </w:r>
      <w:r w:rsidR="00F358B2">
        <w:rPr>
          <w:sz w:val="16"/>
          <w:szCs w:val="16"/>
          <w:lang w:val="fr-FR"/>
        </w:rPr>
        <w:t xml:space="preserve">font </w:t>
      </w:r>
      <w:r w:rsidR="00F80017">
        <w:rPr>
          <w:sz w:val="16"/>
          <w:szCs w:val="16"/>
          <w:lang w:val="fr-FR"/>
        </w:rPr>
        <w:t>chacun</w:t>
      </w:r>
      <w:r w:rsidRPr="0015360F">
        <w:rPr>
          <w:sz w:val="16"/>
          <w:szCs w:val="16"/>
          <w:lang w:val="fr-FR"/>
        </w:rPr>
        <w:t xml:space="preserve"> l</w:t>
      </w:r>
      <w:r w:rsidR="0022103B">
        <w:rPr>
          <w:sz w:val="16"/>
          <w:szCs w:val="16"/>
          <w:lang w:val="fr-FR"/>
        </w:rPr>
        <w:t>'</w:t>
      </w:r>
      <w:r w:rsidRPr="0015360F">
        <w:rPr>
          <w:sz w:val="16"/>
          <w:szCs w:val="16"/>
          <w:lang w:val="fr-FR"/>
        </w:rPr>
        <w:t>objet d</w:t>
      </w:r>
      <w:r w:rsidR="0022103B">
        <w:rPr>
          <w:sz w:val="16"/>
          <w:szCs w:val="16"/>
          <w:lang w:val="fr-FR"/>
        </w:rPr>
        <w:t>'</w:t>
      </w:r>
      <w:r w:rsidRPr="0015360F">
        <w:rPr>
          <w:sz w:val="16"/>
          <w:szCs w:val="16"/>
          <w:lang w:val="fr-FR"/>
        </w:rPr>
        <w:t xml:space="preserve">une notation </w:t>
      </w:r>
      <w:r w:rsidR="00DD69DB">
        <w:rPr>
          <w:sz w:val="16"/>
          <w:szCs w:val="16"/>
          <w:lang w:val="fr-FR"/>
        </w:rPr>
        <w:t>Aa</w:t>
      </w:r>
      <w:r w:rsidR="00445278">
        <w:rPr>
          <w:sz w:val="16"/>
          <w:szCs w:val="16"/>
          <w:lang w:val="fr-FR"/>
        </w:rPr>
        <w:t>1</w:t>
      </w:r>
      <w:r w:rsidRPr="0015360F">
        <w:rPr>
          <w:sz w:val="16"/>
          <w:szCs w:val="16"/>
          <w:lang w:val="fr-FR"/>
        </w:rPr>
        <w:t xml:space="preserve"> par </w:t>
      </w:r>
      <w:r w:rsidR="006C11D6" w:rsidRPr="004B1372">
        <w:rPr>
          <w:sz w:val="16"/>
          <w:szCs w:val="16"/>
          <w:lang w:val="fr-FR"/>
        </w:rPr>
        <w:t xml:space="preserve">Moody's </w:t>
      </w:r>
      <w:r w:rsidR="00E23847">
        <w:rPr>
          <w:sz w:val="16"/>
          <w:szCs w:val="16"/>
          <w:lang w:val="fr-FR"/>
        </w:rPr>
        <w:t>France S.A.S.</w:t>
      </w:r>
      <w:r w:rsidR="00161F2E">
        <w:rPr>
          <w:sz w:val="16"/>
          <w:szCs w:val="16"/>
          <w:lang w:val="fr-FR"/>
        </w:rPr>
        <w:t xml:space="preserve"> </w:t>
      </w:r>
      <w:r w:rsidR="00AC245F">
        <w:rPr>
          <w:sz w:val="16"/>
          <w:szCs w:val="16"/>
          <w:lang w:val="fr-FR"/>
        </w:rPr>
        <w:t>("</w:t>
      </w:r>
      <w:r w:rsidR="00AC245F" w:rsidRPr="002E4983">
        <w:rPr>
          <w:b/>
          <w:sz w:val="16"/>
          <w:szCs w:val="16"/>
          <w:lang w:val="fr-FR"/>
        </w:rPr>
        <w:t>Moody</w:t>
      </w:r>
      <w:r w:rsidR="0022103B" w:rsidRPr="002E4983">
        <w:rPr>
          <w:b/>
          <w:sz w:val="16"/>
          <w:szCs w:val="16"/>
          <w:lang w:val="fr-FR"/>
        </w:rPr>
        <w:t>'</w:t>
      </w:r>
      <w:r w:rsidR="00AC245F" w:rsidRPr="002E4983">
        <w:rPr>
          <w:b/>
          <w:sz w:val="16"/>
          <w:szCs w:val="16"/>
          <w:lang w:val="fr-FR"/>
        </w:rPr>
        <w:t>s</w:t>
      </w:r>
      <w:r w:rsidR="00AC245F" w:rsidRPr="002E4983">
        <w:rPr>
          <w:sz w:val="16"/>
          <w:szCs w:val="16"/>
          <w:lang w:val="fr-FR"/>
        </w:rPr>
        <w:t>")</w:t>
      </w:r>
      <w:r w:rsidR="000D2CBE">
        <w:rPr>
          <w:sz w:val="16"/>
          <w:szCs w:val="16"/>
          <w:lang w:val="fr-FR" w:eastAsia="zh-CN"/>
        </w:rPr>
        <w:t xml:space="preserve"> et d'</w:t>
      </w:r>
      <w:r w:rsidR="002E4983" w:rsidRPr="00CA2E4C">
        <w:rPr>
          <w:sz w:val="16"/>
          <w:szCs w:val="16"/>
          <w:lang w:val="fr-FR" w:eastAsia="zh-CN"/>
        </w:rPr>
        <w:t xml:space="preserve">une notation AA+ par </w:t>
      </w:r>
      <w:proofErr w:type="spellStart"/>
      <w:r w:rsidR="002E4983" w:rsidRPr="00CA2E4C">
        <w:rPr>
          <w:sz w:val="16"/>
          <w:szCs w:val="16"/>
          <w:lang w:val="fr-FR" w:eastAsia="zh-CN"/>
        </w:rPr>
        <w:t>Fitch</w:t>
      </w:r>
      <w:proofErr w:type="spellEnd"/>
      <w:r w:rsidR="002E4983" w:rsidRPr="00CA2E4C">
        <w:rPr>
          <w:sz w:val="16"/>
          <w:szCs w:val="16"/>
          <w:lang w:val="fr-FR" w:eastAsia="zh-CN"/>
        </w:rPr>
        <w:t xml:space="preserve"> </w:t>
      </w:r>
      <w:r w:rsidR="00E23847">
        <w:rPr>
          <w:sz w:val="16"/>
          <w:szCs w:val="16"/>
          <w:lang w:val="fr-FR" w:eastAsia="zh-CN"/>
        </w:rPr>
        <w:t>France</w:t>
      </w:r>
      <w:r w:rsidR="002E4983" w:rsidRPr="00CA2E4C">
        <w:rPr>
          <w:sz w:val="16"/>
          <w:szCs w:val="16"/>
          <w:lang w:val="fr-FR" w:eastAsia="zh-CN"/>
        </w:rPr>
        <w:t xml:space="preserve"> </w:t>
      </w:r>
      <w:r w:rsidR="001D5B05">
        <w:rPr>
          <w:sz w:val="16"/>
          <w:szCs w:val="16"/>
          <w:lang w:val="fr-FR" w:eastAsia="zh-CN"/>
        </w:rPr>
        <w:t>S.A.S</w:t>
      </w:r>
      <w:r w:rsidR="00561C74">
        <w:rPr>
          <w:sz w:val="16"/>
          <w:szCs w:val="16"/>
          <w:lang w:val="fr-FR" w:eastAsia="zh-CN"/>
        </w:rPr>
        <w:t>.</w:t>
      </w:r>
      <w:r w:rsidR="001D5B05">
        <w:rPr>
          <w:sz w:val="16"/>
          <w:szCs w:val="16"/>
          <w:lang w:val="fr-FR" w:eastAsia="zh-CN"/>
        </w:rPr>
        <w:t xml:space="preserve"> </w:t>
      </w:r>
      <w:r w:rsidR="002E4983" w:rsidRPr="00CA2E4C">
        <w:rPr>
          <w:sz w:val="16"/>
          <w:szCs w:val="16"/>
          <w:lang w:val="fr-FR" w:eastAsia="zh-CN"/>
        </w:rPr>
        <w:t>("</w:t>
      </w:r>
      <w:proofErr w:type="spellStart"/>
      <w:r w:rsidR="002E4983" w:rsidRPr="00CA2E4C">
        <w:rPr>
          <w:b/>
          <w:sz w:val="16"/>
          <w:szCs w:val="16"/>
          <w:lang w:val="fr-FR" w:eastAsia="zh-CN"/>
        </w:rPr>
        <w:t>Fitch</w:t>
      </w:r>
      <w:proofErr w:type="spellEnd"/>
      <w:r w:rsidR="002E4983" w:rsidRPr="00CA2E4C">
        <w:rPr>
          <w:sz w:val="16"/>
          <w:szCs w:val="16"/>
          <w:lang w:val="fr-FR" w:eastAsia="zh-CN"/>
        </w:rPr>
        <w:t>")</w:t>
      </w:r>
      <w:r w:rsidR="00AC245F" w:rsidRPr="002E4983">
        <w:rPr>
          <w:sz w:val="16"/>
          <w:szCs w:val="16"/>
          <w:lang w:val="fr-FR"/>
        </w:rPr>
        <w:t>. A la date du Prospectus de Base, Moody</w:t>
      </w:r>
      <w:r w:rsidR="0022103B" w:rsidRPr="002E4983">
        <w:rPr>
          <w:sz w:val="16"/>
          <w:szCs w:val="16"/>
          <w:lang w:val="fr-FR"/>
        </w:rPr>
        <w:t>'</w:t>
      </w:r>
      <w:r w:rsidR="00AC245F" w:rsidRPr="002E4983">
        <w:rPr>
          <w:sz w:val="16"/>
          <w:szCs w:val="16"/>
          <w:lang w:val="fr-FR"/>
        </w:rPr>
        <w:t xml:space="preserve">s </w:t>
      </w:r>
      <w:r w:rsidR="002E4983">
        <w:rPr>
          <w:sz w:val="16"/>
          <w:szCs w:val="16"/>
          <w:lang w:val="fr-FR"/>
        </w:rPr>
        <w:t xml:space="preserve">et </w:t>
      </w:r>
      <w:proofErr w:type="spellStart"/>
      <w:r w:rsidR="002E4983">
        <w:rPr>
          <w:sz w:val="16"/>
          <w:szCs w:val="16"/>
          <w:lang w:val="fr-FR"/>
        </w:rPr>
        <w:t>Fitch</w:t>
      </w:r>
      <w:proofErr w:type="spellEnd"/>
      <w:r w:rsidR="002E4983">
        <w:rPr>
          <w:sz w:val="16"/>
          <w:szCs w:val="16"/>
          <w:lang w:val="fr-FR"/>
        </w:rPr>
        <w:t xml:space="preserve"> sont</w:t>
      </w:r>
      <w:r w:rsidR="00AC245F" w:rsidRPr="002E4983">
        <w:rPr>
          <w:sz w:val="16"/>
          <w:szCs w:val="16"/>
          <w:lang w:val="fr-FR"/>
        </w:rPr>
        <w:t xml:space="preserve"> </w:t>
      </w:r>
      <w:r w:rsidR="002E4983">
        <w:rPr>
          <w:sz w:val="16"/>
          <w:szCs w:val="16"/>
          <w:lang w:val="fr-FR"/>
        </w:rPr>
        <w:t>des</w:t>
      </w:r>
      <w:r w:rsidR="002E4983" w:rsidRPr="002E4983">
        <w:rPr>
          <w:sz w:val="16"/>
          <w:szCs w:val="16"/>
          <w:lang w:val="fr-FR"/>
        </w:rPr>
        <w:t xml:space="preserve"> </w:t>
      </w:r>
      <w:r w:rsidR="00EF2145" w:rsidRPr="002E4983">
        <w:rPr>
          <w:sz w:val="16"/>
          <w:szCs w:val="16"/>
          <w:lang w:val="fr-FR"/>
        </w:rPr>
        <w:t>agence</w:t>
      </w:r>
      <w:r w:rsidR="002E4983">
        <w:rPr>
          <w:sz w:val="16"/>
          <w:szCs w:val="16"/>
          <w:lang w:val="fr-FR"/>
        </w:rPr>
        <w:t>s</w:t>
      </w:r>
      <w:r w:rsidR="00EF2145" w:rsidRPr="002E4983">
        <w:rPr>
          <w:sz w:val="16"/>
          <w:szCs w:val="16"/>
          <w:lang w:val="fr-FR"/>
        </w:rPr>
        <w:t xml:space="preserve"> de notation de crédit </w:t>
      </w:r>
      <w:r w:rsidR="00AC245F" w:rsidRPr="002E4983">
        <w:rPr>
          <w:sz w:val="16"/>
          <w:szCs w:val="16"/>
          <w:lang w:val="fr-FR"/>
        </w:rPr>
        <w:t>éta</w:t>
      </w:r>
      <w:r w:rsidR="00EF2145" w:rsidRPr="002E4983">
        <w:rPr>
          <w:sz w:val="16"/>
          <w:szCs w:val="16"/>
          <w:lang w:val="fr-FR"/>
        </w:rPr>
        <w:t>blie</w:t>
      </w:r>
      <w:r w:rsidR="002E4983">
        <w:rPr>
          <w:sz w:val="16"/>
          <w:szCs w:val="16"/>
          <w:lang w:val="fr-FR"/>
        </w:rPr>
        <w:t>s</w:t>
      </w:r>
      <w:r w:rsidR="00EF2145" w:rsidRPr="002E4983">
        <w:rPr>
          <w:sz w:val="16"/>
          <w:szCs w:val="16"/>
          <w:lang w:val="fr-FR"/>
        </w:rPr>
        <w:t xml:space="preserve"> dans l</w:t>
      </w:r>
      <w:r w:rsidR="0022103B" w:rsidRPr="002E4983">
        <w:rPr>
          <w:sz w:val="16"/>
          <w:szCs w:val="16"/>
          <w:lang w:val="fr-FR"/>
        </w:rPr>
        <w:t>'</w:t>
      </w:r>
      <w:r w:rsidR="00EF2145" w:rsidRPr="002E4983">
        <w:rPr>
          <w:sz w:val="16"/>
          <w:szCs w:val="16"/>
          <w:lang w:val="fr-FR"/>
        </w:rPr>
        <w:t xml:space="preserve">Union Européenne, </w:t>
      </w:r>
      <w:r w:rsidR="00AC245F" w:rsidRPr="002E4983">
        <w:rPr>
          <w:sz w:val="16"/>
          <w:szCs w:val="16"/>
          <w:lang w:val="fr-FR"/>
        </w:rPr>
        <w:t>enregistrée</w:t>
      </w:r>
      <w:r w:rsidR="00D141B7">
        <w:rPr>
          <w:sz w:val="16"/>
          <w:szCs w:val="16"/>
          <w:lang w:val="fr-FR"/>
        </w:rPr>
        <w:t>s</w:t>
      </w:r>
      <w:r w:rsidR="00AC245F" w:rsidRPr="002E4983">
        <w:rPr>
          <w:sz w:val="16"/>
          <w:szCs w:val="16"/>
          <w:lang w:val="fr-FR"/>
        </w:rPr>
        <w:t xml:space="preserve"> conformément au Règlement (CE) </w:t>
      </w:r>
      <w:r w:rsidR="005F2CAF" w:rsidRPr="002E4983">
        <w:rPr>
          <w:sz w:val="16"/>
          <w:szCs w:val="16"/>
          <w:lang w:val="fr-FR"/>
        </w:rPr>
        <w:t>n°</w:t>
      </w:r>
      <w:r w:rsidR="00AC245F" w:rsidRPr="002E4983">
        <w:rPr>
          <w:sz w:val="16"/>
          <w:szCs w:val="16"/>
          <w:lang w:val="fr-FR"/>
        </w:rPr>
        <w:t xml:space="preserve">1060/2009 du Parlement </w:t>
      </w:r>
      <w:r w:rsidR="005B75C6">
        <w:rPr>
          <w:sz w:val="16"/>
          <w:szCs w:val="16"/>
          <w:lang w:val="fr-FR"/>
        </w:rPr>
        <w:t>e</w:t>
      </w:r>
      <w:r w:rsidR="00AC245F" w:rsidRPr="002E4983">
        <w:rPr>
          <w:sz w:val="16"/>
          <w:szCs w:val="16"/>
          <w:lang w:val="fr-FR"/>
        </w:rPr>
        <w:t>uropéen et du Conseil du 16</w:t>
      </w:r>
      <w:r w:rsidR="00EF2145" w:rsidRPr="002E4983">
        <w:rPr>
          <w:sz w:val="16"/>
          <w:szCs w:val="16"/>
          <w:lang w:val="fr-FR"/>
        </w:rPr>
        <w:t> </w:t>
      </w:r>
      <w:r w:rsidR="00AC245F" w:rsidRPr="002E4983">
        <w:rPr>
          <w:sz w:val="16"/>
          <w:szCs w:val="16"/>
          <w:lang w:val="fr-FR"/>
        </w:rPr>
        <w:t>septembre</w:t>
      </w:r>
      <w:r w:rsidR="00EF2145" w:rsidRPr="002E4983">
        <w:rPr>
          <w:sz w:val="16"/>
          <w:szCs w:val="16"/>
          <w:lang w:val="fr-FR"/>
        </w:rPr>
        <w:t> </w:t>
      </w:r>
      <w:r w:rsidR="00AC245F" w:rsidRPr="002E4983">
        <w:rPr>
          <w:sz w:val="16"/>
          <w:szCs w:val="16"/>
          <w:lang w:val="fr-FR"/>
        </w:rPr>
        <w:t>2009 sur les agences de notation de crédit tel que modifié (le "</w:t>
      </w:r>
      <w:r w:rsidR="00AC245F" w:rsidRPr="002E4983">
        <w:rPr>
          <w:b/>
          <w:sz w:val="16"/>
          <w:szCs w:val="16"/>
          <w:lang w:val="fr-FR"/>
        </w:rPr>
        <w:t>Règlement ANC</w:t>
      </w:r>
      <w:r w:rsidR="00AC245F" w:rsidRPr="002E4983">
        <w:rPr>
          <w:sz w:val="16"/>
          <w:szCs w:val="16"/>
          <w:lang w:val="fr-FR"/>
        </w:rPr>
        <w:t>"</w:t>
      </w:r>
      <w:r w:rsidR="00EF2145" w:rsidRPr="002E4983">
        <w:rPr>
          <w:sz w:val="16"/>
          <w:szCs w:val="16"/>
          <w:lang w:val="fr-FR"/>
        </w:rPr>
        <w:t>) et figurant</w:t>
      </w:r>
      <w:r w:rsidR="00AC245F" w:rsidRPr="002E4983">
        <w:rPr>
          <w:sz w:val="16"/>
          <w:szCs w:val="16"/>
          <w:lang w:val="fr-FR"/>
        </w:rPr>
        <w:t xml:space="preserve"> sur la liste des agences de notation de crédit publiée </w:t>
      </w:r>
      <w:r w:rsidR="00523892" w:rsidRPr="002E4983">
        <w:rPr>
          <w:sz w:val="16"/>
          <w:szCs w:val="16"/>
          <w:lang w:val="fr-FR"/>
        </w:rPr>
        <w:t>sur le site internet de</w:t>
      </w:r>
      <w:r w:rsidR="00523892">
        <w:rPr>
          <w:sz w:val="16"/>
          <w:szCs w:val="16"/>
          <w:lang w:val="fr-FR"/>
        </w:rPr>
        <w:t xml:space="preserve"> </w:t>
      </w:r>
      <w:r w:rsidR="00AC245F" w:rsidRPr="00EF2145">
        <w:rPr>
          <w:sz w:val="16"/>
          <w:szCs w:val="16"/>
          <w:lang w:val="fr-FR"/>
        </w:rPr>
        <w:t>l</w:t>
      </w:r>
      <w:r w:rsidR="0022103B">
        <w:rPr>
          <w:sz w:val="16"/>
          <w:szCs w:val="16"/>
          <w:lang w:val="fr-FR"/>
        </w:rPr>
        <w:t>'</w:t>
      </w:r>
      <w:r w:rsidR="00AC245F" w:rsidRPr="00EF2145">
        <w:rPr>
          <w:sz w:val="16"/>
          <w:szCs w:val="16"/>
          <w:lang w:val="fr-FR"/>
        </w:rPr>
        <w:t xml:space="preserve">Autorité Européenne des Marchés Financiers </w:t>
      </w:r>
      <w:r w:rsidR="00523892">
        <w:rPr>
          <w:sz w:val="16"/>
          <w:szCs w:val="16"/>
          <w:lang w:val="fr-FR"/>
        </w:rPr>
        <w:t>(</w:t>
      </w:r>
      <w:r w:rsidR="00523892" w:rsidRPr="00523892">
        <w:rPr>
          <w:sz w:val="16"/>
          <w:szCs w:val="16"/>
          <w:lang w:val="fr-FR"/>
        </w:rPr>
        <w:t>www.esma.europa.eu</w:t>
      </w:r>
      <w:r w:rsidR="00523892">
        <w:rPr>
          <w:sz w:val="16"/>
          <w:szCs w:val="16"/>
          <w:lang w:val="fr-FR"/>
        </w:rPr>
        <w:t xml:space="preserve">) </w:t>
      </w:r>
      <w:r w:rsidR="00AC245F" w:rsidRPr="00EF2145">
        <w:rPr>
          <w:sz w:val="16"/>
          <w:szCs w:val="16"/>
          <w:lang w:val="fr-FR"/>
        </w:rPr>
        <w:t>conformément au Règlement ANC.</w:t>
      </w:r>
      <w:r w:rsidR="00EF2145">
        <w:rPr>
          <w:sz w:val="16"/>
          <w:szCs w:val="16"/>
          <w:lang w:val="fr-FR"/>
        </w:rPr>
        <w:t xml:space="preserve"> </w:t>
      </w:r>
      <w:r w:rsidRPr="0015360F">
        <w:rPr>
          <w:sz w:val="16"/>
          <w:szCs w:val="16"/>
          <w:lang w:val="fr-FR"/>
        </w:rPr>
        <w:t xml:space="preserve">Les </w:t>
      </w:r>
      <w:r w:rsidR="00C84C1E" w:rsidRPr="0015360F">
        <w:rPr>
          <w:sz w:val="16"/>
          <w:szCs w:val="16"/>
          <w:lang w:val="fr-FR"/>
        </w:rPr>
        <w:t>Titres</w:t>
      </w:r>
      <w:r w:rsidRPr="0015360F">
        <w:rPr>
          <w:sz w:val="16"/>
          <w:szCs w:val="16"/>
          <w:lang w:val="fr-FR"/>
        </w:rPr>
        <w:t xml:space="preserve"> émis dans le cadre du Programme pourront ou non faire l</w:t>
      </w:r>
      <w:r w:rsidR="0022103B">
        <w:rPr>
          <w:sz w:val="16"/>
          <w:szCs w:val="16"/>
          <w:lang w:val="fr-FR"/>
        </w:rPr>
        <w:t>'</w:t>
      </w:r>
      <w:r w:rsidRPr="0015360F">
        <w:rPr>
          <w:sz w:val="16"/>
          <w:szCs w:val="16"/>
          <w:lang w:val="fr-FR"/>
        </w:rPr>
        <w:t>objet d</w:t>
      </w:r>
      <w:r w:rsidR="0022103B">
        <w:rPr>
          <w:sz w:val="16"/>
          <w:szCs w:val="16"/>
          <w:lang w:val="fr-FR"/>
        </w:rPr>
        <w:t>'</w:t>
      </w:r>
      <w:r w:rsidRPr="0015360F">
        <w:rPr>
          <w:sz w:val="16"/>
          <w:szCs w:val="16"/>
          <w:lang w:val="fr-FR"/>
        </w:rPr>
        <w:t xml:space="preserve">une notation. La notation des </w:t>
      </w:r>
      <w:r w:rsidR="00C84C1E" w:rsidRPr="0015360F">
        <w:rPr>
          <w:sz w:val="16"/>
          <w:szCs w:val="16"/>
          <w:lang w:val="fr-FR"/>
        </w:rPr>
        <w:t>Titres</w:t>
      </w:r>
      <w:r w:rsidRPr="0015360F">
        <w:rPr>
          <w:sz w:val="16"/>
          <w:szCs w:val="16"/>
          <w:lang w:val="fr-FR"/>
        </w:rPr>
        <w:t>, s</w:t>
      </w:r>
      <w:r w:rsidR="0022103B">
        <w:rPr>
          <w:sz w:val="16"/>
          <w:szCs w:val="16"/>
          <w:lang w:val="fr-FR"/>
        </w:rPr>
        <w:t>'</w:t>
      </w:r>
      <w:r w:rsidRPr="0015360F">
        <w:rPr>
          <w:sz w:val="16"/>
          <w:szCs w:val="16"/>
          <w:lang w:val="fr-FR"/>
        </w:rPr>
        <w:t xml:space="preserve">il y en a une, sera précisée dans les Conditions Définitives concernées. </w:t>
      </w:r>
      <w:r w:rsidR="00224C20" w:rsidRPr="0015360F">
        <w:rPr>
          <w:sz w:val="16"/>
          <w:szCs w:val="16"/>
          <w:lang w:val="fr-FR"/>
        </w:rPr>
        <w:t xml:space="preserve">La notation des </w:t>
      </w:r>
      <w:r w:rsidR="00C84C1E" w:rsidRPr="0015360F">
        <w:rPr>
          <w:sz w:val="16"/>
          <w:szCs w:val="16"/>
          <w:lang w:val="fr-FR"/>
        </w:rPr>
        <w:t>Titres</w:t>
      </w:r>
      <w:r w:rsidR="00224C20" w:rsidRPr="0015360F">
        <w:rPr>
          <w:sz w:val="16"/>
          <w:szCs w:val="16"/>
          <w:lang w:val="fr-FR"/>
        </w:rPr>
        <w:t xml:space="preserve"> ne sera pas nécessairement identique à la notation</w:t>
      </w:r>
      <w:r w:rsidR="005D1E08" w:rsidRPr="0015360F">
        <w:rPr>
          <w:sz w:val="16"/>
          <w:szCs w:val="16"/>
          <w:lang w:val="fr-FR"/>
        </w:rPr>
        <w:t xml:space="preserve"> d</w:t>
      </w:r>
      <w:r w:rsidR="003B44CA">
        <w:rPr>
          <w:sz w:val="16"/>
          <w:szCs w:val="16"/>
          <w:lang w:val="fr-FR"/>
        </w:rPr>
        <w:t>u Programme</w:t>
      </w:r>
      <w:r w:rsidR="00832C96">
        <w:rPr>
          <w:sz w:val="16"/>
          <w:szCs w:val="16"/>
          <w:lang w:val="fr-FR"/>
        </w:rPr>
        <w:t xml:space="preserve"> et/ou du Garant</w:t>
      </w:r>
      <w:r w:rsidR="00224C20" w:rsidRPr="0015360F">
        <w:rPr>
          <w:sz w:val="16"/>
          <w:szCs w:val="16"/>
          <w:lang w:val="fr-FR"/>
        </w:rPr>
        <w:t xml:space="preserve">. </w:t>
      </w:r>
      <w:r w:rsidRPr="0015360F">
        <w:rPr>
          <w:sz w:val="16"/>
          <w:szCs w:val="16"/>
          <w:lang w:val="fr-FR"/>
        </w:rPr>
        <w:t>Une notation n</w:t>
      </w:r>
      <w:r w:rsidR="0022103B">
        <w:rPr>
          <w:sz w:val="16"/>
          <w:szCs w:val="16"/>
          <w:lang w:val="fr-FR"/>
        </w:rPr>
        <w:t>'</w:t>
      </w:r>
      <w:r w:rsidRPr="0015360F">
        <w:rPr>
          <w:sz w:val="16"/>
          <w:szCs w:val="16"/>
          <w:lang w:val="fr-FR"/>
        </w:rPr>
        <w:t>est pas une recommandation d</w:t>
      </w:r>
      <w:r w:rsidR="0022103B">
        <w:rPr>
          <w:sz w:val="16"/>
          <w:szCs w:val="16"/>
          <w:lang w:val="fr-FR"/>
        </w:rPr>
        <w:t>'</w:t>
      </w:r>
      <w:r w:rsidRPr="0015360F">
        <w:rPr>
          <w:sz w:val="16"/>
          <w:szCs w:val="16"/>
          <w:lang w:val="fr-FR"/>
        </w:rPr>
        <w:t xml:space="preserve">achat, de vente ou de détention de </w:t>
      </w:r>
      <w:r w:rsidR="00C84C1E" w:rsidRPr="0015360F">
        <w:rPr>
          <w:sz w:val="16"/>
          <w:szCs w:val="16"/>
          <w:lang w:val="fr-FR"/>
        </w:rPr>
        <w:t>Titres</w:t>
      </w:r>
      <w:r w:rsidRPr="0015360F">
        <w:rPr>
          <w:sz w:val="16"/>
          <w:szCs w:val="16"/>
          <w:lang w:val="fr-FR"/>
        </w:rPr>
        <w:t xml:space="preserve"> et peut, à tout moment, être suspendue, modifiée, ou retirée par l</w:t>
      </w:r>
      <w:r w:rsidR="0022103B">
        <w:rPr>
          <w:sz w:val="16"/>
          <w:szCs w:val="16"/>
          <w:lang w:val="fr-FR"/>
        </w:rPr>
        <w:t>'</w:t>
      </w:r>
      <w:r w:rsidRPr="0015360F">
        <w:rPr>
          <w:sz w:val="16"/>
          <w:szCs w:val="16"/>
          <w:lang w:val="fr-FR"/>
        </w:rPr>
        <w:t>agence de notation concernée.</w:t>
      </w:r>
      <w:r w:rsidR="00CC0C44" w:rsidRPr="0015360F">
        <w:rPr>
          <w:sz w:val="16"/>
          <w:szCs w:val="16"/>
          <w:lang w:val="fr-FR"/>
        </w:rPr>
        <w:t xml:space="preserve"> </w:t>
      </w:r>
    </w:p>
    <w:p w:rsidR="005D1E08" w:rsidRPr="0015360F" w:rsidRDefault="005D1E08" w:rsidP="004B1372">
      <w:pPr>
        <w:pStyle w:val="Covertext"/>
        <w:spacing w:after="40" w:line="240" w:lineRule="auto"/>
        <w:ind w:left="-567" w:right="-568"/>
        <w:rPr>
          <w:sz w:val="16"/>
          <w:szCs w:val="16"/>
          <w:lang w:val="fr-FR"/>
        </w:rPr>
      </w:pPr>
      <w:r w:rsidRPr="0015360F">
        <w:rPr>
          <w:sz w:val="16"/>
          <w:szCs w:val="16"/>
          <w:lang w:val="fr-FR"/>
        </w:rPr>
        <w:t>Le présent Prospectus de Base</w:t>
      </w:r>
      <w:r w:rsidR="00CD6546" w:rsidRPr="0015360F">
        <w:rPr>
          <w:sz w:val="16"/>
          <w:szCs w:val="16"/>
          <w:lang w:val="fr-FR"/>
        </w:rPr>
        <w:t>, tout supplément</w:t>
      </w:r>
      <w:r w:rsidR="00F560D4">
        <w:rPr>
          <w:sz w:val="16"/>
          <w:szCs w:val="16"/>
          <w:lang w:val="fr-FR"/>
        </w:rPr>
        <w:t xml:space="preserve"> </w:t>
      </w:r>
      <w:r w:rsidR="00CD6546" w:rsidRPr="0015360F">
        <w:rPr>
          <w:sz w:val="16"/>
          <w:szCs w:val="16"/>
          <w:lang w:val="fr-FR"/>
        </w:rPr>
        <w:t xml:space="preserve">(le cas échéant) et les Conditions Définitives </w:t>
      </w:r>
      <w:r w:rsidR="00F560D4" w:rsidRPr="00F560D4">
        <w:rPr>
          <w:sz w:val="16"/>
          <w:szCs w:val="16"/>
          <w:lang w:val="fr-FR"/>
        </w:rPr>
        <w:t>des Titres admis aux négociations sur un Marché Réglementé conformément à la Directive Prospectus</w:t>
      </w:r>
      <w:r w:rsidR="00F560D4" w:rsidRPr="0015360F" w:rsidDel="00F560D4">
        <w:rPr>
          <w:sz w:val="16"/>
          <w:szCs w:val="16"/>
          <w:lang w:val="fr-FR"/>
        </w:rPr>
        <w:t xml:space="preserve"> </w:t>
      </w:r>
      <w:r w:rsidRPr="0015360F">
        <w:rPr>
          <w:sz w:val="16"/>
          <w:szCs w:val="16"/>
          <w:lang w:val="fr-FR"/>
        </w:rPr>
        <w:t xml:space="preserve">sont </w:t>
      </w:r>
      <w:r w:rsidR="00EF2145">
        <w:rPr>
          <w:sz w:val="16"/>
          <w:szCs w:val="16"/>
          <w:lang w:val="fr-FR"/>
        </w:rPr>
        <w:t xml:space="preserve">(a) </w:t>
      </w:r>
      <w:r w:rsidRPr="0015360F">
        <w:rPr>
          <w:sz w:val="16"/>
          <w:szCs w:val="16"/>
          <w:lang w:val="fr-FR"/>
        </w:rPr>
        <w:t xml:space="preserve">publiés sur les sites internet (i) </w:t>
      </w:r>
      <w:r w:rsidR="00CD5888">
        <w:rPr>
          <w:sz w:val="16"/>
          <w:szCs w:val="16"/>
          <w:lang w:val="fr-FR"/>
        </w:rPr>
        <w:t xml:space="preserve">de </w:t>
      </w:r>
      <w:r w:rsidRPr="0015360F">
        <w:rPr>
          <w:sz w:val="16"/>
          <w:szCs w:val="16"/>
          <w:lang w:val="fr-FR"/>
        </w:rPr>
        <w:t>l</w:t>
      </w:r>
      <w:r w:rsidR="0022103B">
        <w:rPr>
          <w:sz w:val="16"/>
          <w:szCs w:val="16"/>
          <w:lang w:val="fr-FR"/>
        </w:rPr>
        <w:t>'</w:t>
      </w:r>
      <w:r w:rsidRPr="0015360F">
        <w:rPr>
          <w:sz w:val="16"/>
          <w:szCs w:val="16"/>
          <w:lang w:val="fr-FR"/>
        </w:rPr>
        <w:t>AMF (</w:t>
      </w:r>
      <w:r w:rsidR="00EF2145" w:rsidRPr="00EF2145">
        <w:rPr>
          <w:sz w:val="16"/>
          <w:szCs w:val="16"/>
          <w:lang w:val="fr-FR"/>
        </w:rPr>
        <w:t>www.amf-france.org</w:t>
      </w:r>
      <w:r w:rsidRPr="0015360F">
        <w:rPr>
          <w:sz w:val="16"/>
          <w:szCs w:val="16"/>
          <w:lang w:val="fr-FR"/>
        </w:rPr>
        <w:t>)</w:t>
      </w:r>
      <w:r w:rsidR="00EF2145">
        <w:rPr>
          <w:sz w:val="16"/>
          <w:szCs w:val="16"/>
          <w:lang w:val="fr-FR"/>
        </w:rPr>
        <w:t xml:space="preserve">, </w:t>
      </w:r>
      <w:r w:rsidRPr="0015360F">
        <w:rPr>
          <w:sz w:val="16"/>
          <w:szCs w:val="16"/>
          <w:lang w:val="fr-FR"/>
        </w:rPr>
        <w:t>(ii)</w:t>
      </w:r>
      <w:r w:rsidR="0092309D">
        <w:rPr>
          <w:sz w:val="16"/>
          <w:szCs w:val="16"/>
          <w:lang w:val="fr-FR"/>
        </w:rPr>
        <w:t xml:space="preserve"> avec</w:t>
      </w:r>
      <w:r w:rsidR="00CA11D3">
        <w:rPr>
          <w:sz w:val="16"/>
          <w:szCs w:val="16"/>
          <w:lang w:val="fr-FR"/>
        </w:rPr>
        <w:t xml:space="preserve"> les garanties émises par le Garant relatives à des </w:t>
      </w:r>
      <w:r w:rsidR="00CA11D3" w:rsidRPr="007640C3">
        <w:rPr>
          <w:sz w:val="16"/>
          <w:szCs w:val="16"/>
          <w:lang w:val="fr-FR"/>
        </w:rPr>
        <w:t>Titres admis aux négoci</w:t>
      </w:r>
      <w:r w:rsidR="006607A5">
        <w:rPr>
          <w:sz w:val="16"/>
          <w:szCs w:val="16"/>
          <w:lang w:val="fr-FR"/>
        </w:rPr>
        <w:t>ations sur Euronext Paris ou sur</w:t>
      </w:r>
      <w:r w:rsidR="00CA11D3" w:rsidRPr="007640C3">
        <w:rPr>
          <w:sz w:val="16"/>
          <w:szCs w:val="16"/>
          <w:lang w:val="fr-FR"/>
        </w:rPr>
        <w:t xml:space="preserve"> tout autre Marché Réglementé de l'EEE</w:t>
      </w:r>
      <w:r w:rsidR="00CD18D2">
        <w:rPr>
          <w:sz w:val="16"/>
          <w:szCs w:val="16"/>
          <w:lang w:val="fr-FR"/>
        </w:rPr>
        <w:t>,</w:t>
      </w:r>
      <w:r w:rsidRPr="0015360F">
        <w:rPr>
          <w:sz w:val="16"/>
          <w:szCs w:val="16"/>
          <w:lang w:val="fr-FR"/>
        </w:rPr>
        <w:t xml:space="preserve"> </w:t>
      </w:r>
      <w:r w:rsidR="00CD5888">
        <w:rPr>
          <w:sz w:val="16"/>
          <w:szCs w:val="16"/>
          <w:lang w:val="fr-FR"/>
        </w:rPr>
        <w:t xml:space="preserve">de </w:t>
      </w:r>
      <w:r w:rsidRPr="0015360F">
        <w:rPr>
          <w:sz w:val="16"/>
          <w:szCs w:val="16"/>
          <w:lang w:val="fr-FR"/>
        </w:rPr>
        <w:t>l</w:t>
      </w:r>
      <w:r w:rsidR="0022103B">
        <w:rPr>
          <w:sz w:val="16"/>
          <w:szCs w:val="16"/>
          <w:lang w:val="fr-FR"/>
        </w:rPr>
        <w:t>'</w:t>
      </w:r>
      <w:r w:rsidR="00A9238F" w:rsidRPr="0015360F">
        <w:rPr>
          <w:sz w:val="16"/>
          <w:szCs w:val="16"/>
          <w:lang w:val="fr-FR"/>
        </w:rPr>
        <w:t>E</w:t>
      </w:r>
      <w:r w:rsidRPr="0015360F">
        <w:rPr>
          <w:sz w:val="16"/>
          <w:szCs w:val="16"/>
          <w:lang w:val="fr-FR"/>
        </w:rPr>
        <w:t>metteur (</w:t>
      </w:r>
      <w:r w:rsidR="00EF2145" w:rsidRPr="00EF2145">
        <w:rPr>
          <w:sz w:val="16"/>
          <w:szCs w:val="16"/>
          <w:lang w:val="fr-FR"/>
        </w:rPr>
        <w:t>www.</w:t>
      </w:r>
      <w:r w:rsidR="009D324C">
        <w:rPr>
          <w:sz w:val="16"/>
          <w:szCs w:val="16"/>
          <w:lang w:val="fr-FR"/>
        </w:rPr>
        <w:t>bpifrance</w:t>
      </w:r>
      <w:r w:rsidR="00EF2145" w:rsidRPr="00EF2145">
        <w:rPr>
          <w:sz w:val="16"/>
          <w:szCs w:val="16"/>
          <w:lang w:val="fr-FR"/>
        </w:rPr>
        <w:t>.fr</w:t>
      </w:r>
      <w:r w:rsidRPr="0015360F">
        <w:rPr>
          <w:sz w:val="16"/>
          <w:szCs w:val="16"/>
          <w:lang w:val="fr-FR"/>
        </w:rPr>
        <w:t>)</w:t>
      </w:r>
      <w:r w:rsidR="00EF2145" w:rsidRPr="00EF2145">
        <w:rPr>
          <w:rFonts w:ascii="Arial" w:hAnsi="Arial"/>
          <w:kern w:val="0"/>
          <w:sz w:val="17"/>
          <w:szCs w:val="17"/>
          <w:lang w:val="fr-FR"/>
        </w:rPr>
        <w:t xml:space="preserve"> </w:t>
      </w:r>
      <w:r w:rsidR="00EF2145" w:rsidRPr="00EF2145">
        <w:rPr>
          <w:sz w:val="16"/>
          <w:szCs w:val="16"/>
          <w:lang w:val="fr-FR"/>
        </w:rPr>
        <w:t>et (iii) le cas échéant,</w:t>
      </w:r>
      <w:r w:rsidR="006607A5">
        <w:rPr>
          <w:sz w:val="16"/>
          <w:szCs w:val="16"/>
          <w:lang w:val="fr-FR"/>
        </w:rPr>
        <w:t xml:space="preserve"> </w:t>
      </w:r>
      <w:r w:rsidR="00CD5888">
        <w:rPr>
          <w:sz w:val="16"/>
          <w:szCs w:val="16"/>
          <w:lang w:val="fr-FR"/>
        </w:rPr>
        <w:t xml:space="preserve">de </w:t>
      </w:r>
      <w:r w:rsidR="00EF2145" w:rsidRPr="00EF2145">
        <w:rPr>
          <w:sz w:val="16"/>
          <w:szCs w:val="16"/>
          <w:lang w:val="fr-FR"/>
        </w:rPr>
        <w:t xml:space="preserve">toute autorité </w:t>
      </w:r>
      <w:r w:rsidR="00EF2145">
        <w:rPr>
          <w:sz w:val="16"/>
          <w:szCs w:val="16"/>
          <w:lang w:val="fr-FR"/>
        </w:rPr>
        <w:t>compétente concernée</w:t>
      </w:r>
      <w:r w:rsidR="00EF2145" w:rsidRPr="00EF2145">
        <w:rPr>
          <w:sz w:val="16"/>
          <w:szCs w:val="16"/>
          <w:lang w:val="fr-FR"/>
        </w:rPr>
        <w:t xml:space="preserve"> et (b) </w:t>
      </w:r>
      <w:r w:rsidR="00CD18D2">
        <w:rPr>
          <w:sz w:val="16"/>
          <w:szCs w:val="16"/>
          <w:lang w:val="fr-FR"/>
        </w:rPr>
        <w:t xml:space="preserve">avec les garanties émises par le Garant, </w:t>
      </w:r>
      <w:r w:rsidR="00EF2145" w:rsidRPr="00EF2145">
        <w:rPr>
          <w:sz w:val="16"/>
          <w:szCs w:val="16"/>
          <w:lang w:val="fr-FR"/>
        </w:rPr>
        <w:t>disponibles pour consultation et pour copie, sans frais, aux jours et heures habituels d</w:t>
      </w:r>
      <w:r w:rsidR="0022103B">
        <w:rPr>
          <w:sz w:val="16"/>
          <w:szCs w:val="16"/>
          <w:lang w:val="fr-FR"/>
        </w:rPr>
        <w:t>'</w:t>
      </w:r>
      <w:r w:rsidR="00EF2145" w:rsidRPr="00EF2145">
        <w:rPr>
          <w:sz w:val="16"/>
          <w:szCs w:val="16"/>
          <w:lang w:val="fr-FR"/>
        </w:rPr>
        <w:t xml:space="preserve">ouverture des bureaux, </w:t>
      </w:r>
      <w:r w:rsidR="000C3ED1">
        <w:rPr>
          <w:sz w:val="16"/>
          <w:szCs w:val="16"/>
          <w:lang w:val="fr-FR"/>
        </w:rPr>
        <w:t>au siège social de l</w:t>
      </w:r>
      <w:r w:rsidR="0022103B">
        <w:rPr>
          <w:sz w:val="16"/>
          <w:szCs w:val="16"/>
          <w:lang w:val="fr-FR"/>
        </w:rPr>
        <w:t>'</w:t>
      </w:r>
      <w:r w:rsidR="000C3ED1">
        <w:rPr>
          <w:sz w:val="16"/>
          <w:szCs w:val="16"/>
          <w:lang w:val="fr-FR"/>
        </w:rPr>
        <w:t xml:space="preserve">Emetteur et </w:t>
      </w:r>
      <w:r w:rsidR="00EF2145" w:rsidRPr="00EF2145">
        <w:rPr>
          <w:sz w:val="16"/>
          <w:szCs w:val="16"/>
          <w:lang w:val="fr-FR"/>
        </w:rPr>
        <w:t>aux bureaux désignés d</w:t>
      </w:r>
      <w:r w:rsidR="00481FE1">
        <w:rPr>
          <w:sz w:val="16"/>
          <w:szCs w:val="16"/>
          <w:lang w:val="fr-FR"/>
        </w:rPr>
        <w:t>u (des)</w:t>
      </w:r>
      <w:r w:rsidR="00EF2145" w:rsidRPr="00EF2145">
        <w:rPr>
          <w:sz w:val="16"/>
          <w:szCs w:val="16"/>
          <w:lang w:val="fr-FR"/>
        </w:rPr>
        <w:t xml:space="preserve"> Agent</w:t>
      </w:r>
      <w:r w:rsidR="00481FE1">
        <w:rPr>
          <w:sz w:val="16"/>
          <w:szCs w:val="16"/>
          <w:lang w:val="fr-FR"/>
        </w:rPr>
        <w:t>(s)</w:t>
      </w:r>
      <w:r w:rsidR="00EF2145" w:rsidRPr="00EF2145">
        <w:rPr>
          <w:sz w:val="16"/>
          <w:szCs w:val="16"/>
          <w:lang w:val="fr-FR"/>
        </w:rPr>
        <w:t xml:space="preserve"> Payeur</w:t>
      </w:r>
      <w:r w:rsidR="00481FE1">
        <w:rPr>
          <w:sz w:val="16"/>
          <w:szCs w:val="16"/>
          <w:lang w:val="fr-FR"/>
        </w:rPr>
        <w:t>(s)</w:t>
      </w:r>
      <w:r w:rsidRPr="0015360F">
        <w:rPr>
          <w:sz w:val="16"/>
          <w:szCs w:val="16"/>
          <w:lang w:val="fr-FR"/>
        </w:rPr>
        <w:t>.</w:t>
      </w:r>
      <w:r w:rsidR="00CD6546" w:rsidRPr="0015360F">
        <w:rPr>
          <w:sz w:val="16"/>
          <w:szCs w:val="16"/>
          <w:lang w:val="fr-FR"/>
        </w:rPr>
        <w:t xml:space="preserve"> Les documents incorporés par référence </w:t>
      </w:r>
      <w:r w:rsidR="00F560D4">
        <w:rPr>
          <w:sz w:val="16"/>
          <w:szCs w:val="16"/>
          <w:lang w:val="fr-FR"/>
        </w:rPr>
        <w:t xml:space="preserve">dans le présent Prospectus de Base </w:t>
      </w:r>
      <w:r w:rsidR="00CD6546" w:rsidRPr="0015360F">
        <w:rPr>
          <w:sz w:val="16"/>
          <w:szCs w:val="16"/>
          <w:lang w:val="fr-FR"/>
        </w:rPr>
        <w:t xml:space="preserve">sont </w:t>
      </w:r>
      <w:r w:rsidR="000C3ED1">
        <w:rPr>
          <w:sz w:val="16"/>
          <w:szCs w:val="16"/>
          <w:lang w:val="fr-FR"/>
        </w:rPr>
        <w:t xml:space="preserve">(a) </w:t>
      </w:r>
      <w:r w:rsidR="00CD6546" w:rsidRPr="0015360F">
        <w:rPr>
          <w:sz w:val="16"/>
          <w:szCs w:val="16"/>
          <w:lang w:val="fr-FR"/>
        </w:rPr>
        <w:t>publiés sur le site internet de l</w:t>
      </w:r>
      <w:r w:rsidR="0022103B">
        <w:rPr>
          <w:sz w:val="16"/>
          <w:szCs w:val="16"/>
          <w:lang w:val="fr-FR"/>
        </w:rPr>
        <w:t>'</w:t>
      </w:r>
      <w:r w:rsidR="00CD6546" w:rsidRPr="0015360F">
        <w:rPr>
          <w:sz w:val="16"/>
          <w:szCs w:val="16"/>
          <w:lang w:val="fr-FR"/>
        </w:rPr>
        <w:t>Emetteur (</w:t>
      </w:r>
      <w:r w:rsidR="000C3ED1" w:rsidRPr="000C3ED1">
        <w:rPr>
          <w:sz w:val="16"/>
          <w:szCs w:val="16"/>
          <w:lang w:val="fr-FR"/>
        </w:rPr>
        <w:t>www.</w:t>
      </w:r>
      <w:r w:rsidR="00691116">
        <w:rPr>
          <w:sz w:val="16"/>
          <w:szCs w:val="16"/>
          <w:lang w:val="fr-FR"/>
        </w:rPr>
        <w:t>bpifrance</w:t>
      </w:r>
      <w:r w:rsidR="000C3ED1" w:rsidRPr="000C3ED1">
        <w:rPr>
          <w:sz w:val="16"/>
          <w:szCs w:val="16"/>
          <w:lang w:val="fr-FR"/>
        </w:rPr>
        <w:t>.fr</w:t>
      </w:r>
      <w:r w:rsidR="00CD6546" w:rsidRPr="0015360F">
        <w:rPr>
          <w:sz w:val="16"/>
          <w:szCs w:val="16"/>
          <w:lang w:val="fr-FR"/>
        </w:rPr>
        <w:t>)</w:t>
      </w:r>
      <w:r w:rsidR="000C3ED1">
        <w:rPr>
          <w:sz w:val="16"/>
          <w:szCs w:val="16"/>
          <w:lang w:val="fr-FR"/>
        </w:rPr>
        <w:t xml:space="preserve"> et (b) </w:t>
      </w:r>
      <w:r w:rsidR="000C3ED1" w:rsidRPr="00EF2145">
        <w:rPr>
          <w:sz w:val="16"/>
          <w:szCs w:val="16"/>
          <w:lang w:val="fr-FR"/>
        </w:rPr>
        <w:t>disponibles pour consultation et pour copie</w:t>
      </w:r>
      <w:r w:rsidR="000C3ED1" w:rsidRPr="000C3ED1">
        <w:rPr>
          <w:sz w:val="16"/>
          <w:szCs w:val="16"/>
          <w:lang w:val="fr-FR"/>
        </w:rPr>
        <w:t xml:space="preserve"> sans frais, aux jours et heures habituels d</w:t>
      </w:r>
      <w:r w:rsidR="0022103B">
        <w:rPr>
          <w:sz w:val="16"/>
          <w:szCs w:val="16"/>
          <w:lang w:val="fr-FR"/>
        </w:rPr>
        <w:t>'</w:t>
      </w:r>
      <w:r w:rsidR="000C3ED1" w:rsidRPr="000C3ED1">
        <w:rPr>
          <w:sz w:val="16"/>
          <w:szCs w:val="16"/>
          <w:lang w:val="fr-FR"/>
        </w:rPr>
        <w:t>ouverture des bureaux, au siège social de l</w:t>
      </w:r>
      <w:r w:rsidR="0022103B">
        <w:rPr>
          <w:sz w:val="16"/>
          <w:szCs w:val="16"/>
          <w:lang w:val="fr-FR"/>
        </w:rPr>
        <w:t>'</w:t>
      </w:r>
      <w:r w:rsidR="000C3ED1" w:rsidRPr="000C3ED1">
        <w:rPr>
          <w:sz w:val="16"/>
          <w:szCs w:val="16"/>
          <w:lang w:val="fr-FR"/>
        </w:rPr>
        <w:t xml:space="preserve">Emetteur et aux bureaux désignés </w:t>
      </w:r>
      <w:r w:rsidR="00481FE1">
        <w:rPr>
          <w:sz w:val="16"/>
          <w:szCs w:val="16"/>
          <w:lang w:val="fr-FR"/>
        </w:rPr>
        <w:t>du (des)</w:t>
      </w:r>
      <w:r w:rsidR="000C3ED1" w:rsidRPr="000C3ED1">
        <w:rPr>
          <w:sz w:val="16"/>
          <w:szCs w:val="16"/>
          <w:lang w:val="fr-FR"/>
        </w:rPr>
        <w:t xml:space="preserve"> Agent</w:t>
      </w:r>
      <w:r w:rsidR="00481FE1">
        <w:rPr>
          <w:sz w:val="16"/>
          <w:szCs w:val="16"/>
          <w:lang w:val="fr-FR"/>
        </w:rPr>
        <w:t>(s)</w:t>
      </w:r>
      <w:r w:rsidR="000C3ED1" w:rsidRPr="000C3ED1">
        <w:rPr>
          <w:sz w:val="16"/>
          <w:szCs w:val="16"/>
          <w:lang w:val="fr-FR"/>
        </w:rPr>
        <w:t xml:space="preserve"> Payeur</w:t>
      </w:r>
      <w:r w:rsidR="00481FE1">
        <w:rPr>
          <w:sz w:val="16"/>
          <w:szCs w:val="16"/>
          <w:lang w:val="fr-FR"/>
        </w:rPr>
        <w:t>(s)</w:t>
      </w:r>
      <w:r w:rsidR="000C3ED1" w:rsidRPr="000C3ED1">
        <w:rPr>
          <w:sz w:val="16"/>
          <w:szCs w:val="16"/>
          <w:lang w:val="fr-FR"/>
        </w:rPr>
        <w:t xml:space="preserve"> tels qu</w:t>
      </w:r>
      <w:r w:rsidR="0022103B">
        <w:rPr>
          <w:sz w:val="16"/>
          <w:szCs w:val="16"/>
          <w:lang w:val="fr-FR"/>
        </w:rPr>
        <w:t>'</w:t>
      </w:r>
      <w:r w:rsidR="000C3ED1" w:rsidRPr="000C3ED1">
        <w:rPr>
          <w:sz w:val="16"/>
          <w:szCs w:val="16"/>
          <w:lang w:val="fr-FR"/>
        </w:rPr>
        <w:t>indiqués à la fin du présent Prospectus de Base</w:t>
      </w:r>
      <w:r w:rsidR="00FF0855">
        <w:rPr>
          <w:sz w:val="16"/>
          <w:szCs w:val="16"/>
          <w:lang w:val="fr-FR"/>
        </w:rPr>
        <w:t>.</w:t>
      </w:r>
    </w:p>
    <w:p w:rsidR="00BD31E2" w:rsidRPr="0015360F" w:rsidRDefault="00BD31E2">
      <w:pPr>
        <w:pStyle w:val="Covertext"/>
        <w:spacing w:after="80" w:line="240" w:lineRule="auto"/>
        <w:ind w:left="-567" w:right="-568"/>
        <w:rPr>
          <w:b/>
          <w:sz w:val="16"/>
          <w:szCs w:val="16"/>
          <w:lang w:val="fr-FR"/>
        </w:rPr>
      </w:pPr>
      <w:r w:rsidRPr="0015360F">
        <w:rPr>
          <w:b/>
          <w:sz w:val="16"/>
          <w:szCs w:val="16"/>
          <w:lang w:val="fr-FR"/>
        </w:rPr>
        <w:t xml:space="preserve">Les investisseurs sont invités à prendre en considération les risques décrits </w:t>
      </w:r>
      <w:r w:rsidR="005E7142" w:rsidRPr="0015360F">
        <w:rPr>
          <w:b/>
          <w:sz w:val="16"/>
          <w:szCs w:val="16"/>
          <w:lang w:val="fr-FR"/>
        </w:rPr>
        <w:t xml:space="preserve">au chapitre </w:t>
      </w:r>
      <w:r w:rsidRPr="0015360F">
        <w:rPr>
          <w:b/>
          <w:sz w:val="16"/>
          <w:szCs w:val="16"/>
          <w:lang w:val="fr-FR"/>
        </w:rPr>
        <w:t>"Facteurs de risques" avant de prendre leur décision d</w:t>
      </w:r>
      <w:r w:rsidR="0022103B">
        <w:rPr>
          <w:b/>
          <w:sz w:val="16"/>
          <w:szCs w:val="16"/>
          <w:lang w:val="fr-FR"/>
        </w:rPr>
        <w:t>'</w:t>
      </w:r>
      <w:r w:rsidRPr="0015360F">
        <w:rPr>
          <w:b/>
          <w:sz w:val="16"/>
          <w:szCs w:val="16"/>
          <w:lang w:val="fr-FR"/>
        </w:rPr>
        <w:t xml:space="preserve">investissement dans les </w:t>
      </w:r>
      <w:r w:rsidR="00C84C1E" w:rsidRPr="0015360F">
        <w:rPr>
          <w:b/>
          <w:sz w:val="16"/>
          <w:szCs w:val="16"/>
          <w:lang w:val="fr-FR"/>
        </w:rPr>
        <w:t>Titres</w:t>
      </w:r>
      <w:r w:rsidRPr="0015360F">
        <w:rPr>
          <w:b/>
          <w:sz w:val="16"/>
          <w:szCs w:val="16"/>
          <w:lang w:val="fr-FR"/>
        </w:rPr>
        <w:t xml:space="preserve"> émis dans le cadre du présent Programme.</w:t>
      </w:r>
    </w:p>
    <w:tbl>
      <w:tblPr>
        <w:tblW w:w="0" w:type="auto"/>
        <w:jc w:val="center"/>
        <w:tblInd w:w="-830" w:type="dxa"/>
        <w:tblLayout w:type="fixed"/>
        <w:tblLook w:val="0000" w:firstRow="0" w:lastRow="0" w:firstColumn="0" w:lastColumn="0" w:noHBand="0" w:noVBand="0"/>
      </w:tblPr>
      <w:tblGrid>
        <w:gridCol w:w="4535"/>
        <w:gridCol w:w="4815"/>
      </w:tblGrid>
      <w:tr w:rsidR="00CD6546" w:rsidRPr="0015360F" w:rsidTr="005F2CAF">
        <w:trPr>
          <w:cantSplit/>
          <w:trHeight w:val="436"/>
          <w:jc w:val="center"/>
        </w:trPr>
        <w:tc>
          <w:tcPr>
            <w:tcW w:w="9350" w:type="dxa"/>
            <w:gridSpan w:val="2"/>
          </w:tcPr>
          <w:p w:rsidR="00CD6546" w:rsidRPr="0015360F" w:rsidRDefault="00CD6546" w:rsidP="005F2CAF">
            <w:pPr>
              <w:pStyle w:val="Title10C"/>
              <w:keepNext w:val="0"/>
              <w:keepLines w:val="0"/>
              <w:widowControl w:val="0"/>
              <w:spacing w:after="0"/>
              <w:rPr>
                <w:rFonts w:ascii="Times New Roman" w:hAnsi="Times New Roman"/>
                <w:caps/>
                <w:sz w:val="16"/>
                <w:lang w:val="fr-FR"/>
              </w:rPr>
            </w:pPr>
            <w:r w:rsidRPr="0015360F">
              <w:rPr>
                <w:rFonts w:ascii="Times New Roman" w:hAnsi="Times New Roman"/>
                <w:b w:val="0"/>
                <w:caps/>
                <w:sz w:val="16"/>
                <w:lang w:val="fr-FR"/>
              </w:rPr>
              <w:t>ArrangeUr</w:t>
            </w:r>
          </w:p>
          <w:p w:rsidR="00CD6546" w:rsidRPr="0015360F" w:rsidRDefault="00CD6546" w:rsidP="00032F1A">
            <w:pPr>
              <w:pStyle w:val="Title10C"/>
              <w:keepNext w:val="0"/>
              <w:keepLines w:val="0"/>
              <w:widowControl w:val="0"/>
              <w:spacing w:after="0"/>
              <w:rPr>
                <w:rFonts w:ascii="Times New Roman" w:hAnsi="Times New Roman"/>
                <w:b w:val="0"/>
                <w:caps/>
                <w:sz w:val="16"/>
                <w:lang w:val="fr-FR"/>
              </w:rPr>
            </w:pPr>
            <w:r w:rsidRPr="0015360F">
              <w:rPr>
                <w:rFonts w:ascii="Times New Roman" w:hAnsi="Times New Roman"/>
                <w:caps/>
                <w:sz w:val="16"/>
                <w:lang w:val="fr-FR"/>
              </w:rPr>
              <w:t>hsbc</w:t>
            </w:r>
          </w:p>
        </w:tc>
      </w:tr>
      <w:tr w:rsidR="003073FB" w:rsidRPr="0015360F" w:rsidTr="009A1651">
        <w:trPr>
          <w:cantSplit/>
          <w:jc w:val="center"/>
        </w:trPr>
        <w:tc>
          <w:tcPr>
            <w:tcW w:w="9350" w:type="dxa"/>
            <w:gridSpan w:val="2"/>
          </w:tcPr>
          <w:p w:rsidR="00874A51" w:rsidRPr="0015360F" w:rsidRDefault="003073FB" w:rsidP="005F2CAF">
            <w:pPr>
              <w:pStyle w:val="Title10C"/>
              <w:keepNext w:val="0"/>
              <w:keepLines w:val="0"/>
              <w:widowControl w:val="0"/>
              <w:spacing w:after="0"/>
              <w:rPr>
                <w:rFonts w:ascii="Times New Roman" w:hAnsi="Times New Roman"/>
                <w:b w:val="0"/>
                <w:caps/>
                <w:sz w:val="16"/>
                <w:lang w:val="fr-FR"/>
              </w:rPr>
            </w:pPr>
            <w:r w:rsidRPr="0015360F">
              <w:rPr>
                <w:rFonts w:ascii="Times New Roman" w:hAnsi="Times New Roman"/>
                <w:b w:val="0"/>
                <w:caps/>
                <w:sz w:val="16"/>
                <w:lang w:val="fr-FR"/>
              </w:rPr>
              <w:t>AGENTS PLACEURS</w:t>
            </w:r>
            <w:r w:rsidR="00C90160" w:rsidRPr="0015360F">
              <w:rPr>
                <w:rFonts w:ascii="Times New Roman" w:hAnsi="Times New Roman"/>
                <w:b w:val="0"/>
                <w:caps/>
                <w:sz w:val="16"/>
                <w:lang w:val="fr-FR"/>
              </w:rPr>
              <w:t xml:space="preserve"> PERMANENTS</w:t>
            </w:r>
          </w:p>
        </w:tc>
      </w:tr>
      <w:tr w:rsidR="00224C20" w:rsidRPr="00EC7648" w:rsidTr="00F560D4">
        <w:trPr>
          <w:cantSplit/>
          <w:jc w:val="center"/>
        </w:trPr>
        <w:tc>
          <w:tcPr>
            <w:tcW w:w="4535" w:type="dxa"/>
          </w:tcPr>
          <w:p w:rsidR="00224C20" w:rsidRPr="0015360F" w:rsidDel="003B498E" w:rsidRDefault="00224C20" w:rsidP="00B72882">
            <w:pPr>
              <w:pStyle w:val="Title10C"/>
              <w:keepNext w:val="0"/>
              <w:keepLines w:val="0"/>
              <w:widowControl w:val="0"/>
              <w:spacing w:after="0"/>
              <w:rPr>
                <w:rFonts w:ascii="Times New Roman" w:hAnsi="Times New Roman"/>
                <w:caps/>
                <w:sz w:val="16"/>
                <w:lang w:val="fr-FR"/>
              </w:rPr>
            </w:pPr>
            <w:r w:rsidRPr="0015360F">
              <w:rPr>
                <w:rFonts w:ascii="Times New Roman" w:hAnsi="Times New Roman"/>
                <w:caps/>
                <w:sz w:val="16"/>
                <w:lang w:val="fr-FR"/>
              </w:rPr>
              <w:t>bnp paribas</w:t>
            </w:r>
          </w:p>
        </w:tc>
        <w:tc>
          <w:tcPr>
            <w:tcW w:w="4815" w:type="dxa"/>
          </w:tcPr>
          <w:p w:rsidR="00224C20" w:rsidRPr="00EC7648" w:rsidRDefault="008B6B50" w:rsidP="0027775B">
            <w:pPr>
              <w:pStyle w:val="Title10C"/>
              <w:keepNext w:val="0"/>
              <w:keepLines w:val="0"/>
              <w:widowControl w:val="0"/>
              <w:spacing w:after="0"/>
              <w:rPr>
                <w:rFonts w:ascii="Times New Roman" w:hAnsi="Times New Roman"/>
                <w:caps/>
                <w:sz w:val="16"/>
                <w:lang w:val="en-US"/>
              </w:rPr>
            </w:pPr>
            <w:r w:rsidRPr="008B6B50">
              <w:rPr>
                <w:rFonts w:ascii="Times New Roman" w:hAnsi="Times New Roman"/>
                <w:caps/>
                <w:sz w:val="16"/>
                <w:lang w:val="fr-FR"/>
              </w:rPr>
              <w:t>Cr</w:t>
            </w:r>
            <w:r>
              <w:rPr>
                <w:rFonts w:ascii="Times New Roman" w:hAnsi="Times New Roman"/>
                <w:caps/>
                <w:sz w:val="16"/>
                <w:lang w:val="fr-FR"/>
              </w:rPr>
              <w:t>E</w:t>
            </w:r>
            <w:r w:rsidRPr="00B206B1">
              <w:rPr>
                <w:rFonts w:ascii="Times New Roman" w:hAnsi="Times New Roman"/>
                <w:caps/>
                <w:sz w:val="16"/>
                <w:lang w:val="fr-FR"/>
              </w:rPr>
              <w:t>dit Agricole CIB</w:t>
            </w:r>
            <w:r w:rsidR="00874A51" w:rsidRPr="00EC7648" w:rsidDel="00874A51">
              <w:rPr>
                <w:rFonts w:ascii="Times New Roman" w:hAnsi="Times New Roman"/>
                <w:caps/>
                <w:sz w:val="16"/>
                <w:lang w:val="en-US"/>
              </w:rPr>
              <w:t xml:space="preserve"> </w:t>
            </w:r>
          </w:p>
        </w:tc>
      </w:tr>
      <w:tr w:rsidR="00224C20" w:rsidRPr="008A7EE2" w:rsidTr="00F560D4">
        <w:trPr>
          <w:cantSplit/>
          <w:jc w:val="center"/>
        </w:trPr>
        <w:tc>
          <w:tcPr>
            <w:tcW w:w="4535" w:type="dxa"/>
          </w:tcPr>
          <w:p w:rsidR="00224C20" w:rsidRPr="0015360F" w:rsidDel="003B498E" w:rsidRDefault="00874A51" w:rsidP="0027775B">
            <w:pPr>
              <w:pStyle w:val="Title10C"/>
              <w:keepNext w:val="0"/>
              <w:keepLines w:val="0"/>
              <w:widowControl w:val="0"/>
              <w:spacing w:after="0"/>
              <w:rPr>
                <w:rFonts w:ascii="Times New Roman" w:hAnsi="Times New Roman"/>
                <w:caps/>
                <w:sz w:val="16"/>
                <w:lang w:val="fr-FR"/>
              </w:rPr>
            </w:pPr>
            <w:r w:rsidRPr="0015360F">
              <w:rPr>
                <w:rFonts w:ascii="Times New Roman" w:hAnsi="Times New Roman"/>
                <w:caps/>
                <w:sz w:val="16"/>
                <w:lang w:val="fr-FR"/>
              </w:rPr>
              <w:t>hsbc</w:t>
            </w:r>
          </w:p>
        </w:tc>
        <w:tc>
          <w:tcPr>
            <w:tcW w:w="4815" w:type="dxa"/>
          </w:tcPr>
          <w:p w:rsidR="00224C20" w:rsidRPr="004B1372" w:rsidRDefault="00874A51" w:rsidP="008A7EE2">
            <w:pPr>
              <w:pStyle w:val="Title10C"/>
              <w:keepNext w:val="0"/>
              <w:keepLines w:val="0"/>
              <w:widowControl w:val="0"/>
              <w:spacing w:after="0"/>
              <w:rPr>
                <w:rFonts w:ascii="Times New Roman" w:hAnsi="Times New Roman"/>
                <w:b w:val="0"/>
                <w:caps/>
                <w:sz w:val="16"/>
                <w:lang w:val="fr-FR"/>
              </w:rPr>
            </w:pPr>
            <w:r w:rsidRPr="005004CC">
              <w:rPr>
                <w:rFonts w:ascii="Times New Roman" w:hAnsi="Times New Roman"/>
                <w:caps/>
                <w:sz w:val="16"/>
                <w:lang w:val="fr-FR"/>
              </w:rPr>
              <w:t>natixis</w:t>
            </w:r>
          </w:p>
        </w:tc>
      </w:tr>
      <w:bookmarkEnd w:id="0"/>
    </w:tbl>
    <w:p w:rsidR="00BD31E2" w:rsidRPr="005004CC" w:rsidRDefault="00BD31E2">
      <w:pPr>
        <w:pStyle w:val="Title10C"/>
        <w:keepNext w:val="0"/>
        <w:spacing w:after="0"/>
        <w:ind w:left="34"/>
        <w:rPr>
          <w:rFonts w:ascii="Times New Roman" w:hAnsi="Times New Roman"/>
          <w:lang w:val="fr-FR"/>
        </w:rPr>
        <w:sectPr w:rsidR="00BD31E2" w:rsidRPr="005004CC" w:rsidSect="000C3ED1">
          <w:headerReference w:type="even" r:id="rId10"/>
          <w:headerReference w:type="default" r:id="rId11"/>
          <w:footerReference w:type="even" r:id="rId12"/>
          <w:headerReference w:type="first" r:id="rId13"/>
          <w:footnotePr>
            <w:numRestart w:val="eachPage"/>
          </w:footnotePr>
          <w:pgSz w:w="11907" w:h="16840" w:code="9"/>
          <w:pgMar w:top="851" w:right="1418" w:bottom="851" w:left="1418" w:header="1049" w:footer="400" w:gutter="0"/>
          <w:pgNumType w:start="1"/>
          <w:cols w:space="720"/>
          <w:formProt w:val="0"/>
          <w:titlePg/>
          <w:docGrid w:linePitch="299"/>
        </w:sectPr>
      </w:pPr>
    </w:p>
    <w:p w:rsidR="006F1247" w:rsidRDefault="006F1247" w:rsidP="004B1372">
      <w:pPr>
        <w:pStyle w:val="Body"/>
        <w:spacing w:after="40" w:line="240" w:lineRule="auto"/>
        <w:ind w:left="0"/>
        <w:rPr>
          <w:b/>
          <w:lang w:val="fr-FR"/>
        </w:rPr>
      </w:pPr>
      <w:r w:rsidRPr="0015360F">
        <w:rPr>
          <w:b/>
          <w:lang w:val="fr-FR"/>
        </w:rPr>
        <w:lastRenderedPageBreak/>
        <w:t>Le présent Prospectus de Base (ainsi que tout supplément y afférent) constitue un prospectus de base conformément à l</w:t>
      </w:r>
      <w:r w:rsidR="0022103B">
        <w:rPr>
          <w:b/>
          <w:lang w:val="fr-FR"/>
        </w:rPr>
        <w:t>'</w:t>
      </w:r>
      <w:r w:rsidRPr="0015360F">
        <w:rPr>
          <w:b/>
          <w:lang w:val="fr-FR"/>
        </w:rPr>
        <w:t>article 5.4 de la Directive Prospectus</w:t>
      </w:r>
      <w:r w:rsidR="005F2CAF">
        <w:rPr>
          <w:b/>
          <w:lang w:val="fr-FR"/>
        </w:rPr>
        <w:t xml:space="preserve"> (telle que définie ci-après</w:t>
      </w:r>
      <w:r w:rsidR="00E80735">
        <w:rPr>
          <w:b/>
          <w:lang w:val="fr-FR"/>
        </w:rPr>
        <w:t>)</w:t>
      </w:r>
      <w:r w:rsidRPr="0015360F">
        <w:rPr>
          <w:b/>
          <w:lang w:val="fr-FR"/>
        </w:rPr>
        <w:t xml:space="preserve"> contenant</w:t>
      </w:r>
      <w:r w:rsidR="006540D2" w:rsidRPr="0015360F">
        <w:rPr>
          <w:b/>
          <w:lang w:val="fr-FR"/>
        </w:rPr>
        <w:t>, ou incorporant par référence</w:t>
      </w:r>
      <w:r w:rsidRPr="0015360F">
        <w:rPr>
          <w:b/>
          <w:lang w:val="fr-FR"/>
        </w:rPr>
        <w:t xml:space="preserve"> toutes les informations pertinentes sur l</w:t>
      </w:r>
      <w:r w:rsidR="0022103B">
        <w:rPr>
          <w:b/>
          <w:lang w:val="fr-FR"/>
        </w:rPr>
        <w:t>'</w:t>
      </w:r>
      <w:r w:rsidRPr="0015360F">
        <w:rPr>
          <w:b/>
          <w:lang w:val="fr-FR"/>
        </w:rPr>
        <w:t>Emetteu</w:t>
      </w:r>
      <w:r w:rsidR="006540D2" w:rsidRPr="0015360F">
        <w:rPr>
          <w:b/>
          <w:lang w:val="fr-FR"/>
        </w:rPr>
        <w:t>r, le Garant,</w:t>
      </w:r>
      <w:r w:rsidRPr="0015360F">
        <w:rPr>
          <w:b/>
          <w:lang w:val="fr-FR"/>
        </w:rPr>
        <w:t xml:space="preserve"> sur le groupe constitué de l</w:t>
      </w:r>
      <w:r w:rsidR="0022103B">
        <w:rPr>
          <w:b/>
          <w:lang w:val="fr-FR"/>
        </w:rPr>
        <w:t>'</w:t>
      </w:r>
      <w:r w:rsidRPr="0015360F">
        <w:rPr>
          <w:b/>
          <w:lang w:val="fr-FR"/>
        </w:rPr>
        <w:t>Emetteur et de ses filiales consolidées (le "Groupe</w:t>
      </w:r>
      <w:r w:rsidR="006540D2" w:rsidRPr="0015360F">
        <w:rPr>
          <w:b/>
          <w:lang w:val="fr-FR"/>
        </w:rPr>
        <w:t xml:space="preserve"> Emetteur</w:t>
      </w:r>
      <w:r w:rsidRPr="0015360F">
        <w:rPr>
          <w:b/>
          <w:lang w:val="fr-FR"/>
        </w:rPr>
        <w:t>")</w:t>
      </w:r>
      <w:r w:rsidR="006540D2" w:rsidRPr="0015360F">
        <w:rPr>
          <w:b/>
          <w:lang w:val="fr-FR"/>
        </w:rPr>
        <w:t xml:space="preserve">, sur le groupe constitué du Garant et de ses filiales consolidées (le "Groupe Garant"), </w:t>
      </w:r>
      <w:r w:rsidRPr="0015360F">
        <w:rPr>
          <w:b/>
          <w:lang w:val="fr-FR"/>
        </w:rPr>
        <w:t xml:space="preserve">ainsi que les modalités de base des Titres. </w:t>
      </w:r>
      <w:r w:rsidR="006540D2" w:rsidRPr="0015360F">
        <w:rPr>
          <w:b/>
          <w:lang w:val="fr-FR"/>
        </w:rPr>
        <w:t>Chaque Tranche (telle que définie au chapitre "Description Générale du Programme") de Titres sera émise conformément aux dispositions figurant au chapitre "Modalités des Titres" du présent Prospectus de Base, telles que complétées par les dispositions des Conditions Définitives concernées convenues entre l</w:t>
      </w:r>
      <w:r w:rsidR="0022103B">
        <w:rPr>
          <w:b/>
          <w:lang w:val="fr-FR"/>
        </w:rPr>
        <w:t>'</w:t>
      </w:r>
      <w:r w:rsidR="006540D2" w:rsidRPr="0015360F">
        <w:rPr>
          <w:b/>
          <w:lang w:val="fr-FR"/>
        </w:rPr>
        <w:t>Emetteur et les Agents Placeurs (tels que définis au chapitre "Description Générale du Programme") concernés lors de l</w:t>
      </w:r>
      <w:r w:rsidR="0022103B">
        <w:rPr>
          <w:b/>
          <w:lang w:val="fr-FR"/>
        </w:rPr>
        <w:t>'</w:t>
      </w:r>
      <w:r w:rsidR="006540D2" w:rsidRPr="0015360F">
        <w:rPr>
          <w:b/>
          <w:lang w:val="fr-FR"/>
        </w:rPr>
        <w:t>émission de ladite Tranche. Le Prospectus de Base (ainsi que tout supplément y affér</w:t>
      </w:r>
      <w:r w:rsidR="002B297D">
        <w:rPr>
          <w:b/>
          <w:lang w:val="fr-FR"/>
        </w:rPr>
        <w:t>e</w:t>
      </w:r>
      <w:r w:rsidR="006540D2" w:rsidRPr="0015360F">
        <w:rPr>
          <w:b/>
          <w:lang w:val="fr-FR"/>
        </w:rPr>
        <w:t>nt) et les Conditions Définitives constitueront ensemble un prospectus au sens de l</w:t>
      </w:r>
      <w:r w:rsidR="0022103B">
        <w:rPr>
          <w:b/>
          <w:lang w:val="fr-FR"/>
        </w:rPr>
        <w:t>'</w:t>
      </w:r>
      <w:r w:rsidR="006540D2" w:rsidRPr="0015360F">
        <w:rPr>
          <w:b/>
          <w:lang w:val="fr-FR"/>
        </w:rPr>
        <w:t>article 5.1 de la Directive Prospectus.</w:t>
      </w:r>
    </w:p>
    <w:p w:rsidR="00DE3BEB" w:rsidRDefault="00DE3BEB" w:rsidP="004B1372">
      <w:pPr>
        <w:pStyle w:val="Body"/>
        <w:spacing w:after="40" w:line="240" w:lineRule="auto"/>
        <w:ind w:left="0"/>
        <w:rPr>
          <w:b/>
          <w:lang w:val="fr-FR"/>
        </w:rPr>
      </w:pPr>
      <w:r w:rsidRPr="00DE3BEB">
        <w:rPr>
          <w:b/>
          <w:lang w:val="fr-FR"/>
        </w:rPr>
        <w:t xml:space="preserve">Pour les besoins du présent Prospectus de </w:t>
      </w:r>
      <w:r>
        <w:rPr>
          <w:b/>
          <w:lang w:val="fr-FR"/>
        </w:rPr>
        <w:t xml:space="preserve">Base, </w:t>
      </w:r>
      <w:r w:rsidR="007226EE">
        <w:rPr>
          <w:b/>
          <w:lang w:val="fr-FR"/>
        </w:rPr>
        <w:t xml:space="preserve">(i) </w:t>
      </w:r>
      <w:r w:rsidRPr="00DE3BEB">
        <w:rPr>
          <w:b/>
          <w:lang w:val="fr-FR"/>
        </w:rPr>
        <w:t>l</w:t>
      </w:r>
      <w:r w:rsidR="0022103B">
        <w:rPr>
          <w:b/>
          <w:lang w:val="fr-FR"/>
        </w:rPr>
        <w:t>'</w:t>
      </w:r>
      <w:r w:rsidRPr="00DE3BEB">
        <w:rPr>
          <w:b/>
          <w:lang w:val="fr-FR"/>
        </w:rPr>
        <w:t xml:space="preserve">expression "Directive Prospectus" signifie la directive 2003/71/CE du Parlement européen et du Conseil du 4 novembre 2003 (telle que modifiée, y compris par les dispositions de la Directive </w:t>
      </w:r>
      <w:r w:rsidR="00352A2B" w:rsidRPr="0023505A">
        <w:rPr>
          <w:b/>
          <w:lang w:val="fr-FR"/>
        </w:rPr>
        <w:t>2010/73/UE du Parlement européen et du Conseil du 24 novembre 2010</w:t>
      </w:r>
      <w:r w:rsidRPr="00DE3BEB">
        <w:rPr>
          <w:b/>
          <w:lang w:val="fr-FR"/>
        </w:rPr>
        <w:t>) et inclut toute mesure de transposition de la Directive Prospectus dans c</w:t>
      </w:r>
      <w:r>
        <w:rPr>
          <w:b/>
          <w:lang w:val="fr-FR"/>
        </w:rPr>
        <w:t xml:space="preserve">haque </w:t>
      </w:r>
      <w:r w:rsidR="007F1EE5" w:rsidRPr="00DE3BEB">
        <w:rPr>
          <w:b/>
          <w:lang w:val="fr-FR"/>
        </w:rPr>
        <w:t xml:space="preserve">Etat Membre concerné de </w:t>
      </w:r>
      <w:r w:rsidR="00B774BE" w:rsidRPr="00CA2E4C">
        <w:rPr>
          <w:b/>
          <w:lang w:val="fr-FR"/>
        </w:rPr>
        <w:t>l'Espace Economique Européen (l' "EEE")</w:t>
      </w:r>
      <w:r w:rsidR="001F4C84">
        <w:rPr>
          <w:b/>
          <w:lang w:val="fr-FR"/>
        </w:rPr>
        <w:t>,</w:t>
      </w:r>
      <w:r w:rsidRPr="00DE3BEB">
        <w:rPr>
          <w:b/>
          <w:lang w:val="fr-FR"/>
        </w:rPr>
        <w:t xml:space="preserve"> </w:t>
      </w:r>
      <w:r w:rsidR="005004CC">
        <w:rPr>
          <w:b/>
          <w:lang w:val="fr-FR"/>
        </w:rPr>
        <w:t>et (ii) l</w:t>
      </w:r>
      <w:r w:rsidR="004801DD">
        <w:rPr>
          <w:b/>
          <w:lang w:val="fr-FR"/>
        </w:rPr>
        <w:t>'</w:t>
      </w:r>
      <w:r w:rsidR="005004CC">
        <w:rPr>
          <w:b/>
          <w:lang w:val="fr-FR"/>
        </w:rPr>
        <w:t>expression "</w:t>
      </w:r>
      <w:r w:rsidR="001F4C84" w:rsidRPr="004B1372">
        <w:rPr>
          <w:b/>
          <w:lang w:val="fr-FR"/>
        </w:rPr>
        <w:t>Règlement Européen</w:t>
      </w:r>
      <w:r w:rsidR="005004CC">
        <w:rPr>
          <w:b/>
          <w:lang w:val="fr-FR"/>
        </w:rPr>
        <w:t>"</w:t>
      </w:r>
      <w:r w:rsidR="001F4C84" w:rsidRPr="004B1372">
        <w:rPr>
          <w:b/>
          <w:lang w:val="fr-FR"/>
        </w:rPr>
        <w:t xml:space="preserve"> signifie le règlement 809/2004/CE de la Commission du 29 avril 2004 (tel que modifié, y compris par les dispositions d</w:t>
      </w:r>
      <w:r w:rsidR="005004CC">
        <w:rPr>
          <w:b/>
          <w:lang w:val="fr-FR"/>
        </w:rPr>
        <w:t>u</w:t>
      </w:r>
      <w:r w:rsidR="001F4C84" w:rsidRPr="004B1372">
        <w:rPr>
          <w:b/>
          <w:lang w:val="fr-FR"/>
        </w:rPr>
        <w:t xml:space="preserve"> règlement délégué </w:t>
      </w:r>
      <w:r w:rsidR="00352A2B">
        <w:rPr>
          <w:b/>
          <w:lang w:val="fr-FR"/>
        </w:rPr>
        <w:t>486</w:t>
      </w:r>
      <w:r w:rsidR="001F4C84" w:rsidRPr="004B1372">
        <w:rPr>
          <w:b/>
          <w:lang w:val="fr-FR"/>
        </w:rPr>
        <w:t xml:space="preserve">/2012/UE de la Commission du </w:t>
      </w:r>
      <w:r w:rsidR="00352A2B">
        <w:rPr>
          <w:b/>
          <w:lang w:val="fr-FR"/>
        </w:rPr>
        <w:t>30</w:t>
      </w:r>
      <w:r w:rsidR="00352A2B" w:rsidRPr="004B1372">
        <w:rPr>
          <w:b/>
          <w:lang w:val="fr-FR"/>
        </w:rPr>
        <w:t xml:space="preserve"> </w:t>
      </w:r>
      <w:r w:rsidR="00352A2B">
        <w:rPr>
          <w:b/>
          <w:lang w:val="fr-FR"/>
        </w:rPr>
        <w:t>mars</w:t>
      </w:r>
      <w:r w:rsidR="00352A2B" w:rsidRPr="004B1372">
        <w:rPr>
          <w:b/>
          <w:lang w:val="fr-FR"/>
        </w:rPr>
        <w:t xml:space="preserve"> </w:t>
      </w:r>
      <w:r w:rsidR="001F4C84" w:rsidRPr="004B1372">
        <w:rPr>
          <w:b/>
          <w:lang w:val="fr-FR"/>
        </w:rPr>
        <w:t>2012</w:t>
      </w:r>
      <w:r w:rsidR="007F6FA4" w:rsidRPr="007F6FA4">
        <w:rPr>
          <w:b/>
          <w:lang w:val="fr-FR"/>
        </w:rPr>
        <w:t xml:space="preserve"> </w:t>
      </w:r>
      <w:r w:rsidR="007F6FA4">
        <w:rPr>
          <w:b/>
          <w:lang w:val="fr-FR"/>
        </w:rPr>
        <w:t xml:space="preserve">et du </w:t>
      </w:r>
      <w:r w:rsidR="007F6FA4" w:rsidRPr="004B1372">
        <w:rPr>
          <w:b/>
          <w:lang w:val="fr-FR"/>
        </w:rPr>
        <w:t>règlement délégué 862/2012/UE de la Commission du 4 juin 2012)</w:t>
      </w:r>
      <w:r>
        <w:rPr>
          <w:b/>
          <w:lang w:val="fr-FR"/>
        </w:rPr>
        <w:t>.</w:t>
      </w:r>
    </w:p>
    <w:p w:rsidR="006540D2" w:rsidRPr="0015360F" w:rsidRDefault="006540D2" w:rsidP="004B1372">
      <w:pPr>
        <w:pStyle w:val="Body"/>
        <w:spacing w:after="40" w:line="240" w:lineRule="auto"/>
        <w:ind w:left="0"/>
        <w:rPr>
          <w:b/>
          <w:lang w:val="fr-FR"/>
        </w:rPr>
      </w:pPr>
      <w:r w:rsidRPr="0015360F">
        <w:rPr>
          <w:b/>
          <w:lang w:val="fr-FR"/>
        </w:rPr>
        <w:t>L</w:t>
      </w:r>
      <w:r w:rsidR="0022103B">
        <w:rPr>
          <w:b/>
          <w:lang w:val="fr-FR"/>
        </w:rPr>
        <w:t>'</w:t>
      </w:r>
      <w:r w:rsidRPr="0015360F">
        <w:rPr>
          <w:b/>
          <w:lang w:val="fr-FR"/>
        </w:rPr>
        <w:t>Emetteur atteste que, après avoir pris toutes mesures raisonnables à cet effet, toutes les informations contenues ou incorporées par référence dans le présent Prospectus de Base sont, à sa connaissance, conformes à la réalité et ne comportent pas d</w:t>
      </w:r>
      <w:r w:rsidR="0022103B">
        <w:rPr>
          <w:b/>
          <w:lang w:val="fr-FR"/>
        </w:rPr>
        <w:t>'</w:t>
      </w:r>
      <w:r w:rsidRPr="0015360F">
        <w:rPr>
          <w:b/>
          <w:lang w:val="fr-FR"/>
        </w:rPr>
        <w:t>omission de nature à en altérer la portée. Le Garant atteste que, après avoir pris toutes mesures raisonnables à cet effet, toutes les informations contenues ou incorporées par référence dans le présent Prospectus de Base le concernant et/ou concernant la Garantie (telle que définie au chapitre "Description Générale du Programme") sont, à sa connaissance, conformes à la réalité et ne comportent pas d</w:t>
      </w:r>
      <w:r w:rsidR="0022103B">
        <w:rPr>
          <w:b/>
          <w:lang w:val="fr-FR"/>
        </w:rPr>
        <w:t>'</w:t>
      </w:r>
      <w:r w:rsidRPr="0015360F">
        <w:rPr>
          <w:b/>
          <w:lang w:val="fr-FR"/>
        </w:rPr>
        <w:t>omission de nature à en altérer la portée</w:t>
      </w:r>
      <w:r w:rsidR="00AD5516" w:rsidRPr="0015360F">
        <w:rPr>
          <w:b/>
          <w:lang w:val="fr-FR"/>
        </w:rPr>
        <w:t xml:space="preserve">. Le présent Prospectus de Base </w:t>
      </w:r>
      <w:r w:rsidRPr="0015360F">
        <w:rPr>
          <w:b/>
          <w:lang w:val="fr-FR"/>
        </w:rPr>
        <w:t>co</w:t>
      </w:r>
      <w:r w:rsidR="00AD5516" w:rsidRPr="0015360F">
        <w:rPr>
          <w:b/>
          <w:lang w:val="fr-FR"/>
        </w:rPr>
        <w:t xml:space="preserve">ntient ou incorpore par référence </w:t>
      </w:r>
      <w:r w:rsidRPr="0015360F">
        <w:rPr>
          <w:b/>
          <w:lang w:val="fr-FR"/>
        </w:rPr>
        <w:t>toutes les informations utiles permettant aux investisseurs potentiels d</w:t>
      </w:r>
      <w:r w:rsidR="0022103B">
        <w:rPr>
          <w:b/>
          <w:lang w:val="fr-FR"/>
        </w:rPr>
        <w:t>'</w:t>
      </w:r>
      <w:r w:rsidRPr="0015360F">
        <w:rPr>
          <w:b/>
          <w:lang w:val="fr-FR"/>
        </w:rPr>
        <w:t>évaluer en connaissance de cause le patrimoine, l</w:t>
      </w:r>
      <w:r w:rsidR="0022103B">
        <w:rPr>
          <w:b/>
          <w:lang w:val="fr-FR"/>
        </w:rPr>
        <w:t>'</w:t>
      </w:r>
      <w:r w:rsidRPr="0015360F">
        <w:rPr>
          <w:b/>
          <w:lang w:val="fr-FR"/>
        </w:rPr>
        <w:t>activité, la situation financière, les résultats et les perspectives de l</w:t>
      </w:r>
      <w:r w:rsidR="0022103B">
        <w:rPr>
          <w:b/>
          <w:lang w:val="fr-FR"/>
        </w:rPr>
        <w:t>'</w:t>
      </w:r>
      <w:r w:rsidRPr="0015360F">
        <w:rPr>
          <w:b/>
          <w:lang w:val="fr-FR"/>
        </w:rPr>
        <w:t xml:space="preserve">Emetteur, du Garant, du Groupe Emetteur et du Groupe Garant ainsi que les droits attachés aux </w:t>
      </w:r>
      <w:r w:rsidR="00AD5516" w:rsidRPr="0015360F">
        <w:rPr>
          <w:b/>
          <w:lang w:val="fr-FR"/>
        </w:rPr>
        <w:t>T</w:t>
      </w:r>
      <w:r w:rsidRPr="0015360F">
        <w:rPr>
          <w:b/>
          <w:lang w:val="fr-FR"/>
        </w:rPr>
        <w:t>itres</w:t>
      </w:r>
      <w:r w:rsidR="00E80735">
        <w:rPr>
          <w:b/>
          <w:lang w:val="fr-FR"/>
        </w:rPr>
        <w:t>,</w:t>
      </w:r>
      <w:r w:rsidR="00E80735" w:rsidRPr="00E80735">
        <w:rPr>
          <w:b/>
          <w:lang w:val="fr-FR"/>
        </w:rPr>
        <w:t xml:space="preserve"> </w:t>
      </w:r>
      <w:r w:rsidR="00E80735">
        <w:rPr>
          <w:b/>
          <w:lang w:val="fr-FR"/>
        </w:rPr>
        <w:t>notamment les informations requises par les annexes VI</w:t>
      </w:r>
      <w:r w:rsidR="008E7D04">
        <w:rPr>
          <w:b/>
          <w:lang w:val="fr-FR"/>
        </w:rPr>
        <w:t>, IX, XI</w:t>
      </w:r>
      <w:r w:rsidR="00694F9E">
        <w:rPr>
          <w:b/>
          <w:lang w:val="fr-FR"/>
        </w:rPr>
        <w:t>,</w:t>
      </w:r>
      <w:r w:rsidR="00E80735">
        <w:rPr>
          <w:b/>
          <w:lang w:val="fr-FR"/>
        </w:rPr>
        <w:t xml:space="preserve"> X</w:t>
      </w:r>
      <w:r w:rsidR="008E7D04">
        <w:rPr>
          <w:b/>
          <w:lang w:val="fr-FR"/>
        </w:rPr>
        <w:t>II</w:t>
      </w:r>
      <w:r w:rsidR="00E80735">
        <w:rPr>
          <w:b/>
          <w:lang w:val="fr-FR"/>
        </w:rPr>
        <w:t>I</w:t>
      </w:r>
      <w:r w:rsidR="00694F9E">
        <w:rPr>
          <w:b/>
          <w:lang w:val="fr-FR"/>
        </w:rPr>
        <w:t xml:space="preserve"> et XX</w:t>
      </w:r>
      <w:r w:rsidR="00E80735">
        <w:rPr>
          <w:b/>
          <w:lang w:val="fr-FR"/>
        </w:rPr>
        <w:t xml:space="preserve"> du Règlement </w:t>
      </w:r>
      <w:r w:rsidR="008E7D04">
        <w:rPr>
          <w:b/>
          <w:lang w:val="fr-FR"/>
        </w:rPr>
        <w:t>Européen</w:t>
      </w:r>
      <w:r w:rsidRPr="0015360F">
        <w:rPr>
          <w:b/>
          <w:lang w:val="fr-FR"/>
        </w:rPr>
        <w:t>. Chacun de l</w:t>
      </w:r>
      <w:r w:rsidR="0022103B">
        <w:rPr>
          <w:b/>
          <w:lang w:val="fr-FR"/>
        </w:rPr>
        <w:t>'</w:t>
      </w:r>
      <w:r w:rsidRPr="0015360F">
        <w:rPr>
          <w:b/>
          <w:lang w:val="fr-FR"/>
        </w:rPr>
        <w:t xml:space="preserve">Emetteur et du Garant </w:t>
      </w:r>
      <w:proofErr w:type="gramStart"/>
      <w:r w:rsidRPr="0015360F">
        <w:rPr>
          <w:b/>
          <w:lang w:val="fr-FR"/>
        </w:rPr>
        <w:t>assume</w:t>
      </w:r>
      <w:proofErr w:type="gramEnd"/>
      <w:r w:rsidRPr="0015360F">
        <w:rPr>
          <w:b/>
          <w:lang w:val="fr-FR"/>
        </w:rPr>
        <w:t xml:space="preserve"> la responsabilité qui en découle.</w:t>
      </w:r>
    </w:p>
    <w:p w:rsidR="003728B0" w:rsidRPr="0015360F" w:rsidRDefault="00E579E1" w:rsidP="004B1372">
      <w:pPr>
        <w:pStyle w:val="Body"/>
        <w:spacing w:after="40" w:line="240" w:lineRule="auto"/>
        <w:ind w:left="0"/>
        <w:rPr>
          <w:b/>
          <w:lang w:val="fr-FR"/>
        </w:rPr>
      </w:pPr>
      <w:r w:rsidRPr="0015360F">
        <w:rPr>
          <w:b/>
          <w:lang w:val="fr-FR"/>
        </w:rPr>
        <w:t>Le présent Prospectus de Base ne constitue ni une invitation ni une offre faite par ou pour le compte de l</w:t>
      </w:r>
      <w:r w:rsidR="0022103B">
        <w:rPr>
          <w:b/>
          <w:lang w:val="fr-FR"/>
        </w:rPr>
        <w:t>'</w:t>
      </w:r>
      <w:r w:rsidRPr="0015360F">
        <w:rPr>
          <w:b/>
          <w:lang w:val="fr-FR"/>
        </w:rPr>
        <w:t>Emetteur, du Garant, des Agents Placeurs ou de l</w:t>
      </w:r>
      <w:r w:rsidR="0022103B">
        <w:rPr>
          <w:b/>
          <w:lang w:val="fr-FR"/>
        </w:rPr>
        <w:t>'</w:t>
      </w:r>
      <w:r w:rsidRPr="0015360F">
        <w:rPr>
          <w:b/>
          <w:lang w:val="fr-FR"/>
        </w:rPr>
        <w:t>Arrangeur de souscrire ou d</w:t>
      </w:r>
      <w:r w:rsidR="0022103B">
        <w:rPr>
          <w:b/>
          <w:lang w:val="fr-FR"/>
        </w:rPr>
        <w:t>'</w:t>
      </w:r>
      <w:r w:rsidRPr="0015360F">
        <w:rPr>
          <w:b/>
          <w:lang w:val="fr-FR"/>
        </w:rPr>
        <w:t>acquérir des Titres.</w:t>
      </w:r>
    </w:p>
    <w:p w:rsidR="00D84099" w:rsidRPr="0015360F" w:rsidRDefault="00D84099" w:rsidP="004B1372">
      <w:pPr>
        <w:pStyle w:val="Body"/>
        <w:spacing w:after="40" w:line="240" w:lineRule="auto"/>
        <w:ind w:left="0"/>
        <w:rPr>
          <w:b/>
          <w:lang w:val="fr-FR"/>
        </w:rPr>
      </w:pPr>
      <w:r w:rsidRPr="0015360F">
        <w:rPr>
          <w:b/>
          <w:lang w:val="fr-FR"/>
        </w:rPr>
        <w:t>Dans le cadre de l</w:t>
      </w:r>
      <w:r w:rsidR="0022103B">
        <w:rPr>
          <w:b/>
          <w:lang w:val="fr-FR"/>
        </w:rPr>
        <w:t>'</w:t>
      </w:r>
      <w:r w:rsidRPr="0015360F">
        <w:rPr>
          <w:b/>
          <w:lang w:val="fr-FR"/>
        </w:rPr>
        <w:t xml:space="preserve">émission ou de la vente des </w:t>
      </w:r>
      <w:r w:rsidR="00C84C1E" w:rsidRPr="0015360F">
        <w:rPr>
          <w:b/>
          <w:lang w:val="fr-FR"/>
        </w:rPr>
        <w:t>Titres</w:t>
      </w:r>
      <w:r w:rsidRPr="0015360F">
        <w:rPr>
          <w:b/>
          <w:lang w:val="fr-FR"/>
        </w:rPr>
        <w:t>, nul n</w:t>
      </w:r>
      <w:r w:rsidR="0022103B">
        <w:rPr>
          <w:b/>
          <w:lang w:val="fr-FR"/>
        </w:rPr>
        <w:t>'</w:t>
      </w:r>
      <w:r w:rsidRPr="0015360F">
        <w:rPr>
          <w:b/>
          <w:lang w:val="fr-FR"/>
        </w:rPr>
        <w:t xml:space="preserve">est, </w:t>
      </w:r>
      <w:r w:rsidR="00C452E7">
        <w:rPr>
          <w:b/>
          <w:lang w:val="fr-FR"/>
        </w:rPr>
        <w:t>ni</w:t>
      </w:r>
      <w:r w:rsidR="00C452E7" w:rsidRPr="0015360F">
        <w:rPr>
          <w:b/>
          <w:lang w:val="fr-FR"/>
        </w:rPr>
        <w:t xml:space="preserve"> </w:t>
      </w:r>
      <w:r w:rsidRPr="0015360F">
        <w:rPr>
          <w:b/>
          <w:lang w:val="fr-FR"/>
        </w:rPr>
        <w:t>n</w:t>
      </w:r>
      <w:r w:rsidR="0022103B">
        <w:rPr>
          <w:b/>
          <w:lang w:val="fr-FR"/>
        </w:rPr>
        <w:t>'</w:t>
      </w:r>
      <w:r w:rsidRPr="0015360F">
        <w:rPr>
          <w:b/>
          <w:lang w:val="fr-FR"/>
        </w:rPr>
        <w:t xml:space="preserve">a été, autorisé à transmettre des informations ou à faire des déclarations autres que celles contenues </w:t>
      </w:r>
      <w:r w:rsidR="00DC4D5D" w:rsidRPr="0015360F">
        <w:rPr>
          <w:b/>
          <w:lang w:val="fr-FR"/>
        </w:rPr>
        <w:t xml:space="preserve">ou incorporées par référence </w:t>
      </w:r>
      <w:r w:rsidRPr="0015360F">
        <w:rPr>
          <w:b/>
          <w:lang w:val="fr-FR"/>
        </w:rPr>
        <w:t>dans le présent Prospectus de Base. A défaut, de telles informations ou déclarations ne sauraient être considérées comme ayant été autorisées par l</w:t>
      </w:r>
      <w:r w:rsidR="0022103B">
        <w:rPr>
          <w:b/>
          <w:lang w:val="fr-FR"/>
        </w:rPr>
        <w:t>'</w:t>
      </w:r>
      <w:r w:rsidRPr="0015360F">
        <w:rPr>
          <w:b/>
          <w:lang w:val="fr-FR"/>
        </w:rPr>
        <w:t xml:space="preserve">Emetteur, </w:t>
      </w:r>
      <w:r w:rsidR="006540D2" w:rsidRPr="0015360F">
        <w:rPr>
          <w:b/>
          <w:lang w:val="fr-FR"/>
        </w:rPr>
        <w:t xml:space="preserve">le Garant, </w:t>
      </w:r>
      <w:r w:rsidRPr="0015360F">
        <w:rPr>
          <w:b/>
          <w:lang w:val="fr-FR"/>
        </w:rPr>
        <w:t>l</w:t>
      </w:r>
      <w:r w:rsidR="0022103B">
        <w:rPr>
          <w:b/>
          <w:lang w:val="fr-FR"/>
        </w:rPr>
        <w:t>'</w:t>
      </w:r>
      <w:r w:rsidRPr="0015360F">
        <w:rPr>
          <w:b/>
          <w:lang w:val="fr-FR"/>
        </w:rPr>
        <w:t>Arrangeur ou par l</w:t>
      </w:r>
      <w:r w:rsidR="0022103B">
        <w:rPr>
          <w:b/>
          <w:lang w:val="fr-FR"/>
        </w:rPr>
        <w:t>'</w:t>
      </w:r>
      <w:r w:rsidRPr="0015360F">
        <w:rPr>
          <w:b/>
          <w:lang w:val="fr-FR"/>
        </w:rPr>
        <w:t xml:space="preserve">un quelconque des Agents Placeurs. En aucun cas la remise du présent Prospectus de Base ou une quelconque vente effectuée à partir </w:t>
      </w:r>
      <w:r w:rsidR="00AD5516" w:rsidRPr="0015360F">
        <w:rPr>
          <w:b/>
          <w:lang w:val="fr-FR"/>
        </w:rPr>
        <w:t>du présent Prospectus de Base</w:t>
      </w:r>
      <w:r w:rsidR="00AD5516" w:rsidRPr="0015360F" w:rsidDel="00AD5516">
        <w:rPr>
          <w:b/>
          <w:lang w:val="fr-FR"/>
        </w:rPr>
        <w:t xml:space="preserve"> </w:t>
      </w:r>
      <w:r w:rsidRPr="0015360F">
        <w:rPr>
          <w:b/>
          <w:lang w:val="fr-FR"/>
        </w:rPr>
        <w:t xml:space="preserve">ne peut impliquer </w:t>
      </w:r>
      <w:r w:rsidR="00564947" w:rsidRPr="0015360F">
        <w:rPr>
          <w:b/>
          <w:lang w:val="fr-FR"/>
        </w:rPr>
        <w:t>qu</w:t>
      </w:r>
      <w:r w:rsidR="0022103B">
        <w:rPr>
          <w:b/>
          <w:lang w:val="fr-FR"/>
        </w:rPr>
        <w:t>'</w:t>
      </w:r>
      <w:r w:rsidR="00564947" w:rsidRPr="0015360F">
        <w:rPr>
          <w:b/>
          <w:lang w:val="fr-FR"/>
        </w:rPr>
        <w:t>il n</w:t>
      </w:r>
      <w:r w:rsidR="0022103B">
        <w:rPr>
          <w:b/>
          <w:lang w:val="fr-FR"/>
        </w:rPr>
        <w:t>'</w:t>
      </w:r>
      <w:r w:rsidR="00564947" w:rsidRPr="0015360F">
        <w:rPr>
          <w:b/>
          <w:lang w:val="fr-FR"/>
        </w:rPr>
        <w:t xml:space="preserve">y a pas eu de changement dans </w:t>
      </w:r>
      <w:r w:rsidR="00E80735">
        <w:rPr>
          <w:b/>
          <w:lang w:val="fr-FR"/>
        </w:rPr>
        <w:t xml:space="preserve">la situation générale </w:t>
      </w:r>
      <w:r w:rsidR="006540D2" w:rsidRPr="0015360F">
        <w:rPr>
          <w:b/>
          <w:lang w:val="fr-FR"/>
        </w:rPr>
        <w:t>de l</w:t>
      </w:r>
      <w:r w:rsidR="0022103B">
        <w:rPr>
          <w:b/>
          <w:lang w:val="fr-FR"/>
        </w:rPr>
        <w:t>'</w:t>
      </w:r>
      <w:r w:rsidR="006540D2" w:rsidRPr="0015360F">
        <w:rPr>
          <w:b/>
          <w:lang w:val="fr-FR"/>
        </w:rPr>
        <w:t>Emetteur, du Garant, du Groupe Emetteur et/ou du Groupe Garant</w:t>
      </w:r>
      <w:r w:rsidR="006540D2" w:rsidRPr="0015360F" w:rsidDel="006540D2">
        <w:rPr>
          <w:b/>
          <w:lang w:val="fr-FR"/>
        </w:rPr>
        <w:t xml:space="preserve"> </w:t>
      </w:r>
      <w:r w:rsidR="00564947" w:rsidRPr="0015360F">
        <w:rPr>
          <w:b/>
          <w:lang w:val="fr-FR"/>
        </w:rPr>
        <w:t xml:space="preserve">depuis la date du présent </w:t>
      </w:r>
      <w:r w:rsidR="00AD5516" w:rsidRPr="0015360F">
        <w:rPr>
          <w:b/>
          <w:lang w:val="fr-FR"/>
        </w:rPr>
        <w:t>Prospectus de Base</w:t>
      </w:r>
      <w:r w:rsidR="00AD5516" w:rsidRPr="0015360F" w:rsidDel="00AD5516">
        <w:rPr>
          <w:b/>
          <w:lang w:val="fr-FR"/>
        </w:rPr>
        <w:t xml:space="preserve"> </w:t>
      </w:r>
      <w:r w:rsidR="00564947" w:rsidRPr="0015360F">
        <w:rPr>
          <w:b/>
          <w:lang w:val="fr-FR"/>
        </w:rPr>
        <w:t xml:space="preserve">ou depuis la date du plus récent avenant ou supplément </w:t>
      </w:r>
      <w:r w:rsidR="00AD5516" w:rsidRPr="0015360F">
        <w:rPr>
          <w:b/>
          <w:lang w:val="fr-FR"/>
        </w:rPr>
        <w:t>au Prospectus de Base</w:t>
      </w:r>
      <w:r w:rsidR="00564947" w:rsidRPr="0015360F">
        <w:rPr>
          <w:b/>
          <w:lang w:val="fr-FR"/>
        </w:rPr>
        <w:t xml:space="preserve">, </w:t>
      </w:r>
      <w:r w:rsidRPr="0015360F">
        <w:rPr>
          <w:b/>
          <w:lang w:val="fr-FR"/>
        </w:rPr>
        <w:t>qu</w:t>
      </w:r>
      <w:r w:rsidR="0022103B">
        <w:rPr>
          <w:b/>
          <w:lang w:val="fr-FR"/>
        </w:rPr>
        <w:t>'</w:t>
      </w:r>
      <w:r w:rsidRPr="0015360F">
        <w:rPr>
          <w:b/>
          <w:lang w:val="fr-FR"/>
        </w:rPr>
        <w:t>il n</w:t>
      </w:r>
      <w:r w:rsidR="0022103B">
        <w:rPr>
          <w:b/>
          <w:lang w:val="fr-FR"/>
        </w:rPr>
        <w:t>'</w:t>
      </w:r>
      <w:r w:rsidRPr="0015360F">
        <w:rPr>
          <w:b/>
          <w:lang w:val="fr-FR"/>
        </w:rPr>
        <w:t xml:space="preserve">y a pas eu de changement </w:t>
      </w:r>
      <w:r w:rsidR="00E80735">
        <w:rPr>
          <w:b/>
          <w:lang w:val="fr-FR"/>
        </w:rPr>
        <w:t xml:space="preserve">défavorable </w:t>
      </w:r>
      <w:r w:rsidRPr="0015360F">
        <w:rPr>
          <w:b/>
          <w:lang w:val="fr-FR"/>
        </w:rPr>
        <w:t xml:space="preserve">dans la situation financière </w:t>
      </w:r>
      <w:r w:rsidR="006540D2" w:rsidRPr="0015360F">
        <w:rPr>
          <w:b/>
          <w:lang w:val="fr-FR"/>
        </w:rPr>
        <w:t>de l</w:t>
      </w:r>
      <w:r w:rsidR="0022103B">
        <w:rPr>
          <w:b/>
          <w:lang w:val="fr-FR"/>
        </w:rPr>
        <w:t>'</w:t>
      </w:r>
      <w:r w:rsidR="006540D2" w:rsidRPr="0015360F">
        <w:rPr>
          <w:b/>
          <w:lang w:val="fr-FR"/>
        </w:rPr>
        <w:t>Emetteur, du Garant, du Groupe Emetteur et/ou du Groupe Garant</w:t>
      </w:r>
      <w:r w:rsidR="006540D2" w:rsidRPr="0015360F" w:rsidDel="006540D2">
        <w:rPr>
          <w:b/>
          <w:lang w:val="fr-FR"/>
        </w:rPr>
        <w:t xml:space="preserve"> </w:t>
      </w:r>
      <w:r w:rsidRPr="0015360F">
        <w:rPr>
          <w:b/>
          <w:lang w:val="fr-FR"/>
        </w:rPr>
        <w:t xml:space="preserve">depuis la date du présent </w:t>
      </w:r>
      <w:r w:rsidR="00AD5516" w:rsidRPr="0015360F">
        <w:rPr>
          <w:b/>
          <w:lang w:val="fr-FR"/>
        </w:rPr>
        <w:t>Prospectus de Base</w:t>
      </w:r>
      <w:r w:rsidR="00AD5516" w:rsidRPr="0015360F" w:rsidDel="00AD5516">
        <w:rPr>
          <w:b/>
          <w:lang w:val="fr-FR"/>
        </w:rPr>
        <w:t xml:space="preserve"> </w:t>
      </w:r>
      <w:r w:rsidRPr="0015360F">
        <w:rPr>
          <w:b/>
          <w:lang w:val="fr-FR"/>
        </w:rPr>
        <w:t>ou depuis la date du plus récent avenant ou supplément</w:t>
      </w:r>
      <w:r w:rsidR="00AD5516" w:rsidRPr="0015360F">
        <w:rPr>
          <w:b/>
          <w:lang w:val="fr-FR"/>
        </w:rPr>
        <w:t xml:space="preserve"> au Prospectus de Base</w:t>
      </w:r>
      <w:r w:rsidRPr="0015360F">
        <w:rPr>
          <w:b/>
          <w:lang w:val="fr-FR"/>
        </w:rPr>
        <w:t>, ou qu</w:t>
      </w:r>
      <w:r w:rsidR="0022103B">
        <w:rPr>
          <w:b/>
          <w:lang w:val="fr-FR"/>
        </w:rPr>
        <w:t>'</w:t>
      </w:r>
      <w:r w:rsidRPr="0015360F">
        <w:rPr>
          <w:b/>
          <w:lang w:val="fr-FR"/>
        </w:rPr>
        <w:t>une quelconque autre information fournie dans le cadre du présent Programme soit exacte à toute date postérieure à la date à laquelle elle est fournie ou à la date indiquée sur le document dans lequel elle est contenue, si cette date est différente.</w:t>
      </w:r>
    </w:p>
    <w:p w:rsidR="00BB2789" w:rsidRPr="0015360F" w:rsidRDefault="00BB2789" w:rsidP="004B1372">
      <w:pPr>
        <w:pStyle w:val="Body"/>
        <w:spacing w:after="40" w:line="240" w:lineRule="auto"/>
        <w:ind w:left="0"/>
        <w:rPr>
          <w:b/>
          <w:lang w:val="fr-FR"/>
        </w:rPr>
      </w:pPr>
      <w:r w:rsidRPr="0015360F">
        <w:rPr>
          <w:b/>
          <w:lang w:val="fr-FR"/>
        </w:rPr>
        <w:t>La diffusion du présent Prospectus de Base et l</w:t>
      </w:r>
      <w:r w:rsidR="0022103B">
        <w:rPr>
          <w:b/>
          <w:lang w:val="fr-FR"/>
        </w:rPr>
        <w:t>'</w:t>
      </w:r>
      <w:r w:rsidRPr="0015360F">
        <w:rPr>
          <w:b/>
          <w:lang w:val="fr-FR"/>
        </w:rPr>
        <w:t xml:space="preserve">offre ou la vente de </w:t>
      </w:r>
      <w:r w:rsidR="00C84C1E" w:rsidRPr="0015360F">
        <w:rPr>
          <w:b/>
          <w:lang w:val="fr-FR"/>
        </w:rPr>
        <w:t>Titres</w:t>
      </w:r>
      <w:r w:rsidRPr="0015360F">
        <w:rPr>
          <w:b/>
          <w:lang w:val="fr-FR"/>
        </w:rPr>
        <w:t xml:space="preserve"> peuvent faire l</w:t>
      </w:r>
      <w:r w:rsidR="0022103B">
        <w:rPr>
          <w:b/>
          <w:lang w:val="fr-FR"/>
        </w:rPr>
        <w:t>'</w:t>
      </w:r>
      <w:r w:rsidRPr="0015360F">
        <w:rPr>
          <w:b/>
          <w:lang w:val="fr-FR"/>
        </w:rPr>
        <w:t xml:space="preserve">objet de restrictions légales dans certains pays. </w:t>
      </w:r>
      <w:r w:rsidR="009C0D87" w:rsidRPr="0015360F">
        <w:rPr>
          <w:b/>
          <w:lang w:val="fr-FR"/>
        </w:rPr>
        <w:t>En particulier, ni l</w:t>
      </w:r>
      <w:r w:rsidR="0022103B">
        <w:rPr>
          <w:b/>
          <w:lang w:val="fr-FR"/>
        </w:rPr>
        <w:t>'</w:t>
      </w:r>
      <w:r w:rsidR="009C0D87" w:rsidRPr="0015360F">
        <w:rPr>
          <w:b/>
          <w:lang w:val="fr-FR"/>
        </w:rPr>
        <w:t>Emetteur</w:t>
      </w:r>
      <w:r w:rsidR="001C3025" w:rsidRPr="0015360F">
        <w:rPr>
          <w:b/>
          <w:lang w:val="fr-FR"/>
        </w:rPr>
        <w:t xml:space="preserve">, </w:t>
      </w:r>
      <w:r w:rsidR="00520255">
        <w:rPr>
          <w:b/>
          <w:lang w:val="fr-FR"/>
        </w:rPr>
        <w:t xml:space="preserve">ni le Garant, </w:t>
      </w:r>
      <w:r w:rsidR="001C3025" w:rsidRPr="0015360F">
        <w:rPr>
          <w:b/>
          <w:lang w:val="fr-FR"/>
        </w:rPr>
        <w:t>ni l</w:t>
      </w:r>
      <w:r w:rsidR="0022103B">
        <w:rPr>
          <w:b/>
          <w:lang w:val="fr-FR"/>
        </w:rPr>
        <w:t>'</w:t>
      </w:r>
      <w:r w:rsidR="001C3025" w:rsidRPr="0015360F">
        <w:rPr>
          <w:b/>
          <w:lang w:val="fr-FR"/>
        </w:rPr>
        <w:t>Arrangeur,</w:t>
      </w:r>
      <w:r w:rsidR="009C0D87" w:rsidRPr="0015360F">
        <w:rPr>
          <w:b/>
          <w:lang w:val="fr-FR"/>
        </w:rPr>
        <w:t xml:space="preserve"> ni les Agents Placeurs n</w:t>
      </w:r>
      <w:r w:rsidR="0022103B">
        <w:rPr>
          <w:b/>
          <w:lang w:val="fr-FR"/>
        </w:rPr>
        <w:t>'</w:t>
      </w:r>
      <w:r w:rsidR="009C0D87" w:rsidRPr="0015360F">
        <w:rPr>
          <w:b/>
          <w:lang w:val="fr-FR"/>
        </w:rPr>
        <w:t>ont entrepris d</w:t>
      </w:r>
      <w:r w:rsidR="0022103B">
        <w:rPr>
          <w:b/>
          <w:lang w:val="fr-FR"/>
        </w:rPr>
        <w:t>'</w:t>
      </w:r>
      <w:r w:rsidR="009C0D87" w:rsidRPr="0015360F">
        <w:rPr>
          <w:b/>
          <w:lang w:val="fr-FR"/>
        </w:rPr>
        <w:t>action visant à permettre l</w:t>
      </w:r>
      <w:r w:rsidR="0022103B">
        <w:rPr>
          <w:b/>
          <w:lang w:val="fr-FR"/>
        </w:rPr>
        <w:t>'</w:t>
      </w:r>
      <w:r w:rsidR="009C0D87" w:rsidRPr="0015360F">
        <w:rPr>
          <w:b/>
          <w:lang w:val="fr-FR"/>
        </w:rPr>
        <w:t>offre au public des Titres ou la distribution du présent Prospectus de Base dans une juridiction qui exigerait une action en ce sens. En conséquence, les Titres ne pourront être offer</w:t>
      </w:r>
      <w:r w:rsidR="001C3025" w:rsidRPr="0015360F">
        <w:rPr>
          <w:b/>
          <w:lang w:val="fr-FR"/>
        </w:rPr>
        <w:t>t</w:t>
      </w:r>
      <w:r w:rsidR="009C0D87" w:rsidRPr="0015360F">
        <w:rPr>
          <w:b/>
          <w:lang w:val="fr-FR"/>
        </w:rPr>
        <w:t xml:space="preserve">s ou vendus, directement ou indirectement, et ni le présent Prospectus de Base ni </w:t>
      </w:r>
      <w:r w:rsidR="00AD5516" w:rsidRPr="0015360F">
        <w:rPr>
          <w:b/>
          <w:lang w:val="fr-FR"/>
        </w:rPr>
        <w:t xml:space="preserve">aucun autre </w:t>
      </w:r>
      <w:r w:rsidR="009C0D87" w:rsidRPr="0015360F">
        <w:rPr>
          <w:b/>
          <w:lang w:val="fr-FR"/>
        </w:rPr>
        <w:t>document d</w:t>
      </w:r>
      <w:r w:rsidR="0022103B">
        <w:rPr>
          <w:b/>
          <w:lang w:val="fr-FR"/>
        </w:rPr>
        <w:t>'</w:t>
      </w:r>
      <w:r w:rsidR="009C0D87" w:rsidRPr="0015360F">
        <w:rPr>
          <w:b/>
          <w:lang w:val="fr-FR"/>
        </w:rPr>
        <w:t>offre ne pourra être distribué ou publié dans une juridiction, si ce n</w:t>
      </w:r>
      <w:r w:rsidR="0022103B">
        <w:rPr>
          <w:b/>
          <w:lang w:val="fr-FR"/>
        </w:rPr>
        <w:t>'</w:t>
      </w:r>
      <w:r w:rsidR="009C0D87" w:rsidRPr="0015360F">
        <w:rPr>
          <w:b/>
          <w:lang w:val="fr-FR"/>
        </w:rPr>
        <w:t xml:space="preserve">est en conformité avec toute loi ou réglementation applicable. </w:t>
      </w:r>
      <w:r w:rsidRPr="0015360F">
        <w:rPr>
          <w:b/>
          <w:lang w:val="fr-FR"/>
        </w:rPr>
        <w:t xml:space="preserve">Les personnes qui viendraient à se trouver en possession du présent Prospectus de Base </w:t>
      </w:r>
      <w:r w:rsidR="009C0D87" w:rsidRPr="0015360F">
        <w:rPr>
          <w:b/>
          <w:lang w:val="fr-FR"/>
        </w:rPr>
        <w:t xml:space="preserve">ou de Titres doivent </w:t>
      </w:r>
      <w:r w:rsidRPr="0015360F">
        <w:rPr>
          <w:b/>
          <w:lang w:val="fr-FR"/>
        </w:rPr>
        <w:t>se renseigner sur lesdites restrictions et les respecter.</w:t>
      </w:r>
      <w:r w:rsidR="009C0D87" w:rsidRPr="0015360F">
        <w:rPr>
          <w:b/>
          <w:lang w:val="fr-FR"/>
        </w:rPr>
        <w:t xml:space="preserve"> </w:t>
      </w:r>
    </w:p>
    <w:p w:rsidR="00224C20" w:rsidRPr="0015360F" w:rsidRDefault="00224C20" w:rsidP="004B1372">
      <w:pPr>
        <w:pStyle w:val="Body"/>
        <w:spacing w:after="40" w:line="240" w:lineRule="auto"/>
        <w:ind w:left="0"/>
        <w:rPr>
          <w:b/>
          <w:lang w:val="fr-FR"/>
        </w:rPr>
      </w:pPr>
      <w:r w:rsidRPr="0015360F">
        <w:rPr>
          <w:b/>
          <w:lang w:val="fr-FR"/>
        </w:rPr>
        <w:t xml:space="preserve">Les </w:t>
      </w:r>
      <w:r w:rsidR="00C84C1E" w:rsidRPr="0015360F">
        <w:rPr>
          <w:b/>
          <w:lang w:val="fr-FR"/>
        </w:rPr>
        <w:t>Titres</w:t>
      </w:r>
      <w:r w:rsidRPr="0015360F">
        <w:rPr>
          <w:b/>
          <w:lang w:val="fr-FR"/>
        </w:rPr>
        <w:t xml:space="preserve"> </w:t>
      </w:r>
      <w:r w:rsidR="00A40B98" w:rsidRPr="0015360F">
        <w:rPr>
          <w:b/>
          <w:lang w:val="fr-FR"/>
        </w:rPr>
        <w:t xml:space="preserve">et </w:t>
      </w:r>
      <w:r w:rsidR="0007726B">
        <w:rPr>
          <w:b/>
          <w:lang w:val="fr-FR"/>
        </w:rPr>
        <w:t>tout</w:t>
      </w:r>
      <w:r w:rsidR="00041F00">
        <w:rPr>
          <w:b/>
          <w:lang w:val="fr-FR"/>
        </w:rPr>
        <w:t>e</w:t>
      </w:r>
      <w:r w:rsidR="00A40B98" w:rsidRPr="0015360F">
        <w:rPr>
          <w:b/>
          <w:lang w:val="fr-FR"/>
        </w:rPr>
        <w:t xml:space="preserve"> Garantie </w:t>
      </w:r>
      <w:r w:rsidR="00727483">
        <w:rPr>
          <w:b/>
          <w:lang w:val="fr-FR"/>
        </w:rPr>
        <w:t xml:space="preserve">portant sur les </w:t>
      </w:r>
      <w:r w:rsidR="00041F00">
        <w:rPr>
          <w:b/>
          <w:lang w:val="fr-FR"/>
        </w:rPr>
        <w:t xml:space="preserve">Titres </w:t>
      </w:r>
      <w:r w:rsidRPr="0015360F">
        <w:rPr>
          <w:b/>
          <w:lang w:val="fr-FR"/>
        </w:rPr>
        <w:t>n</w:t>
      </w:r>
      <w:r w:rsidR="0022103B">
        <w:rPr>
          <w:b/>
          <w:lang w:val="fr-FR"/>
        </w:rPr>
        <w:t>'</w:t>
      </w:r>
      <w:r w:rsidRPr="0015360F">
        <w:rPr>
          <w:b/>
          <w:lang w:val="fr-FR"/>
        </w:rPr>
        <w:t xml:space="preserve">ont </w:t>
      </w:r>
      <w:r w:rsidR="0007726B">
        <w:rPr>
          <w:b/>
          <w:lang w:val="fr-FR"/>
        </w:rPr>
        <w:t xml:space="preserve">pas </w:t>
      </w:r>
      <w:r w:rsidRPr="0015360F">
        <w:rPr>
          <w:b/>
          <w:lang w:val="fr-FR"/>
        </w:rPr>
        <w:t>fait ni ne feront l</w:t>
      </w:r>
      <w:r w:rsidR="0022103B">
        <w:rPr>
          <w:b/>
          <w:lang w:val="fr-FR"/>
        </w:rPr>
        <w:t>'</w:t>
      </w:r>
      <w:r w:rsidRPr="0015360F">
        <w:rPr>
          <w:b/>
          <w:lang w:val="fr-FR"/>
        </w:rPr>
        <w:t>objet d</w:t>
      </w:r>
      <w:r w:rsidR="0022103B">
        <w:rPr>
          <w:b/>
          <w:lang w:val="fr-FR"/>
        </w:rPr>
        <w:t>'</w:t>
      </w:r>
      <w:r w:rsidRPr="0015360F">
        <w:rPr>
          <w:b/>
          <w:lang w:val="fr-FR"/>
        </w:rPr>
        <w:t>un enregistrement en vertu de la loi américaine sur les valeurs mobilières de 1933 (</w:t>
      </w:r>
      <w:r w:rsidRPr="0015360F">
        <w:rPr>
          <w:b/>
          <w:i/>
          <w:lang w:val="fr-FR"/>
        </w:rPr>
        <w:t>U</w:t>
      </w:r>
      <w:r w:rsidR="00554BA4" w:rsidRPr="0015360F">
        <w:rPr>
          <w:b/>
          <w:i/>
          <w:lang w:val="fr-FR"/>
        </w:rPr>
        <w:t>.</w:t>
      </w:r>
      <w:r w:rsidRPr="0015360F">
        <w:rPr>
          <w:b/>
          <w:i/>
          <w:lang w:val="fr-FR"/>
        </w:rPr>
        <w:t>S</w:t>
      </w:r>
      <w:r w:rsidR="00554BA4" w:rsidRPr="0015360F">
        <w:rPr>
          <w:b/>
          <w:i/>
          <w:lang w:val="fr-FR"/>
        </w:rPr>
        <w:t>.</w:t>
      </w:r>
      <w:r w:rsidRPr="0015360F">
        <w:rPr>
          <w:b/>
          <w:i/>
          <w:lang w:val="fr-FR"/>
        </w:rPr>
        <w:t xml:space="preserve"> Securities </w:t>
      </w:r>
      <w:proofErr w:type="spellStart"/>
      <w:r w:rsidRPr="0015360F">
        <w:rPr>
          <w:b/>
          <w:i/>
          <w:lang w:val="fr-FR"/>
        </w:rPr>
        <w:t>Act</w:t>
      </w:r>
      <w:proofErr w:type="spellEnd"/>
      <w:r w:rsidRPr="0015360F">
        <w:rPr>
          <w:b/>
          <w:i/>
          <w:lang w:val="fr-FR"/>
        </w:rPr>
        <w:t xml:space="preserve"> of 1933</w:t>
      </w:r>
      <w:r w:rsidRPr="0015360F">
        <w:rPr>
          <w:b/>
          <w:lang w:val="fr-FR"/>
        </w:rPr>
        <w:t xml:space="preserve">), telle que modifiée </w:t>
      </w:r>
      <w:r w:rsidRPr="0015360F">
        <w:rPr>
          <w:b/>
          <w:lang w:val="fr-FR"/>
        </w:rPr>
        <w:lastRenderedPageBreak/>
        <w:t>(la "Loi Américaine sur les Valeurs Mobilières") ou d</w:t>
      </w:r>
      <w:r w:rsidR="0022103B">
        <w:rPr>
          <w:b/>
          <w:lang w:val="fr-FR"/>
        </w:rPr>
        <w:t>'</w:t>
      </w:r>
      <w:r w:rsidRPr="0015360F">
        <w:rPr>
          <w:b/>
          <w:lang w:val="fr-FR"/>
        </w:rPr>
        <w:t>un enregistrement auprès d</w:t>
      </w:r>
      <w:r w:rsidR="0022103B">
        <w:rPr>
          <w:b/>
          <w:lang w:val="fr-FR"/>
        </w:rPr>
        <w:t>'</w:t>
      </w:r>
      <w:r w:rsidRPr="0015360F">
        <w:rPr>
          <w:b/>
          <w:lang w:val="fr-FR"/>
        </w:rPr>
        <w:t>une des autorités responsables de la réglementation boursière d</w:t>
      </w:r>
      <w:r w:rsidR="0022103B">
        <w:rPr>
          <w:b/>
          <w:lang w:val="fr-FR"/>
        </w:rPr>
        <w:t>'</w:t>
      </w:r>
      <w:r w:rsidRPr="0015360F">
        <w:rPr>
          <w:b/>
          <w:lang w:val="fr-FR"/>
        </w:rPr>
        <w:t xml:space="preserve">un </w:t>
      </w:r>
      <w:bookmarkStart w:id="4" w:name="_DV_C23"/>
      <w:bookmarkEnd w:id="4"/>
      <w:r w:rsidRPr="0015360F">
        <w:rPr>
          <w:b/>
          <w:kern w:val="0"/>
          <w:lang w:val="fr-FR"/>
        </w:rPr>
        <w:t>état</w:t>
      </w:r>
      <w:r w:rsidRPr="0015360F">
        <w:rPr>
          <w:b/>
          <w:lang w:val="fr-FR"/>
        </w:rPr>
        <w:t xml:space="preserve"> ou d</w:t>
      </w:r>
      <w:r w:rsidR="0022103B">
        <w:rPr>
          <w:b/>
          <w:lang w:val="fr-FR"/>
        </w:rPr>
        <w:t>'</w:t>
      </w:r>
      <w:r w:rsidRPr="0015360F">
        <w:rPr>
          <w:b/>
          <w:lang w:val="fr-FR"/>
        </w:rPr>
        <w:t xml:space="preserve">une autre juridiction américain(e) et les </w:t>
      </w:r>
      <w:r w:rsidR="00C84C1E" w:rsidRPr="0015360F">
        <w:rPr>
          <w:b/>
          <w:lang w:val="fr-FR"/>
        </w:rPr>
        <w:t>Titres</w:t>
      </w:r>
      <w:r w:rsidRPr="0015360F">
        <w:rPr>
          <w:b/>
          <w:lang w:val="fr-FR"/>
        </w:rPr>
        <w:t xml:space="preserve"> peuvent comprendre des </w:t>
      </w:r>
      <w:r w:rsidR="00C84C1E" w:rsidRPr="0015360F">
        <w:rPr>
          <w:b/>
          <w:lang w:val="fr-FR"/>
        </w:rPr>
        <w:t>Titres</w:t>
      </w:r>
      <w:r w:rsidRPr="0015360F">
        <w:rPr>
          <w:b/>
          <w:lang w:val="fr-FR"/>
        </w:rPr>
        <w:t xml:space="preserve"> Matérialisés revêtant la forme au porteur soumis aux dispositions du droit fiscal américain. Sous réserve de certaines exceptions, les </w:t>
      </w:r>
      <w:r w:rsidR="00C84C1E" w:rsidRPr="0015360F">
        <w:rPr>
          <w:b/>
          <w:lang w:val="fr-FR"/>
        </w:rPr>
        <w:t>Titres</w:t>
      </w:r>
      <w:r w:rsidRPr="0015360F">
        <w:rPr>
          <w:b/>
          <w:lang w:val="fr-FR"/>
        </w:rPr>
        <w:t xml:space="preserve"> ne peuvent être offerts, vendus ou, dans le cas de </w:t>
      </w:r>
      <w:r w:rsidR="00C84C1E" w:rsidRPr="0015360F">
        <w:rPr>
          <w:b/>
          <w:lang w:val="fr-FR"/>
        </w:rPr>
        <w:t>Titres</w:t>
      </w:r>
      <w:r w:rsidRPr="0015360F">
        <w:rPr>
          <w:b/>
          <w:lang w:val="fr-FR"/>
        </w:rPr>
        <w:t xml:space="preserve"> Matérialisés revêtant la forme au porteur, remis aux Etats-Unis d</w:t>
      </w:r>
      <w:r w:rsidR="0022103B">
        <w:rPr>
          <w:b/>
          <w:lang w:val="fr-FR"/>
        </w:rPr>
        <w:t>'</w:t>
      </w:r>
      <w:r w:rsidRPr="0015360F">
        <w:rPr>
          <w:b/>
          <w:lang w:val="fr-FR"/>
        </w:rPr>
        <w:t xml:space="preserve">Amérique ou, dans le cas de certains </w:t>
      </w:r>
      <w:r w:rsidR="00C84C1E" w:rsidRPr="0015360F">
        <w:rPr>
          <w:b/>
          <w:lang w:val="fr-FR"/>
        </w:rPr>
        <w:t>Titres</w:t>
      </w:r>
      <w:r w:rsidRPr="0015360F">
        <w:rPr>
          <w:b/>
          <w:lang w:val="fr-FR"/>
        </w:rPr>
        <w:t xml:space="preserve"> Matérialisés revêtant la forme au porteur, </w:t>
      </w:r>
      <w:r w:rsidR="00554BA4" w:rsidRPr="0015360F">
        <w:rPr>
          <w:b/>
          <w:lang w:val="fr-FR"/>
        </w:rPr>
        <w:t>à</w:t>
      </w:r>
      <w:r w:rsidR="00C0287B">
        <w:rPr>
          <w:b/>
          <w:lang w:val="fr-FR"/>
        </w:rPr>
        <w:t xml:space="preserve"> des</w:t>
      </w:r>
      <w:r w:rsidR="00533921" w:rsidRPr="0015360F">
        <w:rPr>
          <w:b/>
          <w:lang w:val="fr-FR"/>
        </w:rPr>
        <w:t>,</w:t>
      </w:r>
      <w:r w:rsidR="00554BA4" w:rsidRPr="0015360F">
        <w:rPr>
          <w:b/>
          <w:lang w:val="fr-FR"/>
        </w:rPr>
        <w:t xml:space="preserve"> ou pour le compte de, ressortissants américains (</w:t>
      </w:r>
      <w:r w:rsidR="006E745A" w:rsidRPr="0015360F">
        <w:rPr>
          <w:b/>
          <w:i/>
          <w:lang w:val="fr-FR"/>
        </w:rPr>
        <w:t>U.S. P</w:t>
      </w:r>
      <w:r w:rsidR="00554BA4" w:rsidRPr="0015360F">
        <w:rPr>
          <w:b/>
          <w:i/>
          <w:lang w:val="fr-FR"/>
        </w:rPr>
        <w:t>ersons</w:t>
      </w:r>
      <w:r w:rsidR="00554BA4" w:rsidRPr="0015360F">
        <w:rPr>
          <w:b/>
          <w:lang w:val="fr-FR"/>
        </w:rPr>
        <w:t xml:space="preserve">) </w:t>
      </w:r>
      <w:r w:rsidR="00676787" w:rsidRPr="0015360F">
        <w:rPr>
          <w:b/>
          <w:lang w:val="fr-FR"/>
        </w:rPr>
        <w:t xml:space="preserve">tels que définis </w:t>
      </w:r>
      <w:r w:rsidRPr="0015360F">
        <w:rPr>
          <w:b/>
          <w:lang w:val="fr-FR"/>
        </w:rPr>
        <w:t>dans le Code Américain de l</w:t>
      </w:r>
      <w:r w:rsidR="0022103B">
        <w:rPr>
          <w:b/>
          <w:lang w:val="fr-FR"/>
        </w:rPr>
        <w:t>'</w:t>
      </w:r>
      <w:r w:rsidR="00554BA4" w:rsidRPr="0015360F">
        <w:rPr>
          <w:b/>
          <w:lang w:val="fr-FR"/>
        </w:rPr>
        <w:t>Impôt sur le Revenu de 1986</w:t>
      </w:r>
      <w:r w:rsidR="00A667F1" w:rsidRPr="0015360F">
        <w:rPr>
          <w:b/>
          <w:lang w:val="fr-FR"/>
        </w:rPr>
        <w:t>, tel que modifié</w:t>
      </w:r>
      <w:r w:rsidR="00554BA4" w:rsidRPr="0015360F">
        <w:rPr>
          <w:b/>
          <w:lang w:val="fr-FR"/>
        </w:rPr>
        <w:t xml:space="preserve"> </w:t>
      </w:r>
      <w:r w:rsidRPr="0015360F">
        <w:rPr>
          <w:b/>
          <w:lang w:val="fr-FR"/>
        </w:rPr>
        <w:t>(</w:t>
      </w:r>
      <w:r w:rsidRPr="0015360F">
        <w:rPr>
          <w:b/>
          <w:i/>
          <w:lang w:val="fr-FR"/>
        </w:rPr>
        <w:t xml:space="preserve">U.S. </w:t>
      </w:r>
      <w:proofErr w:type="spellStart"/>
      <w:r w:rsidRPr="0015360F">
        <w:rPr>
          <w:b/>
          <w:i/>
          <w:lang w:val="fr-FR"/>
        </w:rPr>
        <w:t>Internal</w:t>
      </w:r>
      <w:proofErr w:type="spellEnd"/>
      <w:r w:rsidRPr="0015360F">
        <w:rPr>
          <w:b/>
          <w:i/>
          <w:lang w:val="fr-FR"/>
        </w:rPr>
        <w:t xml:space="preserve"> Revenue Code of 1986</w:t>
      </w:r>
      <w:r w:rsidRPr="0015360F">
        <w:rPr>
          <w:b/>
          <w:lang w:val="fr-FR"/>
        </w:rPr>
        <w:t xml:space="preserve">). Les </w:t>
      </w:r>
      <w:r w:rsidR="00C84C1E" w:rsidRPr="0015360F">
        <w:rPr>
          <w:b/>
          <w:lang w:val="fr-FR"/>
        </w:rPr>
        <w:t>Titres</w:t>
      </w:r>
      <w:r w:rsidRPr="0015360F">
        <w:rPr>
          <w:b/>
          <w:lang w:val="fr-FR"/>
        </w:rPr>
        <w:t xml:space="preserve"> seront offerts et vendus hors des Etats-Unis d</w:t>
      </w:r>
      <w:r w:rsidR="0022103B">
        <w:rPr>
          <w:b/>
          <w:lang w:val="fr-FR"/>
        </w:rPr>
        <w:t>'</w:t>
      </w:r>
      <w:r w:rsidRPr="0015360F">
        <w:rPr>
          <w:b/>
          <w:lang w:val="fr-FR"/>
        </w:rPr>
        <w:t>Amérique à des personnes qui ne sont pas des ressortissants américains (</w:t>
      </w:r>
      <w:r w:rsidRPr="0015360F">
        <w:rPr>
          <w:b/>
          <w:i/>
          <w:lang w:val="fr-FR"/>
        </w:rPr>
        <w:t>non U.S. Persons</w:t>
      </w:r>
      <w:r w:rsidRPr="0015360F">
        <w:rPr>
          <w:b/>
          <w:lang w:val="fr-FR"/>
        </w:rPr>
        <w:t xml:space="preserve">) conformément à la </w:t>
      </w:r>
      <w:r w:rsidR="00BB2789" w:rsidRPr="0015360F">
        <w:rPr>
          <w:b/>
          <w:lang w:val="fr-FR"/>
        </w:rPr>
        <w:t>Réglementation S de la Loi Américaine sur les Valeurs Mobilières (la "Réglementation S")</w:t>
      </w:r>
      <w:r w:rsidRPr="0015360F">
        <w:rPr>
          <w:b/>
          <w:lang w:val="fr-FR"/>
        </w:rPr>
        <w:t>.</w:t>
      </w:r>
      <w:r w:rsidR="006540D2" w:rsidRPr="0015360F">
        <w:rPr>
          <w:b/>
          <w:lang w:val="fr-FR"/>
        </w:rPr>
        <w:t xml:space="preserve"> </w:t>
      </w:r>
    </w:p>
    <w:p w:rsidR="00AE0681" w:rsidRPr="0015360F" w:rsidRDefault="00AE0681" w:rsidP="004B1372">
      <w:pPr>
        <w:pStyle w:val="Body"/>
        <w:spacing w:after="40" w:line="240" w:lineRule="auto"/>
        <w:ind w:left="0"/>
        <w:rPr>
          <w:b/>
          <w:lang w:val="fr-FR"/>
        </w:rPr>
      </w:pPr>
      <w:r w:rsidRPr="0015360F">
        <w:rPr>
          <w:b/>
          <w:lang w:val="fr-FR"/>
        </w:rPr>
        <w:t>Pour une description de certaines restrictions applicables à l</w:t>
      </w:r>
      <w:r w:rsidR="0022103B">
        <w:rPr>
          <w:b/>
          <w:lang w:val="fr-FR"/>
        </w:rPr>
        <w:t>'</w:t>
      </w:r>
      <w:r w:rsidRPr="0015360F">
        <w:rPr>
          <w:b/>
          <w:lang w:val="fr-FR"/>
        </w:rPr>
        <w:t xml:space="preserve">offre, la vente et la transmission des </w:t>
      </w:r>
      <w:r w:rsidR="00C84C1E" w:rsidRPr="0015360F">
        <w:rPr>
          <w:b/>
          <w:lang w:val="fr-FR"/>
        </w:rPr>
        <w:t>Titres</w:t>
      </w:r>
      <w:r w:rsidR="00676787" w:rsidRPr="0015360F">
        <w:rPr>
          <w:b/>
          <w:lang w:val="fr-FR"/>
        </w:rPr>
        <w:t xml:space="preserve"> et</w:t>
      </w:r>
      <w:r w:rsidRPr="0015360F">
        <w:rPr>
          <w:b/>
          <w:lang w:val="fr-FR"/>
        </w:rPr>
        <w:t xml:space="preserve"> à la diffusion du présent Prospectus de Base, se reporter </w:t>
      </w:r>
      <w:r w:rsidR="005E7142" w:rsidRPr="0015360F">
        <w:rPr>
          <w:b/>
          <w:lang w:val="fr-FR"/>
        </w:rPr>
        <w:t>au chapitre</w:t>
      </w:r>
      <w:r w:rsidRPr="0015360F">
        <w:rPr>
          <w:b/>
          <w:lang w:val="fr-FR"/>
        </w:rPr>
        <w:t xml:space="preserve"> "Souscription et Vente".</w:t>
      </w:r>
      <w:r w:rsidR="00BC351E" w:rsidRPr="0015360F">
        <w:rPr>
          <w:b/>
          <w:lang w:val="fr-FR"/>
        </w:rPr>
        <w:t xml:space="preserve"> Il existe en particulier des restrictions à la distribution du présent Prospectus de Base et à l</w:t>
      </w:r>
      <w:r w:rsidR="0022103B">
        <w:rPr>
          <w:b/>
          <w:lang w:val="fr-FR"/>
        </w:rPr>
        <w:t>'</w:t>
      </w:r>
      <w:r w:rsidR="00BC351E" w:rsidRPr="0015360F">
        <w:rPr>
          <w:b/>
          <w:lang w:val="fr-FR"/>
        </w:rPr>
        <w:t>offre et la vente des Titres aux Etats-Unis d</w:t>
      </w:r>
      <w:r w:rsidR="0022103B">
        <w:rPr>
          <w:b/>
          <w:lang w:val="fr-FR"/>
        </w:rPr>
        <w:t>'</w:t>
      </w:r>
      <w:r w:rsidR="00BC351E" w:rsidRPr="0015360F">
        <w:rPr>
          <w:b/>
          <w:lang w:val="fr-FR"/>
        </w:rPr>
        <w:t>Amérique</w:t>
      </w:r>
      <w:r w:rsidR="00556A85">
        <w:rPr>
          <w:b/>
          <w:lang w:val="fr-FR"/>
        </w:rPr>
        <w:t>,</w:t>
      </w:r>
      <w:r w:rsidR="00BC351E" w:rsidRPr="0015360F">
        <w:rPr>
          <w:b/>
          <w:lang w:val="fr-FR"/>
        </w:rPr>
        <w:t xml:space="preserve"> dans l</w:t>
      </w:r>
      <w:r w:rsidR="0022103B">
        <w:rPr>
          <w:b/>
          <w:lang w:val="fr-FR"/>
        </w:rPr>
        <w:t>'</w:t>
      </w:r>
      <w:r w:rsidR="003D45CD">
        <w:rPr>
          <w:b/>
          <w:lang w:val="fr-FR"/>
        </w:rPr>
        <w:t xml:space="preserve">EEE </w:t>
      </w:r>
      <w:r w:rsidR="00BC351E" w:rsidRPr="0015360F">
        <w:rPr>
          <w:b/>
          <w:lang w:val="fr-FR"/>
        </w:rPr>
        <w:t xml:space="preserve">(notamment en France, </w:t>
      </w:r>
      <w:r w:rsidR="00E579E1" w:rsidRPr="0015360F">
        <w:rPr>
          <w:b/>
          <w:lang w:val="fr-FR"/>
        </w:rPr>
        <w:t xml:space="preserve">au </w:t>
      </w:r>
      <w:r w:rsidR="00775C4D">
        <w:rPr>
          <w:b/>
          <w:lang w:val="fr-FR"/>
        </w:rPr>
        <w:t>Royaume-Uni, en Norvège</w:t>
      </w:r>
      <w:r w:rsidR="00E579E1" w:rsidRPr="0015360F">
        <w:rPr>
          <w:b/>
          <w:lang w:val="fr-FR"/>
        </w:rPr>
        <w:t xml:space="preserve"> et </w:t>
      </w:r>
      <w:r w:rsidR="00BC351E" w:rsidRPr="0015360F">
        <w:rPr>
          <w:b/>
          <w:lang w:val="fr-FR"/>
        </w:rPr>
        <w:t xml:space="preserve">en </w:t>
      </w:r>
      <w:r w:rsidR="00775C4D">
        <w:rPr>
          <w:b/>
          <w:lang w:val="fr-FR"/>
        </w:rPr>
        <w:t xml:space="preserve">Italie), </w:t>
      </w:r>
      <w:r w:rsidR="00556A85">
        <w:rPr>
          <w:b/>
          <w:lang w:val="fr-FR"/>
        </w:rPr>
        <w:t>en Suisse</w:t>
      </w:r>
      <w:r w:rsidR="00775C4D">
        <w:rPr>
          <w:b/>
          <w:lang w:val="fr-FR"/>
        </w:rPr>
        <w:t xml:space="preserve"> et à Hong Kong</w:t>
      </w:r>
      <w:r w:rsidR="00BC351E" w:rsidRPr="0015360F">
        <w:rPr>
          <w:b/>
          <w:lang w:val="fr-FR"/>
        </w:rPr>
        <w:t>.</w:t>
      </w:r>
    </w:p>
    <w:p w:rsidR="00224C20" w:rsidRPr="0015360F" w:rsidRDefault="00224C20" w:rsidP="004B1372">
      <w:pPr>
        <w:pStyle w:val="Body"/>
        <w:spacing w:after="40" w:line="240" w:lineRule="auto"/>
        <w:ind w:left="0"/>
        <w:rPr>
          <w:b/>
          <w:lang w:val="fr-FR"/>
        </w:rPr>
      </w:pPr>
      <w:r w:rsidRPr="0015360F">
        <w:rPr>
          <w:b/>
          <w:lang w:val="fr-FR"/>
        </w:rPr>
        <w:t>Ni l</w:t>
      </w:r>
      <w:r w:rsidR="0022103B">
        <w:rPr>
          <w:b/>
          <w:lang w:val="fr-FR"/>
        </w:rPr>
        <w:t>'</w:t>
      </w:r>
      <w:r w:rsidRPr="0015360F">
        <w:rPr>
          <w:b/>
          <w:lang w:val="fr-FR"/>
        </w:rPr>
        <w:t>Arrangeur</w:t>
      </w:r>
      <w:r w:rsidRPr="0015360F">
        <w:rPr>
          <w:b/>
          <w:kern w:val="0"/>
          <w:lang w:val="fr-FR"/>
        </w:rPr>
        <w:t>,</w:t>
      </w:r>
      <w:r w:rsidRPr="0015360F">
        <w:rPr>
          <w:b/>
          <w:lang w:val="fr-FR"/>
        </w:rPr>
        <w:t xml:space="preserve"> ni les Agents Placeurs n</w:t>
      </w:r>
      <w:r w:rsidR="0022103B">
        <w:rPr>
          <w:b/>
          <w:lang w:val="fr-FR"/>
        </w:rPr>
        <w:t>'</w:t>
      </w:r>
      <w:r w:rsidRPr="0015360F">
        <w:rPr>
          <w:b/>
          <w:lang w:val="fr-FR"/>
        </w:rPr>
        <w:t xml:space="preserve">ont vérifié les informations contenues </w:t>
      </w:r>
      <w:r w:rsidR="006540D2" w:rsidRPr="0015360F">
        <w:rPr>
          <w:b/>
          <w:lang w:val="fr-FR"/>
        </w:rPr>
        <w:t xml:space="preserve">ou incorporées par référence </w:t>
      </w:r>
      <w:r w:rsidRPr="0015360F">
        <w:rPr>
          <w:b/>
          <w:lang w:val="fr-FR"/>
        </w:rPr>
        <w:t>dans le présent Prospectus de Base. Ni l</w:t>
      </w:r>
      <w:r w:rsidR="0022103B">
        <w:rPr>
          <w:b/>
          <w:lang w:val="fr-FR"/>
        </w:rPr>
        <w:t>'</w:t>
      </w:r>
      <w:r w:rsidRPr="0015360F">
        <w:rPr>
          <w:b/>
          <w:lang w:val="fr-FR"/>
        </w:rPr>
        <w:t xml:space="preserve">Arrangeur, ni </w:t>
      </w:r>
      <w:r w:rsidR="00E579E1" w:rsidRPr="0015360F">
        <w:rPr>
          <w:b/>
          <w:lang w:val="fr-FR"/>
        </w:rPr>
        <w:t xml:space="preserve">les </w:t>
      </w:r>
      <w:r w:rsidRPr="0015360F">
        <w:rPr>
          <w:b/>
          <w:lang w:val="fr-FR"/>
        </w:rPr>
        <w:t>Agents Placeurs ne font de déclaration expresse ou implicite, ni n</w:t>
      </w:r>
      <w:r w:rsidR="0022103B">
        <w:rPr>
          <w:b/>
          <w:lang w:val="fr-FR"/>
        </w:rPr>
        <w:t>'</w:t>
      </w:r>
      <w:r w:rsidRPr="0015360F">
        <w:rPr>
          <w:b/>
          <w:lang w:val="fr-FR"/>
        </w:rPr>
        <w:t>acceptent de responsabilité quant à l</w:t>
      </w:r>
      <w:r w:rsidR="0022103B">
        <w:rPr>
          <w:b/>
          <w:lang w:val="fr-FR"/>
        </w:rPr>
        <w:t>'</w:t>
      </w:r>
      <w:r w:rsidRPr="0015360F">
        <w:rPr>
          <w:b/>
          <w:lang w:val="fr-FR"/>
        </w:rPr>
        <w:t xml:space="preserve">exactitude ou au caractère exhaustif de toute information contenue </w:t>
      </w:r>
      <w:r w:rsidR="006540D2" w:rsidRPr="0015360F">
        <w:rPr>
          <w:b/>
          <w:lang w:val="fr-FR"/>
        </w:rPr>
        <w:t xml:space="preserve">ou incorporée par référence </w:t>
      </w:r>
      <w:r w:rsidRPr="0015360F">
        <w:rPr>
          <w:b/>
          <w:lang w:val="fr-FR"/>
        </w:rPr>
        <w:t xml:space="preserve">dans le présent Prospectus de Base. Le Prospectus de Base et </w:t>
      </w:r>
      <w:r w:rsidR="00AE0681" w:rsidRPr="0015360F">
        <w:rPr>
          <w:b/>
          <w:lang w:val="fr-FR"/>
        </w:rPr>
        <w:t>toute autre information fournie dans le cadre du Programme</w:t>
      </w:r>
      <w:r w:rsidRPr="0015360F">
        <w:rPr>
          <w:b/>
          <w:lang w:val="fr-FR"/>
        </w:rPr>
        <w:t xml:space="preserve"> ne sont pas supposés constituer des éléments permettant une quelconque estimation financière ou une quelconque évaluation et ne doivent pas être considérés comme une recommandation d</w:t>
      </w:r>
      <w:r w:rsidR="0022103B">
        <w:rPr>
          <w:b/>
          <w:lang w:val="fr-FR"/>
        </w:rPr>
        <w:t>'</w:t>
      </w:r>
      <w:r w:rsidRPr="0015360F">
        <w:rPr>
          <w:b/>
          <w:lang w:val="fr-FR"/>
        </w:rPr>
        <w:t xml:space="preserve">achat de </w:t>
      </w:r>
      <w:r w:rsidR="00C84C1E" w:rsidRPr="0015360F">
        <w:rPr>
          <w:b/>
          <w:lang w:val="fr-FR"/>
        </w:rPr>
        <w:t>Titres</w:t>
      </w:r>
      <w:r w:rsidRPr="0015360F">
        <w:rPr>
          <w:b/>
          <w:lang w:val="fr-FR"/>
        </w:rPr>
        <w:t xml:space="preserve"> formulée par l</w:t>
      </w:r>
      <w:r w:rsidR="0022103B">
        <w:rPr>
          <w:b/>
          <w:lang w:val="fr-FR"/>
        </w:rPr>
        <w:t>'</w:t>
      </w:r>
      <w:r w:rsidRPr="0015360F">
        <w:rPr>
          <w:b/>
          <w:lang w:val="fr-FR"/>
        </w:rPr>
        <w:t xml:space="preserve">Emetteur, </w:t>
      </w:r>
      <w:r w:rsidR="00E579E1" w:rsidRPr="0015360F">
        <w:rPr>
          <w:b/>
          <w:lang w:val="fr-FR"/>
        </w:rPr>
        <w:t xml:space="preserve">le Garant, </w:t>
      </w:r>
      <w:r w:rsidRPr="0015360F">
        <w:rPr>
          <w:b/>
          <w:lang w:val="fr-FR"/>
        </w:rPr>
        <w:t>l</w:t>
      </w:r>
      <w:r w:rsidR="0022103B">
        <w:rPr>
          <w:b/>
          <w:lang w:val="fr-FR"/>
        </w:rPr>
        <w:t>'</w:t>
      </w:r>
      <w:r w:rsidRPr="0015360F">
        <w:rPr>
          <w:b/>
          <w:lang w:val="fr-FR"/>
        </w:rPr>
        <w:t>Arrangeur ou les Agents Placeurs à l</w:t>
      </w:r>
      <w:r w:rsidR="0022103B">
        <w:rPr>
          <w:b/>
          <w:lang w:val="fr-FR"/>
        </w:rPr>
        <w:t>'</w:t>
      </w:r>
      <w:r w:rsidRPr="0015360F">
        <w:rPr>
          <w:b/>
          <w:lang w:val="fr-FR"/>
        </w:rPr>
        <w:t xml:space="preserve">attention des destinataires du présent Prospectus de Base. Chaque </w:t>
      </w:r>
      <w:r w:rsidR="009C0D87" w:rsidRPr="0015360F">
        <w:rPr>
          <w:b/>
          <w:lang w:val="fr-FR"/>
        </w:rPr>
        <w:t>investisseur</w:t>
      </w:r>
      <w:r w:rsidRPr="0015360F">
        <w:rPr>
          <w:b/>
          <w:lang w:val="fr-FR"/>
        </w:rPr>
        <w:t xml:space="preserve"> potentiel de </w:t>
      </w:r>
      <w:r w:rsidR="00C84C1E" w:rsidRPr="0015360F">
        <w:rPr>
          <w:b/>
          <w:lang w:val="fr-FR"/>
        </w:rPr>
        <w:t>Titres</w:t>
      </w:r>
      <w:r w:rsidRPr="0015360F">
        <w:rPr>
          <w:b/>
          <w:lang w:val="fr-FR"/>
        </w:rPr>
        <w:t xml:space="preserve"> devra juger par lui-même de la pertinence des informations contenues dans le présent Prospectus de Base et fonder sa décision d</w:t>
      </w:r>
      <w:r w:rsidR="0022103B">
        <w:rPr>
          <w:b/>
          <w:lang w:val="fr-FR"/>
        </w:rPr>
        <w:t>'</w:t>
      </w:r>
      <w:r w:rsidRPr="0015360F">
        <w:rPr>
          <w:b/>
          <w:lang w:val="fr-FR"/>
        </w:rPr>
        <w:t xml:space="preserve">achat de </w:t>
      </w:r>
      <w:r w:rsidR="00C84C1E" w:rsidRPr="0015360F">
        <w:rPr>
          <w:b/>
          <w:lang w:val="fr-FR"/>
        </w:rPr>
        <w:t>Titres</w:t>
      </w:r>
      <w:r w:rsidRPr="0015360F">
        <w:rPr>
          <w:b/>
          <w:lang w:val="fr-FR"/>
        </w:rPr>
        <w:t xml:space="preserve"> sur les recherches qu</w:t>
      </w:r>
      <w:r w:rsidR="0022103B">
        <w:rPr>
          <w:b/>
          <w:lang w:val="fr-FR"/>
        </w:rPr>
        <w:t>'</w:t>
      </w:r>
      <w:r w:rsidRPr="0015360F">
        <w:rPr>
          <w:b/>
          <w:lang w:val="fr-FR"/>
        </w:rPr>
        <w:t>il jugera nécessaires. Ni l</w:t>
      </w:r>
      <w:r w:rsidR="0022103B">
        <w:rPr>
          <w:b/>
          <w:lang w:val="fr-FR"/>
        </w:rPr>
        <w:t>'</w:t>
      </w:r>
      <w:r w:rsidRPr="0015360F">
        <w:rPr>
          <w:b/>
          <w:lang w:val="fr-FR"/>
        </w:rPr>
        <w:t>Arrangeur</w:t>
      </w:r>
      <w:r w:rsidR="00E579E1" w:rsidRPr="0015360F">
        <w:rPr>
          <w:b/>
          <w:lang w:val="fr-FR"/>
        </w:rPr>
        <w:t>,</w:t>
      </w:r>
      <w:r w:rsidRPr="0015360F">
        <w:rPr>
          <w:b/>
          <w:lang w:val="fr-FR"/>
        </w:rPr>
        <w:t xml:space="preserve"> ni </w:t>
      </w:r>
      <w:r w:rsidR="00E579E1" w:rsidRPr="0015360F">
        <w:rPr>
          <w:b/>
          <w:lang w:val="fr-FR"/>
        </w:rPr>
        <w:t xml:space="preserve">les </w:t>
      </w:r>
      <w:r w:rsidRPr="0015360F">
        <w:rPr>
          <w:b/>
          <w:lang w:val="fr-FR"/>
        </w:rPr>
        <w:t>Agents Placeurs ne s</w:t>
      </w:r>
      <w:r w:rsidR="0022103B">
        <w:rPr>
          <w:b/>
          <w:lang w:val="fr-FR"/>
        </w:rPr>
        <w:t>'</w:t>
      </w:r>
      <w:r w:rsidRPr="0015360F">
        <w:rPr>
          <w:b/>
          <w:lang w:val="fr-FR"/>
        </w:rPr>
        <w:t>engage</w:t>
      </w:r>
      <w:r w:rsidR="00E579E1" w:rsidRPr="0015360F">
        <w:rPr>
          <w:b/>
          <w:lang w:val="fr-FR"/>
        </w:rPr>
        <w:t>nt</w:t>
      </w:r>
      <w:r w:rsidRPr="0015360F">
        <w:rPr>
          <w:b/>
          <w:lang w:val="fr-FR"/>
        </w:rPr>
        <w:t xml:space="preserve"> à examiner la situation financière </w:t>
      </w:r>
      <w:r w:rsidR="00AE0681" w:rsidRPr="0015360F">
        <w:rPr>
          <w:b/>
          <w:lang w:val="fr-FR"/>
        </w:rPr>
        <w:t xml:space="preserve">ou générale </w:t>
      </w:r>
      <w:r w:rsidRPr="0015360F">
        <w:rPr>
          <w:b/>
          <w:lang w:val="fr-FR"/>
        </w:rPr>
        <w:t>de l</w:t>
      </w:r>
      <w:r w:rsidR="0022103B">
        <w:rPr>
          <w:b/>
          <w:lang w:val="fr-FR"/>
        </w:rPr>
        <w:t>'</w:t>
      </w:r>
      <w:r w:rsidRPr="0015360F">
        <w:rPr>
          <w:b/>
          <w:lang w:val="fr-FR"/>
        </w:rPr>
        <w:t>Emetteur</w:t>
      </w:r>
      <w:r w:rsidR="006540D2" w:rsidRPr="0015360F">
        <w:rPr>
          <w:b/>
          <w:lang w:val="fr-FR"/>
        </w:rPr>
        <w:t xml:space="preserve"> et/ou du Garant</w:t>
      </w:r>
      <w:r w:rsidRPr="0015360F">
        <w:rPr>
          <w:b/>
          <w:lang w:val="fr-FR"/>
        </w:rPr>
        <w:t xml:space="preserve"> pendant la durée de validité du présent Prospectus de Base, ni ne s</w:t>
      </w:r>
      <w:r w:rsidR="0022103B">
        <w:rPr>
          <w:b/>
          <w:lang w:val="fr-FR"/>
        </w:rPr>
        <w:t>'</w:t>
      </w:r>
      <w:r w:rsidRPr="0015360F">
        <w:rPr>
          <w:b/>
          <w:lang w:val="fr-FR"/>
        </w:rPr>
        <w:t>engage</w:t>
      </w:r>
      <w:r w:rsidR="00E579E1" w:rsidRPr="0015360F">
        <w:rPr>
          <w:b/>
          <w:lang w:val="fr-FR"/>
        </w:rPr>
        <w:t>nt</w:t>
      </w:r>
      <w:r w:rsidRPr="0015360F">
        <w:rPr>
          <w:b/>
          <w:lang w:val="fr-FR"/>
        </w:rPr>
        <w:t xml:space="preserve"> à faire part à un quelconque investisseur ou investisseur potentiel des informations qu</w:t>
      </w:r>
      <w:r w:rsidR="0022103B">
        <w:rPr>
          <w:b/>
          <w:lang w:val="fr-FR"/>
        </w:rPr>
        <w:t>'</w:t>
      </w:r>
      <w:r w:rsidRPr="0015360F">
        <w:rPr>
          <w:b/>
          <w:lang w:val="fr-FR"/>
        </w:rPr>
        <w:t>il</w:t>
      </w:r>
      <w:r w:rsidR="00E579E1" w:rsidRPr="0015360F">
        <w:rPr>
          <w:b/>
          <w:lang w:val="fr-FR"/>
        </w:rPr>
        <w:t>s</w:t>
      </w:r>
      <w:r w:rsidRPr="0015360F">
        <w:rPr>
          <w:b/>
          <w:lang w:val="fr-FR"/>
        </w:rPr>
        <w:t xml:space="preserve"> serai</w:t>
      </w:r>
      <w:r w:rsidR="00E579E1" w:rsidRPr="0015360F">
        <w:rPr>
          <w:b/>
          <w:lang w:val="fr-FR"/>
        </w:rPr>
        <w:t>en</w:t>
      </w:r>
      <w:r w:rsidRPr="0015360F">
        <w:rPr>
          <w:b/>
          <w:lang w:val="fr-FR"/>
        </w:rPr>
        <w:t>t amené</w:t>
      </w:r>
      <w:r w:rsidR="00E579E1" w:rsidRPr="0015360F">
        <w:rPr>
          <w:b/>
          <w:lang w:val="fr-FR"/>
        </w:rPr>
        <w:t>s</w:t>
      </w:r>
      <w:r w:rsidRPr="0015360F">
        <w:rPr>
          <w:b/>
          <w:lang w:val="fr-FR"/>
        </w:rPr>
        <w:t xml:space="preserve"> à connaître.</w:t>
      </w:r>
    </w:p>
    <w:p w:rsidR="00DE3BEB" w:rsidRDefault="00DE3BEB" w:rsidP="004B1372">
      <w:pPr>
        <w:spacing w:after="40"/>
        <w:rPr>
          <w:rFonts w:ascii="Times New Roman" w:eastAsia="Calibri" w:hAnsi="Times New Roman"/>
          <w:b/>
          <w:sz w:val="20"/>
          <w:szCs w:val="22"/>
          <w:lang w:val="fr-FR" w:eastAsia="en-US"/>
        </w:rPr>
      </w:pPr>
      <w:r w:rsidRPr="00DE3BEB">
        <w:rPr>
          <w:rFonts w:ascii="Times New Roman" w:eastAsia="Calibri" w:hAnsi="Times New Roman"/>
          <w:b/>
          <w:sz w:val="20"/>
          <w:szCs w:val="22"/>
          <w:lang w:val="fr-FR" w:eastAsia="en-US"/>
        </w:rPr>
        <w:t>Dans le cadre de 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émission de chaque Tranche, 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Agent Placeur nommé, le cas échéant, en qualité d</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établissement chargé des opérations de stabilisation et identifié dans les Condi</w:t>
      </w:r>
      <w:r w:rsidR="004D032D">
        <w:rPr>
          <w:rFonts w:ascii="Times New Roman" w:eastAsia="Calibri" w:hAnsi="Times New Roman"/>
          <w:b/>
          <w:sz w:val="20"/>
          <w:szCs w:val="22"/>
          <w:lang w:val="fr-FR" w:eastAsia="en-US"/>
        </w:rPr>
        <w:t>tions Définitives concernées ("</w:t>
      </w:r>
      <w:r w:rsidRPr="00DE3BEB">
        <w:rPr>
          <w:rFonts w:ascii="Times New Roman" w:eastAsia="Calibri" w:hAnsi="Times New Roman"/>
          <w:b/>
          <w:sz w:val="20"/>
          <w:szCs w:val="22"/>
          <w:lang w:val="fr-FR" w:eastAsia="en-US"/>
        </w:rPr>
        <w:t>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 xml:space="preserve">Etablissement chargé </w:t>
      </w:r>
      <w:r w:rsidR="004D032D">
        <w:rPr>
          <w:rFonts w:ascii="Times New Roman" w:eastAsia="Calibri" w:hAnsi="Times New Roman"/>
          <w:b/>
          <w:sz w:val="20"/>
          <w:szCs w:val="22"/>
          <w:lang w:val="fr-FR" w:eastAsia="en-US"/>
        </w:rPr>
        <w:t>des Opérations de Stabilisation</w:t>
      </w:r>
      <w:r w:rsidRPr="00DE3BEB">
        <w:rPr>
          <w:rFonts w:ascii="Times New Roman" w:eastAsia="Calibri" w:hAnsi="Times New Roman"/>
          <w:b/>
          <w:sz w:val="20"/>
          <w:szCs w:val="22"/>
          <w:lang w:val="fr-FR" w:eastAsia="en-US"/>
        </w:rPr>
        <w:t>") (ou toute personne agissant au nom de 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Etablissement chargé des Opérations de Stabilisation) pourra effectuer des sur-allocations de Titres ou des opérations en vue de maintenir le cours des Titres à un niveau supérieur à celui qui prévaudrait en 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absence de telles opérations (le</w:t>
      </w:r>
      <w:r w:rsidR="004D032D">
        <w:rPr>
          <w:rFonts w:ascii="Times New Roman" w:eastAsia="Calibri" w:hAnsi="Times New Roman"/>
          <w:b/>
          <w:sz w:val="20"/>
          <w:szCs w:val="22"/>
          <w:lang w:val="fr-FR" w:eastAsia="en-US"/>
        </w:rPr>
        <w:t>s "Opérations de Stabilisation</w:t>
      </w:r>
      <w:r w:rsidRPr="00DE3BEB">
        <w:rPr>
          <w:rFonts w:ascii="Times New Roman" w:eastAsia="Calibri" w:hAnsi="Times New Roman"/>
          <w:b/>
          <w:sz w:val="20"/>
          <w:szCs w:val="22"/>
          <w:lang w:val="fr-FR" w:eastAsia="en-US"/>
        </w:rPr>
        <w:t>"). Cependant, il n</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est pas assuré que 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Etablissement chargé des Opérations de Stabilisation (ou toute personne agissant au nom de 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Etablissement chargé des Opérations de Stabilisation) effectuera de telles Opérations de Stabilisation. Ces Opérations de Stabilisation ne pourront débuter qu</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à compter de la date à laquelle les conditions de 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 xml:space="preserve">émission de la Tranche concernée auront été rendues publiques et, une fois commencées, elles pourront être arrêtées à tout moment mais devront prendre fin, au plus tard, à la première des deux (2) dates suivantes : (i) trente (30) jours </w:t>
      </w:r>
      <w:r w:rsidR="00C452E7">
        <w:rPr>
          <w:rFonts w:ascii="Times New Roman" w:eastAsia="Calibri" w:hAnsi="Times New Roman"/>
          <w:b/>
          <w:sz w:val="20"/>
          <w:szCs w:val="22"/>
          <w:lang w:val="fr-FR" w:eastAsia="en-US"/>
        </w:rPr>
        <w:t xml:space="preserve">calendaires </w:t>
      </w:r>
      <w:r w:rsidRPr="00DE3BEB">
        <w:rPr>
          <w:rFonts w:ascii="Times New Roman" w:eastAsia="Calibri" w:hAnsi="Times New Roman"/>
          <w:b/>
          <w:sz w:val="20"/>
          <w:szCs w:val="22"/>
          <w:lang w:val="fr-FR" w:eastAsia="en-US"/>
        </w:rPr>
        <w:t>après la date d</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 xml:space="preserve">émission de la Tranche concernée et (ii) soixante (60) jours </w:t>
      </w:r>
      <w:r w:rsidR="00C452E7">
        <w:rPr>
          <w:rFonts w:ascii="Times New Roman" w:eastAsia="Calibri" w:hAnsi="Times New Roman"/>
          <w:b/>
          <w:sz w:val="20"/>
          <w:szCs w:val="22"/>
          <w:lang w:val="fr-FR" w:eastAsia="en-US"/>
        </w:rPr>
        <w:t xml:space="preserve">calendaires </w:t>
      </w:r>
      <w:r w:rsidRPr="00DE3BEB">
        <w:rPr>
          <w:rFonts w:ascii="Times New Roman" w:eastAsia="Calibri" w:hAnsi="Times New Roman"/>
          <w:b/>
          <w:sz w:val="20"/>
          <w:szCs w:val="22"/>
          <w:lang w:val="fr-FR" w:eastAsia="en-US"/>
        </w:rPr>
        <w:t>après la date d</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allocation de la Tranche concernée. Ces Opérations de Stabilisation devront être réalisées par 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Etablissement chargé des Opérations de Stabilisation (ou toute personne agissant au nom de l</w:t>
      </w:r>
      <w:r w:rsidR="0022103B">
        <w:rPr>
          <w:rFonts w:ascii="Times New Roman" w:eastAsia="Calibri" w:hAnsi="Times New Roman"/>
          <w:b/>
          <w:sz w:val="20"/>
          <w:szCs w:val="22"/>
          <w:lang w:val="fr-FR" w:eastAsia="en-US"/>
        </w:rPr>
        <w:t>'</w:t>
      </w:r>
      <w:r w:rsidRPr="00DE3BEB">
        <w:rPr>
          <w:rFonts w:ascii="Times New Roman" w:eastAsia="Calibri" w:hAnsi="Times New Roman"/>
          <w:b/>
          <w:sz w:val="20"/>
          <w:szCs w:val="22"/>
          <w:lang w:val="fr-FR" w:eastAsia="en-US"/>
        </w:rPr>
        <w:t>Etablissement chargé des Opérations de Stabilisation) dans le respect des lois et des règlements applicables.</w:t>
      </w:r>
    </w:p>
    <w:p w:rsidR="00BD31E2" w:rsidRDefault="00BD31E2" w:rsidP="004B1372">
      <w:pPr>
        <w:pStyle w:val="Body"/>
        <w:spacing w:after="40" w:line="240" w:lineRule="auto"/>
        <w:ind w:left="0"/>
        <w:rPr>
          <w:b/>
          <w:lang w:val="fr-FR"/>
        </w:rPr>
      </w:pPr>
      <w:r w:rsidRPr="0015360F">
        <w:rPr>
          <w:b/>
          <w:lang w:val="fr-FR"/>
        </w:rPr>
        <w:t>Dans le présent Prospectus de Base, à moins qu</w:t>
      </w:r>
      <w:r w:rsidR="0022103B">
        <w:rPr>
          <w:b/>
          <w:lang w:val="fr-FR"/>
        </w:rPr>
        <w:t>'</w:t>
      </w:r>
      <w:r w:rsidRPr="0015360F">
        <w:rPr>
          <w:b/>
          <w:lang w:val="fr-FR"/>
        </w:rPr>
        <w:t>il ne soit autrement spécifié ou que le contexte ne s</w:t>
      </w:r>
      <w:r w:rsidR="0022103B">
        <w:rPr>
          <w:b/>
          <w:lang w:val="fr-FR"/>
        </w:rPr>
        <w:t>'</w:t>
      </w:r>
      <w:r w:rsidRPr="0015360F">
        <w:rPr>
          <w:b/>
          <w:lang w:val="fr-FR"/>
        </w:rPr>
        <w:t xml:space="preserve">y prête pas, toute référence à "€", "Euro", "EUR" et "euro" </w:t>
      </w:r>
      <w:r w:rsidR="00270D43">
        <w:rPr>
          <w:b/>
          <w:lang w:val="fr-FR"/>
        </w:rPr>
        <w:t>désigne</w:t>
      </w:r>
      <w:r w:rsidR="00270D43" w:rsidRPr="0015360F">
        <w:rPr>
          <w:b/>
          <w:lang w:val="fr-FR"/>
        </w:rPr>
        <w:t xml:space="preserve"> </w:t>
      </w:r>
      <w:r w:rsidRPr="0015360F">
        <w:rPr>
          <w:b/>
          <w:lang w:val="fr-FR"/>
        </w:rPr>
        <w:t>la devise ayant cours légal dans les Etats membres de l</w:t>
      </w:r>
      <w:r w:rsidR="0022103B">
        <w:rPr>
          <w:b/>
          <w:lang w:val="fr-FR"/>
        </w:rPr>
        <w:t>'</w:t>
      </w:r>
      <w:r w:rsidRPr="0015360F">
        <w:rPr>
          <w:b/>
          <w:lang w:val="fr-FR"/>
        </w:rPr>
        <w:t>Union Européenne qui ont adopté la monnaie unique introduite conformément au Traité instituant la Communauté Economique Européenne,</w:t>
      </w:r>
      <w:r w:rsidR="00C452E7">
        <w:rPr>
          <w:b/>
          <w:lang w:val="fr-FR"/>
        </w:rPr>
        <w:t xml:space="preserve"> </w:t>
      </w:r>
      <w:r w:rsidR="00C452E7" w:rsidRPr="00CA2E4C">
        <w:rPr>
          <w:b/>
          <w:lang w:val="fr-FR"/>
        </w:rPr>
        <w:t>tel que modifié,</w:t>
      </w:r>
      <w:r w:rsidRPr="0015360F">
        <w:rPr>
          <w:b/>
          <w:lang w:val="fr-FR"/>
        </w:rPr>
        <w:t xml:space="preserve"> toute référence à "£", "livre sterling" et "Sterling" vise la devise légale ayant cours au Royaume-Uni, </w:t>
      </w:r>
      <w:r w:rsidR="00775C4D">
        <w:rPr>
          <w:b/>
          <w:lang w:val="fr-FR"/>
        </w:rPr>
        <w:t xml:space="preserve">toute référence à </w:t>
      </w:r>
      <w:r w:rsidR="00775C4D" w:rsidRPr="0015360F">
        <w:rPr>
          <w:b/>
          <w:lang w:val="fr-FR"/>
        </w:rPr>
        <w:t>"</w:t>
      </w:r>
      <w:r w:rsidR="00775C4D">
        <w:rPr>
          <w:b/>
          <w:lang w:val="fr-FR"/>
        </w:rPr>
        <w:t>NOK</w:t>
      </w:r>
      <w:r w:rsidR="00775C4D" w:rsidRPr="0015360F">
        <w:rPr>
          <w:b/>
          <w:lang w:val="fr-FR"/>
        </w:rPr>
        <w:t xml:space="preserve">" </w:t>
      </w:r>
      <w:r w:rsidR="00775C4D">
        <w:rPr>
          <w:b/>
          <w:lang w:val="fr-FR"/>
        </w:rPr>
        <w:t xml:space="preserve">ou "couronne norvégienne" </w:t>
      </w:r>
      <w:r w:rsidR="00775C4D" w:rsidRPr="0015360F">
        <w:rPr>
          <w:b/>
          <w:lang w:val="fr-FR"/>
        </w:rPr>
        <w:t xml:space="preserve">vise la devise légale ayant cours </w:t>
      </w:r>
      <w:r w:rsidR="00775C4D">
        <w:rPr>
          <w:b/>
          <w:lang w:val="fr-FR"/>
        </w:rPr>
        <w:t xml:space="preserve">en Norvège, </w:t>
      </w:r>
      <w:r w:rsidRPr="0015360F">
        <w:rPr>
          <w:b/>
          <w:lang w:val="fr-FR"/>
        </w:rPr>
        <w:t>toute référence à "$", "USD", "dollar U.S." et "dollar américain" vise la devise légale ayant cours aux Etats-Unis d</w:t>
      </w:r>
      <w:r w:rsidR="0022103B">
        <w:rPr>
          <w:b/>
          <w:lang w:val="fr-FR"/>
        </w:rPr>
        <w:t>'</w:t>
      </w:r>
      <w:r w:rsidRPr="0015360F">
        <w:rPr>
          <w:b/>
          <w:lang w:val="fr-FR"/>
        </w:rPr>
        <w:t xml:space="preserve">Amérique, </w:t>
      </w:r>
      <w:r w:rsidR="00775C4D" w:rsidRPr="0015360F">
        <w:rPr>
          <w:b/>
          <w:lang w:val="fr-FR"/>
        </w:rPr>
        <w:t xml:space="preserve">toute référence à </w:t>
      </w:r>
      <w:r w:rsidR="00775C4D">
        <w:rPr>
          <w:b/>
          <w:lang w:val="fr-FR"/>
        </w:rPr>
        <w:t>"HKD" et "dollar de Hong Kong</w:t>
      </w:r>
      <w:r w:rsidR="00775C4D" w:rsidRPr="0015360F">
        <w:rPr>
          <w:b/>
          <w:lang w:val="fr-FR"/>
        </w:rPr>
        <w:t>" vise la devise légale ayant cours</w:t>
      </w:r>
      <w:r w:rsidR="00775C4D">
        <w:rPr>
          <w:b/>
          <w:lang w:val="fr-FR"/>
        </w:rPr>
        <w:t xml:space="preserve"> à Hong Kong, </w:t>
      </w:r>
      <w:r w:rsidRPr="0015360F">
        <w:rPr>
          <w:b/>
          <w:lang w:val="fr-FR"/>
        </w:rPr>
        <w:t>toute référence à "¥", "JPY" et "yen" vise la devise légale ayant cours au Japon</w:t>
      </w:r>
      <w:r w:rsidR="00775C4D">
        <w:rPr>
          <w:b/>
          <w:lang w:val="fr-FR"/>
        </w:rPr>
        <w:t xml:space="preserve">, </w:t>
      </w:r>
      <w:r w:rsidRPr="0015360F">
        <w:rPr>
          <w:b/>
          <w:lang w:val="fr-FR"/>
        </w:rPr>
        <w:t xml:space="preserve">et toute référence à "CHF" et "francs suisses" vise la devise légale ayant cours </w:t>
      </w:r>
      <w:r w:rsidR="00785D2C">
        <w:rPr>
          <w:b/>
          <w:lang w:val="fr-FR"/>
        </w:rPr>
        <w:t>dans la Confédération</w:t>
      </w:r>
      <w:r w:rsidR="00785D2C" w:rsidRPr="0015360F">
        <w:rPr>
          <w:b/>
          <w:lang w:val="fr-FR"/>
        </w:rPr>
        <w:t xml:space="preserve"> </w:t>
      </w:r>
      <w:r w:rsidR="00785D2C">
        <w:rPr>
          <w:b/>
          <w:lang w:val="fr-FR"/>
        </w:rPr>
        <w:t>s</w:t>
      </w:r>
      <w:r w:rsidRPr="0015360F">
        <w:rPr>
          <w:b/>
          <w:lang w:val="fr-FR"/>
        </w:rPr>
        <w:t>uisse.</w:t>
      </w:r>
    </w:p>
    <w:p w:rsidR="00C95FA1" w:rsidRDefault="00787EBD" w:rsidP="004C6C7A">
      <w:pPr>
        <w:pStyle w:val="Titre"/>
        <w:spacing w:after="360"/>
        <w:jc w:val="center"/>
        <w:rPr>
          <w:rFonts w:ascii="Times New Roman" w:hAnsi="Times New Roman"/>
          <w:sz w:val="20"/>
          <w:lang w:val="fr-FR"/>
        </w:rPr>
      </w:pPr>
      <w:bookmarkStart w:id="5" w:name="_Toc104905300"/>
      <w:r w:rsidRPr="00BC7669">
        <w:rPr>
          <w:lang w:val="fr-FR"/>
        </w:rPr>
        <w:br w:type="page"/>
      </w:r>
      <w:bookmarkEnd w:id="5"/>
      <w:r w:rsidR="00C95FA1">
        <w:rPr>
          <w:rFonts w:ascii="Times New Roman" w:hAnsi="Times New Roman"/>
          <w:sz w:val="20"/>
          <w:lang w:val="fr-FR"/>
        </w:rPr>
        <w:lastRenderedPageBreak/>
        <w:t>TABLE DES MATIERES</w:t>
      </w:r>
    </w:p>
    <w:p w:rsidR="0040333E" w:rsidRDefault="001D7FD5" w:rsidP="00524089">
      <w:pPr>
        <w:pStyle w:val="TM1"/>
        <w:tabs>
          <w:tab w:val="right" w:leader="dot" w:pos="9060"/>
        </w:tabs>
        <w:spacing w:before="0"/>
        <w:rPr>
          <w:rFonts w:asciiTheme="minorHAnsi" w:eastAsiaTheme="minorEastAsia" w:hAnsiTheme="minorHAnsi" w:cstheme="minorBidi"/>
          <w:b w:val="0"/>
          <w:noProof/>
          <w:sz w:val="22"/>
          <w:szCs w:val="22"/>
          <w:lang w:val="fr-FR"/>
        </w:rPr>
      </w:pPr>
      <w:r w:rsidRPr="001D7FD5">
        <w:rPr>
          <w:lang w:val="fr-FR" w:eastAsia="en-US"/>
        </w:rPr>
        <w:fldChar w:fldCharType="begin"/>
      </w:r>
      <w:r w:rsidRPr="001D7FD5">
        <w:rPr>
          <w:lang w:val="fr-FR" w:eastAsia="en-US"/>
        </w:rPr>
        <w:instrText xml:space="preserve"> TOC \o "1-1" \h \z \u </w:instrText>
      </w:r>
      <w:r w:rsidRPr="001D7FD5">
        <w:rPr>
          <w:lang w:val="fr-FR" w:eastAsia="en-US"/>
        </w:rPr>
        <w:fldChar w:fldCharType="separate"/>
      </w:r>
      <w:hyperlink w:anchor="_Toc390681514" w:history="1">
        <w:r w:rsidR="0040333E" w:rsidRPr="0064095E">
          <w:rPr>
            <w:rStyle w:val="Lienhypertexte"/>
            <w:rFonts w:ascii="Times New Roman" w:hAnsi="Times New Roman"/>
            <w:noProof/>
            <w:lang w:val="fr-FR"/>
          </w:rPr>
          <w:t>DESCRIPTION GENERALE DU PROGRAMME</w:t>
        </w:r>
        <w:r w:rsidR="0040333E">
          <w:rPr>
            <w:noProof/>
            <w:webHidden/>
          </w:rPr>
          <w:tab/>
        </w:r>
        <w:r w:rsidR="0040333E">
          <w:rPr>
            <w:noProof/>
            <w:webHidden/>
          </w:rPr>
          <w:fldChar w:fldCharType="begin"/>
        </w:r>
        <w:r w:rsidR="0040333E">
          <w:rPr>
            <w:noProof/>
            <w:webHidden/>
          </w:rPr>
          <w:instrText xml:space="preserve"> PAGEREF _Toc390681514 \h </w:instrText>
        </w:r>
        <w:r w:rsidR="0040333E">
          <w:rPr>
            <w:noProof/>
            <w:webHidden/>
          </w:rPr>
        </w:r>
        <w:r w:rsidR="0040333E">
          <w:rPr>
            <w:noProof/>
            <w:webHidden/>
          </w:rPr>
          <w:fldChar w:fldCharType="separate"/>
        </w:r>
        <w:r w:rsidR="006B5793">
          <w:rPr>
            <w:noProof/>
            <w:webHidden/>
          </w:rPr>
          <w:t>5</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15" w:history="1">
        <w:r w:rsidR="0040333E" w:rsidRPr="0064095E">
          <w:rPr>
            <w:rStyle w:val="Lienhypertexte"/>
            <w:rFonts w:ascii="Times New Roman" w:hAnsi="Times New Roman"/>
            <w:noProof/>
            <w:lang w:val="fr-FR"/>
          </w:rPr>
          <w:t>FACTEURS DE RISQUES</w:t>
        </w:r>
        <w:r w:rsidR="0040333E">
          <w:rPr>
            <w:noProof/>
            <w:webHidden/>
          </w:rPr>
          <w:tab/>
        </w:r>
        <w:r w:rsidR="0040333E">
          <w:rPr>
            <w:noProof/>
            <w:webHidden/>
          </w:rPr>
          <w:fldChar w:fldCharType="begin"/>
        </w:r>
        <w:r w:rsidR="0040333E">
          <w:rPr>
            <w:noProof/>
            <w:webHidden/>
          </w:rPr>
          <w:instrText xml:space="preserve"> PAGEREF _Toc390681515 \h </w:instrText>
        </w:r>
        <w:r w:rsidR="0040333E">
          <w:rPr>
            <w:noProof/>
            <w:webHidden/>
          </w:rPr>
        </w:r>
        <w:r w:rsidR="0040333E">
          <w:rPr>
            <w:noProof/>
            <w:webHidden/>
          </w:rPr>
          <w:fldChar w:fldCharType="separate"/>
        </w:r>
        <w:r>
          <w:rPr>
            <w:noProof/>
            <w:webHidden/>
          </w:rPr>
          <w:t>11</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16" w:history="1">
        <w:r w:rsidR="0040333E" w:rsidRPr="0064095E">
          <w:rPr>
            <w:rStyle w:val="Lienhypertexte"/>
            <w:rFonts w:ascii="Times New Roman" w:hAnsi="Times New Roman"/>
            <w:noProof/>
            <w:lang w:val="fr-FR"/>
          </w:rPr>
          <w:t>DOCUMENTS INCORPORES PAR REFERENCE</w:t>
        </w:r>
        <w:r w:rsidR="0040333E">
          <w:rPr>
            <w:noProof/>
            <w:webHidden/>
          </w:rPr>
          <w:tab/>
        </w:r>
        <w:r w:rsidR="0040333E">
          <w:rPr>
            <w:noProof/>
            <w:webHidden/>
          </w:rPr>
          <w:fldChar w:fldCharType="begin"/>
        </w:r>
        <w:r w:rsidR="0040333E">
          <w:rPr>
            <w:noProof/>
            <w:webHidden/>
          </w:rPr>
          <w:instrText xml:space="preserve"> PAGEREF _Toc390681516 \h </w:instrText>
        </w:r>
        <w:r w:rsidR="0040333E">
          <w:rPr>
            <w:noProof/>
            <w:webHidden/>
          </w:rPr>
        </w:r>
        <w:r w:rsidR="0040333E">
          <w:rPr>
            <w:noProof/>
            <w:webHidden/>
          </w:rPr>
          <w:fldChar w:fldCharType="separate"/>
        </w:r>
        <w:r>
          <w:rPr>
            <w:noProof/>
            <w:webHidden/>
          </w:rPr>
          <w:t>20</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17" w:history="1">
        <w:r w:rsidR="0040333E" w:rsidRPr="0064095E">
          <w:rPr>
            <w:rStyle w:val="Lienhypertexte"/>
            <w:rFonts w:ascii="Times New Roman" w:hAnsi="Times New Roman"/>
            <w:noProof/>
            <w:lang w:val="fr-FR"/>
          </w:rPr>
          <w:t>SUPPLEMENT AU PROSPECTUS DE BASE</w:t>
        </w:r>
        <w:r w:rsidR="0040333E">
          <w:rPr>
            <w:noProof/>
            <w:webHidden/>
          </w:rPr>
          <w:tab/>
        </w:r>
        <w:r w:rsidR="0040333E">
          <w:rPr>
            <w:noProof/>
            <w:webHidden/>
          </w:rPr>
          <w:fldChar w:fldCharType="begin"/>
        </w:r>
        <w:r w:rsidR="0040333E">
          <w:rPr>
            <w:noProof/>
            <w:webHidden/>
          </w:rPr>
          <w:instrText xml:space="preserve"> PAGEREF _Toc390681517 \h </w:instrText>
        </w:r>
        <w:r w:rsidR="0040333E">
          <w:rPr>
            <w:noProof/>
            <w:webHidden/>
          </w:rPr>
        </w:r>
        <w:r w:rsidR="0040333E">
          <w:rPr>
            <w:noProof/>
            <w:webHidden/>
          </w:rPr>
          <w:fldChar w:fldCharType="separate"/>
        </w:r>
        <w:r>
          <w:rPr>
            <w:noProof/>
            <w:webHidden/>
          </w:rPr>
          <w:t>25</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18" w:history="1">
        <w:r w:rsidR="0040333E" w:rsidRPr="0064095E">
          <w:rPr>
            <w:rStyle w:val="Lienhypertexte"/>
            <w:rFonts w:ascii="Times New Roman" w:hAnsi="Times New Roman"/>
            <w:noProof/>
            <w:lang w:val="fr-FR"/>
          </w:rPr>
          <w:t>MODALITES DES TITRES</w:t>
        </w:r>
        <w:r w:rsidR="0040333E">
          <w:rPr>
            <w:noProof/>
            <w:webHidden/>
          </w:rPr>
          <w:tab/>
        </w:r>
        <w:r w:rsidR="0040333E">
          <w:rPr>
            <w:noProof/>
            <w:webHidden/>
          </w:rPr>
          <w:fldChar w:fldCharType="begin"/>
        </w:r>
        <w:r w:rsidR="0040333E">
          <w:rPr>
            <w:noProof/>
            <w:webHidden/>
          </w:rPr>
          <w:instrText xml:space="preserve"> PAGEREF _Toc390681518 \h </w:instrText>
        </w:r>
        <w:r w:rsidR="0040333E">
          <w:rPr>
            <w:noProof/>
            <w:webHidden/>
          </w:rPr>
        </w:r>
        <w:r w:rsidR="0040333E">
          <w:rPr>
            <w:noProof/>
            <w:webHidden/>
          </w:rPr>
          <w:fldChar w:fldCharType="separate"/>
        </w:r>
        <w:r>
          <w:rPr>
            <w:noProof/>
            <w:webHidden/>
          </w:rPr>
          <w:t>26</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65" w:history="1">
        <w:r w:rsidR="0040333E" w:rsidRPr="0064095E">
          <w:rPr>
            <w:rStyle w:val="Lienhypertexte"/>
            <w:rFonts w:ascii="Times New Roman" w:hAnsi="Times New Roman"/>
            <w:noProof/>
            <w:lang w:val="fr-FR"/>
          </w:rPr>
          <w:t>UTILISATION DES FONDS</w:t>
        </w:r>
        <w:r w:rsidR="0040333E">
          <w:rPr>
            <w:noProof/>
            <w:webHidden/>
          </w:rPr>
          <w:tab/>
        </w:r>
        <w:r w:rsidR="0040333E">
          <w:rPr>
            <w:noProof/>
            <w:webHidden/>
          </w:rPr>
          <w:fldChar w:fldCharType="begin"/>
        </w:r>
        <w:r w:rsidR="0040333E">
          <w:rPr>
            <w:noProof/>
            <w:webHidden/>
          </w:rPr>
          <w:instrText xml:space="preserve"> PAGEREF _Toc390681565 \h </w:instrText>
        </w:r>
        <w:r w:rsidR="0040333E">
          <w:rPr>
            <w:noProof/>
            <w:webHidden/>
          </w:rPr>
        </w:r>
        <w:r w:rsidR="0040333E">
          <w:rPr>
            <w:noProof/>
            <w:webHidden/>
          </w:rPr>
          <w:fldChar w:fldCharType="separate"/>
        </w:r>
        <w:r>
          <w:rPr>
            <w:noProof/>
            <w:webHidden/>
          </w:rPr>
          <w:t>51</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66" w:history="1">
        <w:r w:rsidR="0040333E" w:rsidRPr="0064095E">
          <w:rPr>
            <w:rStyle w:val="Lienhypertexte"/>
            <w:rFonts w:ascii="Times New Roman" w:hAnsi="Times New Roman"/>
            <w:noProof/>
            <w:lang w:val="fr-FR"/>
          </w:rPr>
          <w:t>CERTIFICATS GLOBAUX TEMPORAIRES RELATIFS AUX TITRES MATÉRIALISÉS</w:t>
        </w:r>
        <w:r w:rsidR="0040333E">
          <w:rPr>
            <w:noProof/>
            <w:webHidden/>
          </w:rPr>
          <w:tab/>
        </w:r>
        <w:r w:rsidR="0040333E">
          <w:rPr>
            <w:noProof/>
            <w:webHidden/>
          </w:rPr>
          <w:fldChar w:fldCharType="begin"/>
        </w:r>
        <w:r w:rsidR="0040333E">
          <w:rPr>
            <w:noProof/>
            <w:webHidden/>
          </w:rPr>
          <w:instrText xml:space="preserve"> PAGEREF _Toc390681566 \h </w:instrText>
        </w:r>
        <w:r w:rsidR="0040333E">
          <w:rPr>
            <w:noProof/>
            <w:webHidden/>
          </w:rPr>
        </w:r>
        <w:r w:rsidR="0040333E">
          <w:rPr>
            <w:noProof/>
            <w:webHidden/>
          </w:rPr>
          <w:fldChar w:fldCharType="separate"/>
        </w:r>
        <w:r>
          <w:rPr>
            <w:noProof/>
            <w:webHidden/>
          </w:rPr>
          <w:t>52</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67" w:history="1">
        <w:r w:rsidR="0040333E" w:rsidRPr="0064095E">
          <w:rPr>
            <w:rStyle w:val="Lienhypertexte"/>
            <w:rFonts w:ascii="Times New Roman" w:hAnsi="Times New Roman"/>
            <w:noProof/>
            <w:lang w:val="fr-FR"/>
          </w:rPr>
          <w:t>DESCRIPTION DE L'EMETTEUR</w:t>
        </w:r>
        <w:r w:rsidR="0040333E">
          <w:rPr>
            <w:noProof/>
            <w:webHidden/>
          </w:rPr>
          <w:tab/>
        </w:r>
        <w:r w:rsidR="0040333E">
          <w:rPr>
            <w:noProof/>
            <w:webHidden/>
          </w:rPr>
          <w:fldChar w:fldCharType="begin"/>
        </w:r>
        <w:r w:rsidR="0040333E">
          <w:rPr>
            <w:noProof/>
            <w:webHidden/>
          </w:rPr>
          <w:instrText xml:space="preserve"> PAGEREF _Toc390681567 \h </w:instrText>
        </w:r>
        <w:r w:rsidR="0040333E">
          <w:rPr>
            <w:noProof/>
            <w:webHidden/>
          </w:rPr>
        </w:r>
        <w:r w:rsidR="0040333E">
          <w:rPr>
            <w:noProof/>
            <w:webHidden/>
          </w:rPr>
          <w:fldChar w:fldCharType="separate"/>
        </w:r>
        <w:r>
          <w:rPr>
            <w:noProof/>
            <w:webHidden/>
          </w:rPr>
          <w:t>53</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68" w:history="1">
        <w:r w:rsidR="0040333E" w:rsidRPr="0064095E">
          <w:rPr>
            <w:rStyle w:val="Lienhypertexte"/>
            <w:rFonts w:ascii="Times New Roman" w:hAnsi="Times New Roman"/>
            <w:noProof/>
            <w:lang w:val="fr-FR"/>
          </w:rPr>
          <w:t>DESCRIPTION DU GARANT</w:t>
        </w:r>
        <w:r w:rsidR="0040333E">
          <w:rPr>
            <w:noProof/>
            <w:webHidden/>
          </w:rPr>
          <w:tab/>
        </w:r>
        <w:r w:rsidR="0040333E">
          <w:rPr>
            <w:noProof/>
            <w:webHidden/>
          </w:rPr>
          <w:fldChar w:fldCharType="begin"/>
        </w:r>
        <w:r w:rsidR="0040333E">
          <w:rPr>
            <w:noProof/>
            <w:webHidden/>
          </w:rPr>
          <w:instrText xml:space="preserve"> PAGEREF _Toc390681568 \h </w:instrText>
        </w:r>
        <w:r w:rsidR="0040333E">
          <w:rPr>
            <w:noProof/>
            <w:webHidden/>
          </w:rPr>
        </w:r>
        <w:r w:rsidR="0040333E">
          <w:rPr>
            <w:noProof/>
            <w:webHidden/>
          </w:rPr>
          <w:fldChar w:fldCharType="separate"/>
        </w:r>
        <w:r>
          <w:rPr>
            <w:noProof/>
            <w:webHidden/>
          </w:rPr>
          <w:t>64</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79" w:history="1">
        <w:r w:rsidR="0040333E" w:rsidRPr="0064095E">
          <w:rPr>
            <w:rStyle w:val="Lienhypertexte"/>
            <w:rFonts w:ascii="Times New Roman" w:hAnsi="Times New Roman"/>
            <w:noProof/>
            <w:lang w:val="fr-FR"/>
          </w:rPr>
          <w:t>MODELE DE GARANTIE</w:t>
        </w:r>
        <w:r w:rsidR="0040333E">
          <w:rPr>
            <w:noProof/>
            <w:webHidden/>
          </w:rPr>
          <w:tab/>
        </w:r>
        <w:r w:rsidR="0040333E">
          <w:rPr>
            <w:noProof/>
            <w:webHidden/>
          </w:rPr>
          <w:fldChar w:fldCharType="begin"/>
        </w:r>
        <w:r w:rsidR="0040333E">
          <w:rPr>
            <w:noProof/>
            <w:webHidden/>
          </w:rPr>
          <w:instrText xml:space="preserve"> PAGEREF _Toc390681579 \h </w:instrText>
        </w:r>
        <w:r w:rsidR="0040333E">
          <w:rPr>
            <w:noProof/>
            <w:webHidden/>
          </w:rPr>
        </w:r>
        <w:r w:rsidR="0040333E">
          <w:rPr>
            <w:noProof/>
            <w:webHidden/>
          </w:rPr>
          <w:fldChar w:fldCharType="separate"/>
        </w:r>
        <w:r>
          <w:rPr>
            <w:noProof/>
            <w:webHidden/>
          </w:rPr>
          <w:t>68</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580" w:history="1">
        <w:r w:rsidR="0040333E" w:rsidRPr="0064095E">
          <w:rPr>
            <w:rStyle w:val="Lienhypertexte"/>
            <w:rFonts w:ascii="Times New Roman" w:hAnsi="Times New Roman"/>
            <w:noProof/>
            <w:lang w:val="fr-FR"/>
          </w:rPr>
          <w:t>MODELE DE CONDITIONS DEFINITIVES</w:t>
        </w:r>
        <w:r w:rsidR="0040333E">
          <w:rPr>
            <w:noProof/>
            <w:webHidden/>
          </w:rPr>
          <w:tab/>
        </w:r>
        <w:r w:rsidR="0040333E">
          <w:rPr>
            <w:noProof/>
            <w:webHidden/>
          </w:rPr>
          <w:fldChar w:fldCharType="begin"/>
        </w:r>
        <w:r w:rsidR="0040333E">
          <w:rPr>
            <w:noProof/>
            <w:webHidden/>
          </w:rPr>
          <w:instrText xml:space="preserve"> PAGEREF _Toc390681580 \h </w:instrText>
        </w:r>
        <w:r w:rsidR="0040333E">
          <w:rPr>
            <w:noProof/>
            <w:webHidden/>
          </w:rPr>
        </w:r>
        <w:r w:rsidR="0040333E">
          <w:rPr>
            <w:noProof/>
            <w:webHidden/>
          </w:rPr>
          <w:fldChar w:fldCharType="separate"/>
        </w:r>
        <w:r>
          <w:rPr>
            <w:noProof/>
            <w:webHidden/>
          </w:rPr>
          <w:t>72</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625" w:history="1">
        <w:r w:rsidR="0040333E" w:rsidRPr="0064095E">
          <w:rPr>
            <w:rStyle w:val="Lienhypertexte"/>
            <w:rFonts w:ascii="Times New Roman" w:hAnsi="Times New Roman"/>
            <w:noProof/>
            <w:lang w:val="fr-FR"/>
          </w:rPr>
          <w:t>FISCALITE</w:t>
        </w:r>
        <w:r w:rsidR="0040333E">
          <w:rPr>
            <w:noProof/>
            <w:webHidden/>
          </w:rPr>
          <w:tab/>
        </w:r>
        <w:r w:rsidR="0040333E">
          <w:rPr>
            <w:noProof/>
            <w:webHidden/>
          </w:rPr>
          <w:fldChar w:fldCharType="begin"/>
        </w:r>
        <w:r w:rsidR="0040333E">
          <w:rPr>
            <w:noProof/>
            <w:webHidden/>
          </w:rPr>
          <w:instrText xml:space="preserve"> PAGEREF _Toc390681625 \h </w:instrText>
        </w:r>
        <w:r w:rsidR="0040333E">
          <w:rPr>
            <w:noProof/>
            <w:webHidden/>
          </w:rPr>
        </w:r>
        <w:r w:rsidR="0040333E">
          <w:rPr>
            <w:noProof/>
            <w:webHidden/>
          </w:rPr>
          <w:fldChar w:fldCharType="separate"/>
        </w:r>
        <w:r>
          <w:rPr>
            <w:noProof/>
            <w:webHidden/>
          </w:rPr>
          <w:t>84</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626" w:history="1">
        <w:r w:rsidR="0040333E" w:rsidRPr="0064095E">
          <w:rPr>
            <w:rStyle w:val="Lienhypertexte"/>
            <w:rFonts w:ascii="Times New Roman" w:hAnsi="Times New Roman"/>
            <w:noProof/>
            <w:lang w:val="fr-FR"/>
          </w:rPr>
          <w:t>SOUSCRIPTION ET VENTE</w:t>
        </w:r>
        <w:r w:rsidR="0040333E">
          <w:rPr>
            <w:noProof/>
            <w:webHidden/>
          </w:rPr>
          <w:tab/>
        </w:r>
        <w:r w:rsidR="0040333E">
          <w:rPr>
            <w:noProof/>
            <w:webHidden/>
          </w:rPr>
          <w:fldChar w:fldCharType="begin"/>
        </w:r>
        <w:r w:rsidR="0040333E">
          <w:rPr>
            <w:noProof/>
            <w:webHidden/>
          </w:rPr>
          <w:instrText xml:space="preserve"> PAGEREF _Toc390681626 \h </w:instrText>
        </w:r>
        <w:r w:rsidR="0040333E">
          <w:rPr>
            <w:noProof/>
            <w:webHidden/>
          </w:rPr>
        </w:r>
        <w:r w:rsidR="0040333E">
          <w:rPr>
            <w:noProof/>
            <w:webHidden/>
          </w:rPr>
          <w:fldChar w:fldCharType="separate"/>
        </w:r>
        <w:r>
          <w:rPr>
            <w:noProof/>
            <w:webHidden/>
          </w:rPr>
          <w:t>86</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627" w:history="1">
        <w:r w:rsidR="0040333E" w:rsidRPr="0064095E">
          <w:rPr>
            <w:rStyle w:val="Lienhypertexte"/>
            <w:rFonts w:ascii="Times New Roman" w:hAnsi="Times New Roman"/>
            <w:noProof/>
            <w:lang w:val="fr-FR"/>
          </w:rPr>
          <w:t>INFORMATIONS GENERALES</w:t>
        </w:r>
        <w:r w:rsidR="0040333E">
          <w:rPr>
            <w:noProof/>
            <w:webHidden/>
          </w:rPr>
          <w:tab/>
        </w:r>
        <w:r w:rsidR="0040333E">
          <w:rPr>
            <w:noProof/>
            <w:webHidden/>
          </w:rPr>
          <w:fldChar w:fldCharType="begin"/>
        </w:r>
        <w:r w:rsidR="0040333E">
          <w:rPr>
            <w:noProof/>
            <w:webHidden/>
          </w:rPr>
          <w:instrText xml:space="preserve"> PAGEREF _Toc390681627 \h </w:instrText>
        </w:r>
        <w:r w:rsidR="0040333E">
          <w:rPr>
            <w:noProof/>
            <w:webHidden/>
          </w:rPr>
        </w:r>
        <w:r w:rsidR="0040333E">
          <w:rPr>
            <w:noProof/>
            <w:webHidden/>
          </w:rPr>
          <w:fldChar w:fldCharType="separate"/>
        </w:r>
        <w:r>
          <w:rPr>
            <w:noProof/>
            <w:webHidden/>
          </w:rPr>
          <w:t>90</w:t>
        </w:r>
        <w:r w:rsidR="0040333E">
          <w:rPr>
            <w:noProof/>
            <w:webHidden/>
          </w:rPr>
          <w:fldChar w:fldCharType="end"/>
        </w:r>
      </w:hyperlink>
    </w:p>
    <w:p w:rsidR="0040333E" w:rsidRDefault="006B5793" w:rsidP="00524089">
      <w:pPr>
        <w:pStyle w:val="TM1"/>
        <w:tabs>
          <w:tab w:val="right" w:leader="dot" w:pos="9060"/>
        </w:tabs>
        <w:spacing w:before="0"/>
        <w:rPr>
          <w:rFonts w:asciiTheme="minorHAnsi" w:eastAsiaTheme="minorEastAsia" w:hAnsiTheme="minorHAnsi" w:cstheme="minorBidi"/>
          <w:b w:val="0"/>
          <w:noProof/>
          <w:sz w:val="22"/>
          <w:szCs w:val="22"/>
          <w:lang w:val="fr-FR"/>
        </w:rPr>
      </w:pPr>
      <w:hyperlink w:anchor="_Toc390681628" w:history="1">
        <w:r w:rsidR="0040333E" w:rsidRPr="0064095E">
          <w:rPr>
            <w:rStyle w:val="Lienhypertexte"/>
            <w:rFonts w:ascii="Times New Roman" w:hAnsi="Times New Roman"/>
            <w:noProof/>
            <w:lang w:val="fr-FR"/>
          </w:rPr>
          <w:t>RESPONSABILITE DU PROSPECTUS DE BASE</w:t>
        </w:r>
        <w:r w:rsidR="0040333E">
          <w:rPr>
            <w:noProof/>
            <w:webHidden/>
          </w:rPr>
          <w:tab/>
        </w:r>
        <w:r w:rsidR="0040333E">
          <w:rPr>
            <w:noProof/>
            <w:webHidden/>
          </w:rPr>
          <w:fldChar w:fldCharType="begin"/>
        </w:r>
        <w:r w:rsidR="0040333E">
          <w:rPr>
            <w:noProof/>
            <w:webHidden/>
          </w:rPr>
          <w:instrText xml:space="preserve"> PAGEREF _Toc390681628 \h </w:instrText>
        </w:r>
        <w:r w:rsidR="0040333E">
          <w:rPr>
            <w:noProof/>
            <w:webHidden/>
          </w:rPr>
        </w:r>
        <w:r w:rsidR="0040333E">
          <w:rPr>
            <w:noProof/>
            <w:webHidden/>
          </w:rPr>
          <w:fldChar w:fldCharType="separate"/>
        </w:r>
        <w:r>
          <w:rPr>
            <w:noProof/>
            <w:webHidden/>
          </w:rPr>
          <w:t>92</w:t>
        </w:r>
        <w:r w:rsidR="0040333E">
          <w:rPr>
            <w:noProof/>
            <w:webHidden/>
          </w:rPr>
          <w:fldChar w:fldCharType="end"/>
        </w:r>
      </w:hyperlink>
    </w:p>
    <w:p w:rsidR="004C6C7A" w:rsidRDefault="001D7FD5" w:rsidP="004C6C7A">
      <w:pPr>
        <w:pStyle w:val="Body"/>
        <w:spacing w:after="0" w:line="360" w:lineRule="auto"/>
        <w:rPr>
          <w:lang w:val="fr-FR"/>
        </w:rPr>
      </w:pPr>
      <w:r w:rsidRPr="001D7FD5">
        <w:rPr>
          <w:lang w:val="fr-FR" w:eastAsia="en-US"/>
        </w:rPr>
        <w:fldChar w:fldCharType="end"/>
      </w:r>
    </w:p>
    <w:p w:rsidR="00BD31E2" w:rsidRPr="00524089" w:rsidRDefault="00C95FA1" w:rsidP="00524089">
      <w:pPr>
        <w:pStyle w:val="Titre"/>
        <w:spacing w:after="360"/>
        <w:jc w:val="center"/>
        <w:outlineLvl w:val="0"/>
        <w:rPr>
          <w:rFonts w:ascii="Times New Roman" w:hAnsi="Times New Roman"/>
          <w:sz w:val="20"/>
          <w:lang w:val="fr-FR"/>
        </w:rPr>
      </w:pPr>
      <w:r>
        <w:rPr>
          <w:lang w:val="fr-FR"/>
        </w:rPr>
        <w:br w:type="page"/>
      </w:r>
      <w:bookmarkStart w:id="6" w:name="_Toc390681514"/>
      <w:r w:rsidR="00BD31E2" w:rsidRPr="00524089">
        <w:rPr>
          <w:rFonts w:ascii="Times New Roman" w:hAnsi="Times New Roman"/>
          <w:sz w:val="20"/>
          <w:lang w:val="fr-FR"/>
        </w:rPr>
        <w:lastRenderedPageBreak/>
        <w:t xml:space="preserve">DESCRIPTION GENERALE </w:t>
      </w:r>
      <w:r w:rsidR="004421F3" w:rsidRPr="00524089">
        <w:rPr>
          <w:rFonts w:ascii="Times New Roman" w:hAnsi="Times New Roman"/>
          <w:sz w:val="20"/>
          <w:lang w:val="fr-FR"/>
        </w:rPr>
        <w:t>DU PROGRAMME</w:t>
      </w:r>
      <w:bookmarkEnd w:id="6"/>
    </w:p>
    <w:p w:rsidR="00E80735" w:rsidRDefault="00E80735" w:rsidP="00E80735">
      <w:pPr>
        <w:keepLines/>
        <w:spacing w:after="120"/>
        <w:ind w:left="142"/>
        <w:rPr>
          <w:rFonts w:ascii="Times New Roman" w:hAnsi="Times New Roman"/>
          <w:i/>
          <w:sz w:val="20"/>
          <w:lang w:val="fr-FR"/>
        </w:rPr>
      </w:pPr>
      <w:r>
        <w:rPr>
          <w:rFonts w:ascii="Times New Roman" w:hAnsi="Times New Roman"/>
          <w:i/>
          <w:sz w:val="20"/>
          <w:lang w:val="fr-FR"/>
        </w:rPr>
        <w:t xml:space="preserve">Les caractéristiques générales suivantes doivent être lues sous réserve des autres informations figurant dans le présent Prospectus de Base. </w:t>
      </w:r>
      <w:r w:rsidR="007A20F2" w:rsidRPr="004B1372">
        <w:rPr>
          <w:rFonts w:ascii="Times New Roman" w:hAnsi="Times New Roman"/>
          <w:i/>
          <w:sz w:val="20"/>
          <w:lang w:val="fr-FR"/>
        </w:rPr>
        <w:t xml:space="preserve">Les Titres seront émis selon les modalités des Titres figurant aux pages </w:t>
      </w:r>
      <w:r w:rsidR="00E254B2">
        <w:rPr>
          <w:rFonts w:ascii="Times New Roman" w:hAnsi="Times New Roman"/>
          <w:i/>
          <w:sz w:val="20"/>
          <w:lang w:val="fr-FR"/>
        </w:rPr>
        <w:t>2</w:t>
      </w:r>
      <w:r w:rsidR="00636C49">
        <w:rPr>
          <w:rFonts w:ascii="Times New Roman" w:hAnsi="Times New Roman"/>
          <w:i/>
          <w:sz w:val="20"/>
          <w:lang w:val="fr-FR"/>
        </w:rPr>
        <w:t>6</w:t>
      </w:r>
      <w:r w:rsidR="007A20F2" w:rsidRPr="004B1372">
        <w:rPr>
          <w:rFonts w:ascii="Times New Roman" w:hAnsi="Times New Roman"/>
          <w:i/>
          <w:sz w:val="20"/>
          <w:lang w:val="fr-FR"/>
        </w:rPr>
        <w:t xml:space="preserve"> à </w:t>
      </w:r>
      <w:r w:rsidR="00C90AF5">
        <w:rPr>
          <w:rFonts w:ascii="Times New Roman" w:hAnsi="Times New Roman"/>
          <w:i/>
          <w:sz w:val="20"/>
          <w:lang w:val="fr-FR"/>
        </w:rPr>
        <w:t>50</w:t>
      </w:r>
      <w:r w:rsidR="007A20F2" w:rsidRPr="004B1372">
        <w:rPr>
          <w:rFonts w:ascii="Times New Roman" w:hAnsi="Times New Roman"/>
          <w:i/>
          <w:sz w:val="20"/>
          <w:lang w:val="fr-FR"/>
        </w:rPr>
        <w:t xml:space="preserve"> du présent Prospectus de Base telles que complétées par les dispositions des Conditions Définitives concernées convenues entre l</w:t>
      </w:r>
      <w:r w:rsidR="004A5ADD">
        <w:rPr>
          <w:rFonts w:ascii="Times New Roman" w:hAnsi="Times New Roman"/>
          <w:i/>
          <w:sz w:val="20"/>
          <w:lang w:val="fr-FR"/>
        </w:rPr>
        <w:t>'</w:t>
      </w:r>
      <w:r w:rsidR="007A20F2" w:rsidRPr="004B1372">
        <w:rPr>
          <w:rFonts w:ascii="Times New Roman" w:hAnsi="Times New Roman"/>
          <w:i/>
          <w:sz w:val="20"/>
          <w:lang w:val="fr-FR"/>
        </w:rPr>
        <w:t>Emetteur</w:t>
      </w:r>
      <w:r w:rsidR="00C452E7">
        <w:rPr>
          <w:rFonts w:ascii="Times New Roman" w:hAnsi="Times New Roman"/>
          <w:i/>
          <w:sz w:val="20"/>
          <w:lang w:val="fr-FR"/>
        </w:rPr>
        <w:t>, le Garant</w:t>
      </w:r>
      <w:r w:rsidR="007A20F2" w:rsidRPr="004B1372">
        <w:rPr>
          <w:rFonts w:ascii="Times New Roman" w:hAnsi="Times New Roman"/>
          <w:i/>
          <w:sz w:val="20"/>
          <w:lang w:val="fr-FR"/>
        </w:rPr>
        <w:t xml:space="preserve"> et les Agents Placeurs concernés conformément à la Directive Prospectus et au Règlement Européen.</w:t>
      </w:r>
    </w:p>
    <w:p w:rsidR="00BD31E2" w:rsidRDefault="00BD31E2" w:rsidP="00CA2E4C">
      <w:pPr>
        <w:keepLines/>
        <w:spacing w:after="120"/>
        <w:ind w:left="142"/>
        <w:rPr>
          <w:rFonts w:ascii="Times New Roman" w:hAnsi="Times New Roman"/>
          <w:i/>
          <w:sz w:val="20"/>
          <w:lang w:val="fr-FR"/>
        </w:rPr>
      </w:pPr>
      <w:r w:rsidRPr="0015360F">
        <w:rPr>
          <w:rFonts w:ascii="Times New Roman" w:hAnsi="Times New Roman"/>
          <w:i/>
          <w:sz w:val="20"/>
          <w:lang w:val="fr-FR"/>
        </w:rPr>
        <w:t xml:space="preserve">Les termes et expressions définis dans le chapitre </w:t>
      </w:r>
      <w:r w:rsidR="004421F3" w:rsidRPr="0015360F">
        <w:rPr>
          <w:rFonts w:ascii="Times New Roman" w:hAnsi="Times New Roman"/>
          <w:i/>
          <w:sz w:val="20"/>
          <w:lang w:val="fr-FR"/>
        </w:rPr>
        <w:t>"</w:t>
      </w:r>
      <w:r w:rsidRPr="0015360F">
        <w:rPr>
          <w:rFonts w:ascii="Times New Roman" w:hAnsi="Times New Roman"/>
          <w:i/>
          <w:sz w:val="20"/>
          <w:lang w:val="fr-FR"/>
        </w:rPr>
        <w:t xml:space="preserve">Modalités des </w:t>
      </w:r>
      <w:r w:rsidR="00C84C1E" w:rsidRPr="0015360F">
        <w:rPr>
          <w:rFonts w:ascii="Times New Roman" w:hAnsi="Times New Roman"/>
          <w:i/>
          <w:sz w:val="20"/>
          <w:lang w:val="fr-FR"/>
        </w:rPr>
        <w:t>Titres</w:t>
      </w:r>
      <w:r w:rsidR="004421F3" w:rsidRPr="0015360F">
        <w:rPr>
          <w:rFonts w:ascii="Times New Roman" w:hAnsi="Times New Roman"/>
          <w:i/>
          <w:sz w:val="20"/>
          <w:lang w:val="fr-FR"/>
        </w:rPr>
        <w:t>"</w:t>
      </w:r>
      <w:r w:rsidRPr="0015360F">
        <w:rPr>
          <w:rFonts w:ascii="Times New Roman" w:hAnsi="Times New Roman"/>
          <w:i/>
          <w:sz w:val="20"/>
          <w:lang w:val="fr-FR"/>
        </w:rPr>
        <w:t xml:space="preserve"> ci-après auront la même signification dans la présente description générale.</w:t>
      </w:r>
    </w:p>
    <w:p w:rsidR="00B316CA" w:rsidRPr="0015360F" w:rsidRDefault="00B316CA" w:rsidP="00406DB9">
      <w:pPr>
        <w:keepLines/>
        <w:ind w:left="142"/>
        <w:rPr>
          <w:rFonts w:ascii="Times New Roman" w:hAnsi="Times New Roman"/>
          <w:i/>
          <w:sz w:val="20"/>
          <w:lang w:val="fr-FR"/>
        </w:rPr>
      </w:pPr>
      <w:r w:rsidRPr="0015360F">
        <w:rPr>
          <w:rFonts w:ascii="Times New Roman" w:eastAsia="Calibri" w:hAnsi="Times New Roman"/>
          <w:i/>
          <w:sz w:val="20"/>
          <w:szCs w:val="22"/>
          <w:lang w:val="fr-FR" w:eastAsia="en-US"/>
        </w:rPr>
        <w:t>Toute référence ci-après à un Article renvoie à l</w:t>
      </w:r>
      <w:r>
        <w:rPr>
          <w:rFonts w:ascii="Times New Roman" w:eastAsia="Calibri" w:hAnsi="Times New Roman"/>
          <w:i/>
          <w:sz w:val="20"/>
          <w:szCs w:val="22"/>
          <w:lang w:val="fr-FR" w:eastAsia="en-US"/>
        </w:rPr>
        <w:t>'</w:t>
      </w:r>
      <w:r w:rsidRPr="0015360F">
        <w:rPr>
          <w:rFonts w:ascii="Times New Roman" w:eastAsia="Calibri" w:hAnsi="Times New Roman"/>
          <w:i/>
          <w:sz w:val="20"/>
          <w:szCs w:val="22"/>
          <w:lang w:val="fr-FR" w:eastAsia="en-US"/>
        </w:rPr>
        <w:t>article numéroté correspondant dans le c</w:t>
      </w:r>
      <w:r>
        <w:rPr>
          <w:rFonts w:ascii="Times New Roman" w:eastAsia="Calibri" w:hAnsi="Times New Roman"/>
          <w:i/>
          <w:sz w:val="20"/>
          <w:szCs w:val="22"/>
          <w:lang w:val="fr-FR" w:eastAsia="en-US"/>
        </w:rPr>
        <w:t>hapitre "Modalités des Titres".</w:t>
      </w:r>
    </w:p>
    <w:p w:rsidR="00BD31E2" w:rsidRPr="0015360F" w:rsidRDefault="00BD31E2" w:rsidP="00406DB9">
      <w:pPr>
        <w:pStyle w:val="Body"/>
        <w:keepLines/>
        <w:spacing w:after="0" w:line="240" w:lineRule="auto"/>
        <w:ind w:left="0"/>
        <w:rPr>
          <w:i/>
          <w:lang w:val="fr-FR"/>
        </w:rPr>
      </w:pPr>
    </w:p>
    <w:tbl>
      <w:tblPr>
        <w:tblW w:w="9688" w:type="dxa"/>
        <w:tblInd w:w="144" w:type="dxa"/>
        <w:tblLayout w:type="fixed"/>
        <w:tblCellMar>
          <w:left w:w="144" w:type="dxa"/>
          <w:right w:w="144" w:type="dxa"/>
        </w:tblCellMar>
        <w:tblLook w:val="0000" w:firstRow="0" w:lastRow="0" w:firstColumn="0" w:lastColumn="0" w:noHBand="0" w:noVBand="0"/>
      </w:tblPr>
      <w:tblGrid>
        <w:gridCol w:w="2977"/>
        <w:gridCol w:w="6662"/>
        <w:gridCol w:w="49"/>
      </w:tblGrid>
      <w:tr w:rsidR="004421F3" w:rsidRPr="00835B5C" w:rsidTr="00406DB9">
        <w:trPr>
          <w:trHeight w:val="361"/>
        </w:trPr>
        <w:tc>
          <w:tcPr>
            <w:tcW w:w="2977" w:type="dxa"/>
          </w:tcPr>
          <w:p w:rsidR="004421F3" w:rsidRPr="0015360F" w:rsidRDefault="004421F3" w:rsidP="00406DB9">
            <w:pPr>
              <w:pStyle w:val="CellBody"/>
              <w:keepLines/>
              <w:spacing w:before="0" w:after="120"/>
              <w:jc w:val="left"/>
              <w:rPr>
                <w:rFonts w:ascii="Times New Roman" w:hAnsi="Times New Roman"/>
                <w:b/>
                <w:sz w:val="20"/>
                <w:lang w:val="fr-FR"/>
              </w:rPr>
            </w:pPr>
            <w:r w:rsidRPr="0015360F">
              <w:rPr>
                <w:rFonts w:ascii="Times New Roman" w:hAnsi="Times New Roman"/>
                <w:b/>
                <w:sz w:val="20"/>
                <w:lang w:val="fr-FR"/>
              </w:rPr>
              <w:t>Emetteur :</w:t>
            </w:r>
          </w:p>
        </w:tc>
        <w:tc>
          <w:tcPr>
            <w:tcW w:w="6711" w:type="dxa"/>
            <w:gridSpan w:val="2"/>
          </w:tcPr>
          <w:p w:rsidR="004421F3" w:rsidRPr="0015360F" w:rsidRDefault="007C59CC" w:rsidP="00CA2E4C">
            <w:pPr>
              <w:pStyle w:val="Title10C"/>
              <w:keepNext w:val="0"/>
              <w:spacing w:after="120"/>
              <w:ind w:right="472"/>
              <w:jc w:val="both"/>
              <w:rPr>
                <w:rFonts w:ascii="Times New Roman" w:eastAsia="SimSun" w:hAnsi="Times New Roman"/>
                <w:szCs w:val="22"/>
                <w:lang w:val="fr-FR" w:eastAsia="en-US"/>
              </w:rPr>
            </w:pPr>
            <w:proofErr w:type="spellStart"/>
            <w:r w:rsidRPr="00CA2E4C">
              <w:rPr>
                <w:rFonts w:ascii="Times New Roman" w:hAnsi="Times New Roman"/>
                <w:b w:val="0"/>
                <w:lang w:val="fr-FR"/>
              </w:rPr>
              <w:t>Bpifrance</w:t>
            </w:r>
            <w:proofErr w:type="spellEnd"/>
            <w:r w:rsidRPr="00CA2E4C">
              <w:rPr>
                <w:rFonts w:ascii="Times New Roman" w:hAnsi="Times New Roman"/>
                <w:b w:val="0"/>
                <w:lang w:val="fr-FR"/>
              </w:rPr>
              <w:t xml:space="preserve"> Financement</w:t>
            </w:r>
            <w:r w:rsidDel="007C59CC">
              <w:rPr>
                <w:rFonts w:ascii="Times New Roman" w:hAnsi="Times New Roman"/>
                <w:b w:val="0"/>
                <w:lang w:val="fr-FR"/>
              </w:rPr>
              <w:t xml:space="preserve"> </w:t>
            </w:r>
            <w:r w:rsidR="009F16A9">
              <w:rPr>
                <w:rFonts w:ascii="Times New Roman" w:hAnsi="Times New Roman"/>
                <w:b w:val="0"/>
                <w:lang w:val="fr-FR"/>
              </w:rPr>
              <w:t>(</w:t>
            </w:r>
            <w:r>
              <w:rPr>
                <w:rFonts w:ascii="Times New Roman" w:hAnsi="Times New Roman"/>
                <w:b w:val="0"/>
                <w:lang w:val="fr-FR"/>
              </w:rPr>
              <w:t>l' "</w:t>
            </w:r>
            <w:r w:rsidRPr="00CA2E4C">
              <w:rPr>
                <w:rFonts w:ascii="Times New Roman" w:hAnsi="Times New Roman"/>
                <w:lang w:val="fr-FR"/>
              </w:rPr>
              <w:t>Emetteur</w:t>
            </w:r>
            <w:r>
              <w:rPr>
                <w:rFonts w:ascii="Times New Roman" w:hAnsi="Times New Roman"/>
                <w:b w:val="0"/>
                <w:lang w:val="fr-FR"/>
              </w:rPr>
              <w:t xml:space="preserve">" ou </w:t>
            </w:r>
            <w:r w:rsidR="002010F4" w:rsidRPr="00CA2E4C">
              <w:rPr>
                <w:rFonts w:ascii="Times New Roman" w:hAnsi="Times New Roman"/>
                <w:b w:val="0"/>
                <w:lang w:val="fr-FR"/>
              </w:rPr>
              <w:t>"</w:t>
            </w:r>
            <w:proofErr w:type="spellStart"/>
            <w:r w:rsidRPr="00CA2E4C">
              <w:rPr>
                <w:rFonts w:ascii="Times New Roman" w:hAnsi="Times New Roman"/>
                <w:lang w:val="fr-FR"/>
              </w:rPr>
              <w:t>Bpifrance</w:t>
            </w:r>
            <w:proofErr w:type="spellEnd"/>
            <w:r w:rsidRPr="00CA2E4C">
              <w:rPr>
                <w:rFonts w:ascii="Times New Roman" w:hAnsi="Times New Roman"/>
                <w:lang w:val="fr-FR"/>
              </w:rPr>
              <w:t xml:space="preserve"> Financement</w:t>
            </w:r>
            <w:r w:rsidR="009F16A9">
              <w:rPr>
                <w:rFonts w:ascii="Times New Roman" w:hAnsi="Times New Roman"/>
                <w:b w:val="0"/>
                <w:lang w:val="fr-FR"/>
              </w:rPr>
              <w:t>")</w:t>
            </w:r>
            <w:r w:rsidR="004421F3" w:rsidRPr="0015360F">
              <w:rPr>
                <w:rFonts w:ascii="Times New Roman" w:hAnsi="Times New Roman"/>
                <w:b w:val="0"/>
                <w:lang w:val="fr-FR"/>
              </w:rPr>
              <w:t>.</w:t>
            </w:r>
          </w:p>
        </w:tc>
      </w:tr>
      <w:tr w:rsidR="00AB232E" w:rsidRPr="00835B5C">
        <w:trPr>
          <w:trHeight w:val="361"/>
        </w:trPr>
        <w:tc>
          <w:tcPr>
            <w:tcW w:w="2977" w:type="dxa"/>
          </w:tcPr>
          <w:p w:rsidR="00AB232E" w:rsidRPr="0015360F" w:rsidRDefault="00AB232E" w:rsidP="00406DB9">
            <w:pPr>
              <w:pStyle w:val="CellBody"/>
              <w:keepLines/>
              <w:spacing w:before="0" w:after="120"/>
              <w:jc w:val="left"/>
              <w:rPr>
                <w:rFonts w:ascii="Times New Roman" w:hAnsi="Times New Roman"/>
                <w:b/>
                <w:sz w:val="20"/>
                <w:lang w:val="fr-FR"/>
              </w:rPr>
            </w:pPr>
            <w:r w:rsidRPr="0015360F">
              <w:rPr>
                <w:rFonts w:ascii="Times New Roman" w:hAnsi="Times New Roman"/>
                <w:b/>
                <w:sz w:val="20"/>
                <w:lang w:val="fr-FR"/>
              </w:rPr>
              <w:t>Garant</w:t>
            </w:r>
            <w:r w:rsidR="004B0534" w:rsidRPr="0015360F">
              <w:rPr>
                <w:rFonts w:ascii="Times New Roman" w:hAnsi="Times New Roman"/>
                <w:b/>
                <w:sz w:val="20"/>
                <w:lang w:val="fr-FR"/>
              </w:rPr>
              <w:t>ie</w:t>
            </w:r>
            <w:r w:rsidRPr="0015360F">
              <w:rPr>
                <w:rFonts w:ascii="Times New Roman" w:hAnsi="Times New Roman"/>
                <w:b/>
                <w:sz w:val="20"/>
                <w:lang w:val="fr-FR"/>
              </w:rPr>
              <w:t xml:space="preserve"> :</w:t>
            </w:r>
          </w:p>
        </w:tc>
        <w:tc>
          <w:tcPr>
            <w:tcW w:w="6711" w:type="dxa"/>
            <w:gridSpan w:val="2"/>
          </w:tcPr>
          <w:p w:rsidR="00E52BD7" w:rsidRPr="0015360F" w:rsidRDefault="004B0534" w:rsidP="00C4091D">
            <w:pPr>
              <w:pStyle w:val="Title10C"/>
              <w:keepNext w:val="0"/>
              <w:ind w:right="472"/>
              <w:jc w:val="both"/>
              <w:rPr>
                <w:rFonts w:ascii="Times New Roman" w:hAnsi="Times New Roman"/>
                <w:b w:val="0"/>
                <w:lang w:val="fr-FR"/>
              </w:rPr>
            </w:pPr>
            <w:r w:rsidRPr="0015360F">
              <w:rPr>
                <w:rFonts w:ascii="TimesNewRomanPSMT" w:hAnsi="TimesNewRomanPSMT" w:cs="TimesNewRomanPSMT"/>
                <w:b w:val="0"/>
                <w:lang w:val="fr-FR"/>
              </w:rPr>
              <w:t xml:space="preserve">Le paiement intégral et à bonne date de </w:t>
            </w:r>
            <w:r w:rsidRPr="0015360F">
              <w:rPr>
                <w:rFonts w:ascii="Times New Roman" w:hAnsi="Times New Roman"/>
                <w:b w:val="0"/>
                <w:lang w:val="fr-FR"/>
              </w:rPr>
              <w:t xml:space="preserve">toutes sommes en principal, intérêts et accessoires au titre de toute </w:t>
            </w:r>
            <w:r w:rsidR="001D02D4" w:rsidRPr="0015360F">
              <w:rPr>
                <w:rFonts w:ascii="Times New Roman" w:hAnsi="Times New Roman"/>
                <w:b w:val="0"/>
                <w:lang w:val="fr-FR"/>
              </w:rPr>
              <w:t>Tranche</w:t>
            </w:r>
            <w:r w:rsidRPr="0015360F">
              <w:rPr>
                <w:rFonts w:ascii="Times New Roman" w:hAnsi="Times New Roman"/>
                <w:b w:val="0"/>
                <w:lang w:val="fr-FR"/>
              </w:rPr>
              <w:t xml:space="preserve"> de Titres </w:t>
            </w:r>
            <w:r w:rsidR="008D4B8C" w:rsidRPr="008D4B8C">
              <w:rPr>
                <w:rFonts w:ascii="Times New Roman" w:hAnsi="Times New Roman"/>
                <w:b w:val="0"/>
                <w:lang w:val="fr-FR"/>
              </w:rPr>
              <w:t>fera l</w:t>
            </w:r>
            <w:r w:rsidR="0022103B">
              <w:rPr>
                <w:rFonts w:ascii="Times New Roman" w:hAnsi="Times New Roman"/>
                <w:b w:val="0"/>
                <w:lang w:val="fr-FR"/>
              </w:rPr>
              <w:t>'</w:t>
            </w:r>
            <w:r w:rsidR="008D4B8C" w:rsidRPr="008D4B8C">
              <w:rPr>
                <w:rFonts w:ascii="Times New Roman" w:hAnsi="Times New Roman"/>
                <w:b w:val="0"/>
                <w:lang w:val="fr-FR"/>
              </w:rPr>
              <w:t>objet d</w:t>
            </w:r>
            <w:r w:rsidR="0022103B">
              <w:rPr>
                <w:rFonts w:ascii="Times New Roman" w:hAnsi="Times New Roman"/>
                <w:b w:val="0"/>
                <w:lang w:val="fr-FR"/>
              </w:rPr>
              <w:t>'</w:t>
            </w:r>
            <w:r w:rsidR="008D4B8C" w:rsidRPr="008D4B8C">
              <w:rPr>
                <w:rFonts w:ascii="Times New Roman" w:hAnsi="Times New Roman"/>
                <w:b w:val="0"/>
                <w:lang w:val="fr-FR"/>
              </w:rPr>
              <w:t>une garantie autonome à première demande inconditionnelle et irrévocable</w:t>
            </w:r>
            <w:r w:rsidR="008D4B8C" w:rsidRPr="008D4B8C">
              <w:rPr>
                <w:rFonts w:ascii="Times New Roman" w:hAnsi="Times New Roman"/>
                <w:lang w:val="fr-FR"/>
              </w:rPr>
              <w:t xml:space="preserve"> </w:t>
            </w:r>
            <w:r w:rsidR="008D4B8C" w:rsidRPr="008D4B8C">
              <w:rPr>
                <w:rFonts w:ascii="Times New Roman" w:hAnsi="Times New Roman"/>
                <w:b w:val="0"/>
                <w:lang w:val="fr-FR"/>
              </w:rPr>
              <w:t>de</w:t>
            </w:r>
            <w:r w:rsidR="008D4B8C">
              <w:rPr>
                <w:rFonts w:ascii="Times New Roman" w:hAnsi="Times New Roman"/>
                <w:lang w:val="fr-FR"/>
              </w:rPr>
              <w:t xml:space="preserve"> </w:t>
            </w:r>
            <w:r w:rsidR="00384D7A" w:rsidRPr="0015360F">
              <w:rPr>
                <w:rFonts w:ascii="Times New Roman" w:hAnsi="Times New Roman"/>
                <w:b w:val="0"/>
                <w:lang w:val="fr-FR"/>
              </w:rPr>
              <w:t>l</w:t>
            </w:r>
            <w:r w:rsidR="0022103B">
              <w:rPr>
                <w:rFonts w:ascii="Times New Roman" w:hAnsi="Times New Roman"/>
                <w:b w:val="0"/>
                <w:lang w:val="fr-FR"/>
              </w:rPr>
              <w:t>'</w:t>
            </w:r>
            <w:r w:rsidR="009F16A9">
              <w:rPr>
                <w:rFonts w:ascii="Times New Roman" w:hAnsi="Times New Roman"/>
                <w:b w:val="0"/>
                <w:lang w:val="fr-FR"/>
              </w:rPr>
              <w:t>établissement public à caractère industriel et commercial</w:t>
            </w:r>
            <w:r w:rsidRPr="0015360F">
              <w:rPr>
                <w:rFonts w:ascii="Times New Roman" w:hAnsi="Times New Roman"/>
                <w:b w:val="0"/>
                <w:lang w:val="fr-FR"/>
              </w:rPr>
              <w:t xml:space="preserve"> </w:t>
            </w:r>
            <w:r w:rsidR="003B7F3A" w:rsidRPr="004B1372">
              <w:rPr>
                <w:rFonts w:ascii="Times New Roman" w:hAnsi="Times New Roman"/>
                <w:b w:val="0"/>
                <w:lang w:val="fr-FR"/>
              </w:rPr>
              <w:t xml:space="preserve">BPI-Groupe </w:t>
            </w:r>
            <w:r w:rsidRPr="0015360F">
              <w:rPr>
                <w:rFonts w:ascii="Times New Roman" w:hAnsi="Times New Roman"/>
                <w:b w:val="0"/>
                <w:lang w:val="fr-FR"/>
              </w:rPr>
              <w:t>(le "</w:t>
            </w:r>
            <w:r w:rsidRPr="0015360F">
              <w:rPr>
                <w:rFonts w:ascii="Times New Roman" w:hAnsi="Times New Roman"/>
                <w:lang w:val="fr-FR"/>
              </w:rPr>
              <w:t>Garant</w:t>
            </w:r>
            <w:r w:rsidRPr="0015360F">
              <w:rPr>
                <w:rFonts w:ascii="Times New Roman" w:hAnsi="Times New Roman"/>
                <w:b w:val="0"/>
                <w:lang w:val="fr-FR"/>
              </w:rPr>
              <w:t>"</w:t>
            </w:r>
            <w:r w:rsidR="00C62C2B">
              <w:rPr>
                <w:rFonts w:ascii="Times New Roman" w:hAnsi="Times New Roman"/>
                <w:b w:val="0"/>
                <w:lang w:val="fr-FR"/>
              </w:rPr>
              <w:t xml:space="preserve"> ou</w:t>
            </w:r>
            <w:r w:rsidR="009F16A9">
              <w:rPr>
                <w:rFonts w:ascii="Times New Roman" w:hAnsi="Times New Roman"/>
                <w:b w:val="0"/>
                <w:lang w:val="fr-FR"/>
              </w:rPr>
              <w:t xml:space="preserve"> l</w:t>
            </w:r>
            <w:r w:rsidR="0022103B">
              <w:rPr>
                <w:rFonts w:ascii="Times New Roman" w:hAnsi="Times New Roman"/>
                <w:b w:val="0"/>
                <w:lang w:val="fr-FR"/>
              </w:rPr>
              <w:t>'</w:t>
            </w:r>
            <w:r w:rsidR="00520255">
              <w:rPr>
                <w:rFonts w:ascii="Times New Roman" w:hAnsi="Times New Roman"/>
                <w:b w:val="0"/>
                <w:lang w:val="fr-FR"/>
              </w:rPr>
              <w:t> </w:t>
            </w:r>
            <w:r w:rsidR="009F16A9">
              <w:rPr>
                <w:rFonts w:ascii="Times New Roman" w:hAnsi="Times New Roman"/>
                <w:b w:val="0"/>
                <w:lang w:val="fr-FR"/>
              </w:rPr>
              <w:t>"</w:t>
            </w:r>
            <w:r w:rsidR="009F16A9" w:rsidRPr="009F16A9">
              <w:rPr>
                <w:rFonts w:ascii="Times New Roman" w:hAnsi="Times New Roman"/>
                <w:lang w:val="fr-FR"/>
              </w:rPr>
              <w:t xml:space="preserve">EPIC </w:t>
            </w:r>
            <w:r w:rsidR="003B7F3A">
              <w:rPr>
                <w:rFonts w:ascii="Times New Roman" w:hAnsi="Times New Roman"/>
                <w:lang w:val="fr-FR"/>
              </w:rPr>
              <w:t>BPI-Groupe</w:t>
            </w:r>
            <w:r w:rsidR="009F16A9">
              <w:rPr>
                <w:rFonts w:ascii="Times New Roman" w:hAnsi="Times New Roman"/>
                <w:b w:val="0"/>
                <w:lang w:val="fr-FR"/>
              </w:rPr>
              <w:t>"</w:t>
            </w:r>
            <w:r w:rsidR="008D4B8C">
              <w:rPr>
                <w:rFonts w:ascii="Times New Roman" w:hAnsi="Times New Roman"/>
                <w:b w:val="0"/>
                <w:lang w:val="fr-FR"/>
              </w:rPr>
              <w:t>)</w:t>
            </w:r>
            <w:r w:rsidRPr="0015360F">
              <w:rPr>
                <w:rFonts w:ascii="Times New Roman" w:hAnsi="Times New Roman"/>
                <w:b w:val="0"/>
                <w:lang w:val="fr-FR"/>
              </w:rPr>
              <w:t xml:space="preserve"> </w:t>
            </w:r>
            <w:r w:rsidR="00E52BD7" w:rsidRPr="0015360F">
              <w:rPr>
                <w:rFonts w:ascii="Times New Roman" w:hAnsi="Times New Roman"/>
                <w:b w:val="0"/>
                <w:lang w:val="fr-FR"/>
              </w:rPr>
              <w:t>qui sera consentie, au plus tard à la Date d</w:t>
            </w:r>
            <w:r w:rsidR="0022103B">
              <w:rPr>
                <w:rFonts w:ascii="Times New Roman" w:hAnsi="Times New Roman"/>
                <w:b w:val="0"/>
                <w:lang w:val="fr-FR"/>
              </w:rPr>
              <w:t>'</w:t>
            </w:r>
            <w:r w:rsidR="00E52BD7" w:rsidRPr="0015360F">
              <w:rPr>
                <w:rFonts w:ascii="Times New Roman" w:hAnsi="Times New Roman"/>
                <w:b w:val="0"/>
                <w:lang w:val="fr-FR"/>
              </w:rPr>
              <w:t>Emission, lors de l</w:t>
            </w:r>
            <w:r w:rsidR="0022103B">
              <w:rPr>
                <w:rFonts w:ascii="Times New Roman" w:hAnsi="Times New Roman"/>
                <w:b w:val="0"/>
                <w:lang w:val="fr-FR"/>
              </w:rPr>
              <w:t>'</w:t>
            </w:r>
            <w:r w:rsidR="00E52BD7" w:rsidRPr="0015360F">
              <w:rPr>
                <w:rFonts w:ascii="Times New Roman" w:hAnsi="Times New Roman"/>
                <w:b w:val="0"/>
                <w:lang w:val="fr-FR"/>
              </w:rPr>
              <w:t xml:space="preserve">émission de chaque Tranche de Titres </w:t>
            </w:r>
            <w:r w:rsidRPr="0015360F">
              <w:rPr>
                <w:rFonts w:ascii="Times New Roman" w:hAnsi="Times New Roman"/>
                <w:b w:val="0"/>
                <w:lang w:val="fr-FR"/>
              </w:rPr>
              <w:t xml:space="preserve">en faveur des </w:t>
            </w:r>
            <w:r w:rsidR="002F3255">
              <w:rPr>
                <w:rFonts w:ascii="Times New Roman" w:hAnsi="Times New Roman"/>
                <w:b w:val="0"/>
                <w:lang w:val="fr-FR"/>
              </w:rPr>
              <w:t>b</w:t>
            </w:r>
            <w:r w:rsidR="000D216A">
              <w:rPr>
                <w:rFonts w:ascii="Times New Roman" w:hAnsi="Times New Roman"/>
                <w:b w:val="0"/>
                <w:lang w:val="fr-FR"/>
              </w:rPr>
              <w:t xml:space="preserve">énéficiaires qui y sont désignés </w:t>
            </w:r>
            <w:r w:rsidRPr="0015360F">
              <w:rPr>
                <w:rFonts w:ascii="Times New Roman" w:hAnsi="Times New Roman"/>
                <w:b w:val="0"/>
                <w:lang w:val="fr-FR"/>
              </w:rPr>
              <w:t>(la "</w:t>
            </w:r>
            <w:r w:rsidRPr="0015360F">
              <w:rPr>
                <w:rFonts w:ascii="Times New Roman" w:hAnsi="Times New Roman"/>
                <w:lang w:val="fr-FR"/>
              </w:rPr>
              <w:t>Garantie</w:t>
            </w:r>
            <w:r w:rsidRPr="0015360F">
              <w:rPr>
                <w:rFonts w:ascii="Times New Roman" w:hAnsi="Times New Roman"/>
                <w:b w:val="0"/>
                <w:lang w:val="fr-FR"/>
              </w:rPr>
              <w:t>"</w:t>
            </w:r>
            <w:r w:rsidR="00E52BD7" w:rsidRPr="0015360F">
              <w:rPr>
                <w:rFonts w:ascii="Times New Roman" w:hAnsi="Times New Roman"/>
                <w:b w:val="0"/>
                <w:lang w:val="fr-FR"/>
              </w:rPr>
              <w:t>) et qui sera conforme, ou conforme en substance, au</w:t>
            </w:r>
            <w:r w:rsidRPr="0015360F">
              <w:rPr>
                <w:rFonts w:ascii="Times New Roman" w:hAnsi="Times New Roman"/>
                <w:b w:val="0"/>
                <w:lang w:val="fr-FR"/>
              </w:rPr>
              <w:t xml:space="preserve"> modèle </w:t>
            </w:r>
            <w:r w:rsidR="00E52BD7" w:rsidRPr="0015360F">
              <w:rPr>
                <w:rFonts w:ascii="Times New Roman" w:hAnsi="Times New Roman"/>
                <w:b w:val="0"/>
                <w:lang w:val="fr-FR"/>
              </w:rPr>
              <w:t xml:space="preserve">figurant </w:t>
            </w:r>
            <w:r w:rsidRPr="0015360F">
              <w:rPr>
                <w:rFonts w:ascii="Times New Roman" w:hAnsi="Times New Roman"/>
                <w:b w:val="0"/>
                <w:lang w:val="fr-FR"/>
              </w:rPr>
              <w:t>dans le chapitre "</w:t>
            </w:r>
            <w:r w:rsidR="00586553">
              <w:rPr>
                <w:rFonts w:ascii="Times New Roman" w:hAnsi="Times New Roman"/>
                <w:b w:val="0"/>
                <w:lang w:val="fr-FR"/>
              </w:rPr>
              <w:t>Modèle de</w:t>
            </w:r>
            <w:r w:rsidRPr="0015360F">
              <w:rPr>
                <w:rFonts w:ascii="Times New Roman" w:hAnsi="Times New Roman"/>
                <w:b w:val="0"/>
                <w:lang w:val="fr-FR"/>
              </w:rPr>
              <w:t xml:space="preserve"> Garantie"</w:t>
            </w:r>
            <w:r w:rsidR="00E52BD7" w:rsidRPr="0015360F">
              <w:rPr>
                <w:rFonts w:ascii="Times New Roman" w:hAnsi="Times New Roman"/>
                <w:b w:val="0"/>
                <w:lang w:val="fr-FR"/>
              </w:rPr>
              <w:t xml:space="preserve">. La Garantie </w:t>
            </w:r>
            <w:r w:rsidR="00406DB9" w:rsidRPr="0015360F">
              <w:rPr>
                <w:rFonts w:ascii="Times New Roman" w:hAnsi="Times New Roman"/>
                <w:b w:val="0"/>
                <w:lang w:val="fr-FR"/>
              </w:rPr>
              <w:t>octroyée au titre de toute Tranche de Titres sera</w:t>
            </w:r>
            <w:r w:rsidR="00CF4F26">
              <w:rPr>
                <w:rFonts w:ascii="Times New Roman" w:hAnsi="Times New Roman"/>
                <w:b w:val="0"/>
                <w:lang w:val="fr-FR"/>
              </w:rPr>
              <w:t xml:space="preserve"> (i)</w:t>
            </w:r>
            <w:r w:rsidR="00406DB9" w:rsidRPr="0015360F">
              <w:rPr>
                <w:rFonts w:ascii="Times New Roman" w:hAnsi="Times New Roman"/>
                <w:b w:val="0"/>
                <w:lang w:val="fr-FR"/>
              </w:rPr>
              <w:t xml:space="preserve"> </w:t>
            </w:r>
            <w:r w:rsidR="0000638C" w:rsidRPr="004B1372">
              <w:rPr>
                <w:rFonts w:ascii="Times New Roman" w:hAnsi="Times New Roman"/>
                <w:b w:val="0"/>
                <w:lang w:val="fr-FR"/>
              </w:rPr>
              <w:t>disponible pour consultation et pour copie sans frais, aux jours et heures habituels d'ouverture des bureaux, au siège social de l'Emetteur et au</w:t>
            </w:r>
            <w:r w:rsidR="003B2720">
              <w:rPr>
                <w:rFonts w:ascii="Times New Roman" w:hAnsi="Times New Roman"/>
                <w:b w:val="0"/>
                <w:lang w:val="fr-FR"/>
              </w:rPr>
              <w:t>x</w:t>
            </w:r>
            <w:r w:rsidR="0000638C" w:rsidRPr="004B1372">
              <w:rPr>
                <w:rFonts w:ascii="Times New Roman" w:hAnsi="Times New Roman"/>
                <w:b w:val="0"/>
                <w:lang w:val="fr-FR"/>
              </w:rPr>
              <w:t xml:space="preserve"> b</w:t>
            </w:r>
            <w:r w:rsidR="0098187C">
              <w:rPr>
                <w:rFonts w:ascii="Times New Roman" w:hAnsi="Times New Roman"/>
                <w:b w:val="0"/>
                <w:lang w:val="fr-FR"/>
              </w:rPr>
              <w:t>ureau</w:t>
            </w:r>
            <w:r w:rsidR="003B2720">
              <w:rPr>
                <w:rFonts w:ascii="Times New Roman" w:hAnsi="Times New Roman"/>
                <w:b w:val="0"/>
                <w:lang w:val="fr-FR"/>
              </w:rPr>
              <w:t>x</w:t>
            </w:r>
            <w:r w:rsidR="0098187C">
              <w:rPr>
                <w:rFonts w:ascii="Times New Roman" w:hAnsi="Times New Roman"/>
                <w:b w:val="0"/>
                <w:lang w:val="fr-FR"/>
              </w:rPr>
              <w:t xml:space="preserve"> désignés d</w:t>
            </w:r>
            <w:r w:rsidR="00071FB8">
              <w:rPr>
                <w:rFonts w:ascii="Times New Roman" w:hAnsi="Times New Roman"/>
                <w:b w:val="0"/>
                <w:lang w:val="fr-FR"/>
              </w:rPr>
              <w:t>u (des)</w:t>
            </w:r>
            <w:r w:rsidR="0000638C" w:rsidRPr="004B1372">
              <w:rPr>
                <w:rFonts w:ascii="Times New Roman" w:hAnsi="Times New Roman"/>
                <w:b w:val="0"/>
                <w:lang w:val="fr-FR"/>
              </w:rPr>
              <w:t xml:space="preserve"> Agent</w:t>
            </w:r>
            <w:r w:rsidR="00071FB8">
              <w:rPr>
                <w:rFonts w:ascii="Times New Roman" w:hAnsi="Times New Roman"/>
                <w:b w:val="0"/>
                <w:lang w:val="fr-FR"/>
              </w:rPr>
              <w:t>(s)</w:t>
            </w:r>
            <w:r w:rsidR="0000638C" w:rsidRPr="004B1372">
              <w:rPr>
                <w:rFonts w:ascii="Times New Roman" w:hAnsi="Times New Roman"/>
                <w:b w:val="0"/>
                <w:lang w:val="fr-FR"/>
              </w:rPr>
              <w:t xml:space="preserve"> Payeur</w:t>
            </w:r>
            <w:r w:rsidR="00071FB8">
              <w:rPr>
                <w:rFonts w:ascii="Times New Roman" w:hAnsi="Times New Roman"/>
                <w:b w:val="0"/>
                <w:lang w:val="fr-FR"/>
              </w:rPr>
              <w:t>(s)</w:t>
            </w:r>
            <w:r w:rsidR="0000638C" w:rsidRPr="004B1372">
              <w:rPr>
                <w:rFonts w:ascii="Times New Roman" w:hAnsi="Times New Roman"/>
                <w:b w:val="0"/>
                <w:lang w:val="fr-FR"/>
              </w:rPr>
              <w:t xml:space="preserve"> tels qu'indiqués à la fin du présent Prospectus de Base</w:t>
            </w:r>
            <w:r w:rsidR="00CF4F26">
              <w:rPr>
                <w:rFonts w:ascii="Times New Roman" w:hAnsi="Times New Roman"/>
                <w:b w:val="0"/>
                <w:lang w:val="fr-FR"/>
              </w:rPr>
              <w:t xml:space="preserve"> et</w:t>
            </w:r>
            <w:r w:rsidR="00496A0A">
              <w:rPr>
                <w:rFonts w:ascii="Times New Roman" w:hAnsi="Times New Roman"/>
                <w:b w:val="0"/>
                <w:lang w:val="fr-FR"/>
              </w:rPr>
              <w:t xml:space="preserve"> (ii)</w:t>
            </w:r>
            <w:r w:rsidR="00CF4F26">
              <w:rPr>
                <w:rFonts w:ascii="Times New Roman" w:hAnsi="Times New Roman"/>
                <w:b w:val="0"/>
                <w:lang w:val="fr-FR"/>
              </w:rPr>
              <w:t xml:space="preserve"> </w:t>
            </w:r>
            <w:r w:rsidR="00CD5888">
              <w:rPr>
                <w:rFonts w:ascii="Times New Roman" w:hAnsi="Times New Roman"/>
                <w:b w:val="0"/>
                <w:lang w:val="fr-FR"/>
              </w:rPr>
              <w:t>quand elle est relative à des</w:t>
            </w:r>
            <w:r w:rsidR="00CF4F26">
              <w:rPr>
                <w:rFonts w:ascii="Times New Roman" w:hAnsi="Times New Roman"/>
                <w:b w:val="0"/>
                <w:lang w:val="fr-FR"/>
              </w:rPr>
              <w:t xml:space="preserve"> Titres admis aux négociations sur Euronext Paris ou sur tout autre Marché Réglementé de l'EEE, publiée sur le site internet de l'Emetteur (www.</w:t>
            </w:r>
            <w:r w:rsidR="002278A1">
              <w:rPr>
                <w:rFonts w:ascii="Times New Roman" w:hAnsi="Times New Roman"/>
                <w:b w:val="0"/>
                <w:lang w:val="fr-FR"/>
              </w:rPr>
              <w:t>bpifrance</w:t>
            </w:r>
            <w:r w:rsidR="00CF4F26">
              <w:rPr>
                <w:rFonts w:ascii="Times New Roman" w:hAnsi="Times New Roman"/>
                <w:b w:val="0"/>
                <w:lang w:val="fr-FR"/>
              </w:rPr>
              <w:t>.fr)</w:t>
            </w:r>
            <w:r w:rsidR="0000638C" w:rsidRPr="004B1372">
              <w:rPr>
                <w:rFonts w:ascii="Times New Roman" w:hAnsi="Times New Roman"/>
                <w:b w:val="0"/>
                <w:lang w:val="fr-FR"/>
              </w:rPr>
              <w:t xml:space="preserve">. </w:t>
            </w:r>
          </w:p>
        </w:tc>
      </w:tr>
      <w:tr w:rsidR="004421F3" w:rsidRPr="0015360F" w:rsidTr="00406DB9">
        <w:trPr>
          <w:trHeight w:val="439"/>
        </w:trPr>
        <w:tc>
          <w:tcPr>
            <w:tcW w:w="2977" w:type="dxa"/>
          </w:tcPr>
          <w:p w:rsidR="004421F3" w:rsidRPr="0015360F" w:rsidRDefault="004421F3" w:rsidP="00406DB9">
            <w:pPr>
              <w:pStyle w:val="CellBody"/>
              <w:keepLines/>
              <w:spacing w:before="0" w:after="120"/>
              <w:jc w:val="left"/>
              <w:rPr>
                <w:rFonts w:ascii="Times New Roman" w:hAnsi="Times New Roman"/>
                <w:b/>
                <w:sz w:val="20"/>
                <w:lang w:val="fr-FR"/>
              </w:rPr>
            </w:pPr>
            <w:r w:rsidRPr="0015360F">
              <w:rPr>
                <w:rFonts w:ascii="Times New Roman" w:hAnsi="Times New Roman"/>
                <w:b/>
                <w:sz w:val="20"/>
                <w:lang w:val="fr-FR"/>
              </w:rPr>
              <w:t>Arrangeur :</w:t>
            </w:r>
          </w:p>
        </w:tc>
        <w:tc>
          <w:tcPr>
            <w:tcW w:w="6711" w:type="dxa"/>
            <w:gridSpan w:val="2"/>
          </w:tcPr>
          <w:p w:rsidR="004421F3" w:rsidRPr="0015360F" w:rsidRDefault="00AB232E" w:rsidP="004661D2">
            <w:pPr>
              <w:pStyle w:val="Title10C"/>
              <w:keepNext w:val="0"/>
              <w:ind w:right="472"/>
              <w:jc w:val="both"/>
              <w:rPr>
                <w:rFonts w:ascii="Times New Roman" w:hAnsi="Times New Roman"/>
                <w:lang w:val="fr-FR"/>
              </w:rPr>
            </w:pPr>
            <w:bookmarkStart w:id="7" w:name="_DV_C377"/>
            <w:r w:rsidRPr="0015360F">
              <w:rPr>
                <w:rFonts w:ascii="Times New Roman" w:hAnsi="Times New Roman"/>
                <w:b w:val="0"/>
                <w:lang w:val="fr-FR"/>
              </w:rPr>
              <w:t>HSBC France</w:t>
            </w:r>
            <w:r w:rsidR="004421F3" w:rsidRPr="0015360F">
              <w:rPr>
                <w:rFonts w:ascii="Times New Roman" w:hAnsi="Times New Roman"/>
                <w:b w:val="0"/>
                <w:lang w:val="fr-FR"/>
              </w:rPr>
              <w:t>.</w:t>
            </w:r>
            <w:bookmarkEnd w:id="7"/>
          </w:p>
        </w:tc>
      </w:tr>
      <w:tr w:rsidR="004421F3" w:rsidRPr="00835B5C" w:rsidTr="00406DB9">
        <w:trPr>
          <w:trHeight w:val="3112"/>
        </w:trPr>
        <w:tc>
          <w:tcPr>
            <w:tcW w:w="2977" w:type="dxa"/>
          </w:tcPr>
          <w:p w:rsidR="004421F3" w:rsidRPr="0015360F" w:rsidRDefault="004421F3" w:rsidP="00406DB9">
            <w:pPr>
              <w:pStyle w:val="CellBody"/>
              <w:keepLines/>
              <w:spacing w:before="0" w:after="120"/>
              <w:jc w:val="left"/>
              <w:rPr>
                <w:rFonts w:ascii="Times New Roman" w:hAnsi="Times New Roman"/>
                <w:b/>
                <w:sz w:val="20"/>
                <w:lang w:val="fr-FR"/>
              </w:rPr>
            </w:pPr>
            <w:r w:rsidRPr="0015360F">
              <w:rPr>
                <w:rFonts w:ascii="Times New Roman" w:hAnsi="Times New Roman"/>
                <w:b/>
                <w:sz w:val="20"/>
                <w:lang w:val="fr-FR"/>
              </w:rPr>
              <w:t>Agents Placeurs :</w:t>
            </w:r>
          </w:p>
        </w:tc>
        <w:tc>
          <w:tcPr>
            <w:tcW w:w="6711" w:type="dxa"/>
            <w:gridSpan w:val="2"/>
          </w:tcPr>
          <w:p w:rsidR="004421F3" w:rsidRPr="0015360F" w:rsidRDefault="004421F3" w:rsidP="00406DB9">
            <w:pPr>
              <w:pStyle w:val="CellBody"/>
              <w:keepLines/>
              <w:spacing w:before="0" w:after="120"/>
              <w:ind w:right="472"/>
              <w:rPr>
                <w:rFonts w:ascii="Times New Roman" w:hAnsi="Times New Roman"/>
                <w:sz w:val="20"/>
                <w:lang w:val="fr-FR"/>
              </w:rPr>
            </w:pPr>
            <w:r w:rsidRPr="0015360F">
              <w:rPr>
                <w:rFonts w:ascii="Times New Roman" w:hAnsi="Times New Roman"/>
                <w:sz w:val="20"/>
                <w:lang w:val="fr-FR"/>
              </w:rPr>
              <w:t xml:space="preserve">BNP </w:t>
            </w:r>
            <w:r w:rsidR="00AB232E" w:rsidRPr="0015360F">
              <w:rPr>
                <w:rFonts w:ascii="Times New Roman" w:hAnsi="Times New Roman"/>
                <w:sz w:val="20"/>
                <w:lang w:val="fr-FR"/>
              </w:rPr>
              <w:t>Paribas</w:t>
            </w:r>
            <w:r w:rsidRPr="0015360F">
              <w:rPr>
                <w:rFonts w:ascii="Times New Roman" w:hAnsi="Times New Roman"/>
                <w:sz w:val="20"/>
                <w:lang w:val="fr-FR"/>
              </w:rPr>
              <w:t xml:space="preserve">, </w:t>
            </w:r>
            <w:r w:rsidR="00AB232E" w:rsidRPr="0015360F">
              <w:rPr>
                <w:rFonts w:ascii="Times New Roman" w:hAnsi="Times New Roman"/>
                <w:sz w:val="20"/>
                <w:lang w:val="fr-FR"/>
              </w:rPr>
              <w:t xml:space="preserve">Crédit Agricole Corporate and Investment Bank, </w:t>
            </w:r>
            <w:r w:rsidRPr="0015360F">
              <w:rPr>
                <w:rFonts w:ascii="Times New Roman" w:hAnsi="Times New Roman"/>
                <w:sz w:val="20"/>
                <w:lang w:val="fr-FR"/>
              </w:rPr>
              <w:t xml:space="preserve">HSBC </w:t>
            </w:r>
            <w:r w:rsidR="00AB232E" w:rsidRPr="0015360F">
              <w:rPr>
                <w:rFonts w:ascii="Times New Roman" w:hAnsi="Times New Roman"/>
                <w:sz w:val="20"/>
                <w:lang w:val="fr-FR"/>
              </w:rPr>
              <w:t>France et</w:t>
            </w:r>
            <w:r w:rsidRPr="0015360F">
              <w:rPr>
                <w:rFonts w:ascii="Times New Roman" w:hAnsi="Times New Roman"/>
                <w:sz w:val="20"/>
                <w:lang w:val="fr-FR"/>
              </w:rPr>
              <w:t xml:space="preserve"> </w:t>
            </w:r>
            <w:proofErr w:type="spellStart"/>
            <w:r w:rsidRPr="0015360F">
              <w:rPr>
                <w:rFonts w:ascii="Times New Roman" w:hAnsi="Times New Roman"/>
                <w:sz w:val="20"/>
                <w:lang w:val="fr-FR"/>
              </w:rPr>
              <w:t>Natixis</w:t>
            </w:r>
            <w:proofErr w:type="spellEnd"/>
            <w:r w:rsidR="00AB232E" w:rsidRPr="0015360F">
              <w:rPr>
                <w:rFonts w:ascii="Times New Roman" w:hAnsi="Times New Roman"/>
                <w:sz w:val="20"/>
                <w:lang w:val="fr-FR"/>
              </w:rPr>
              <w:t>.</w:t>
            </w:r>
          </w:p>
          <w:p w:rsidR="004421F3" w:rsidRPr="0015360F" w:rsidRDefault="004421F3" w:rsidP="004661D2">
            <w:pPr>
              <w:pStyle w:val="CellBody"/>
              <w:keepLines/>
              <w:spacing w:before="0" w:after="240"/>
              <w:ind w:right="472"/>
              <w:rPr>
                <w:rFonts w:ascii="Times New Roman" w:hAnsi="Times New Roman"/>
                <w:sz w:val="20"/>
                <w:lang w:val="fr-FR"/>
              </w:rPr>
            </w:pPr>
            <w:r w:rsidRPr="0015360F">
              <w:rPr>
                <w:rFonts w:ascii="Times New Roman" w:hAnsi="Times New Roman"/>
                <w:sz w:val="20"/>
                <w:lang w:val="fr-FR"/>
              </w:rPr>
              <w:t>L</w:t>
            </w:r>
            <w:r w:rsidR="0022103B">
              <w:rPr>
                <w:rFonts w:ascii="Times New Roman" w:hAnsi="Times New Roman"/>
                <w:sz w:val="20"/>
                <w:lang w:val="fr-FR"/>
              </w:rPr>
              <w:t>'</w:t>
            </w:r>
            <w:r w:rsidRPr="0015360F">
              <w:rPr>
                <w:rFonts w:ascii="Times New Roman" w:hAnsi="Times New Roman"/>
                <w:sz w:val="20"/>
                <w:lang w:val="fr-FR"/>
              </w:rPr>
              <w:t>Emetteur pourra à tout moment révoquer tout Agent Placeur dans le cadre du Programme ou désigner des Agents Placeurs supplémentaires soit pour une ou plusieurs Tranches, soit pour l</w:t>
            </w:r>
            <w:r w:rsidR="0022103B">
              <w:rPr>
                <w:rFonts w:ascii="Times New Roman" w:hAnsi="Times New Roman"/>
                <w:sz w:val="20"/>
                <w:lang w:val="fr-FR"/>
              </w:rPr>
              <w:t>'</w:t>
            </w:r>
            <w:r w:rsidRPr="0015360F">
              <w:rPr>
                <w:rFonts w:ascii="Times New Roman" w:hAnsi="Times New Roman"/>
                <w:sz w:val="20"/>
                <w:lang w:val="fr-FR"/>
              </w:rPr>
              <w:t>ensemble du Programme. Toute référence faite dans le présent Prospectus de Base aux "</w:t>
            </w:r>
            <w:r w:rsidRPr="0015360F">
              <w:rPr>
                <w:rFonts w:ascii="Times New Roman" w:hAnsi="Times New Roman"/>
                <w:b/>
                <w:sz w:val="20"/>
                <w:lang w:val="fr-FR"/>
              </w:rPr>
              <w:t>Agents Placeurs Permanents</w:t>
            </w:r>
            <w:r w:rsidRPr="0015360F">
              <w:rPr>
                <w:rFonts w:ascii="Times New Roman" w:hAnsi="Times New Roman"/>
                <w:sz w:val="20"/>
                <w:lang w:val="fr-FR"/>
              </w:rPr>
              <w:t>" renvoie aux personnes nommées ci-dessus en qualité d</w:t>
            </w:r>
            <w:r w:rsidR="0022103B">
              <w:rPr>
                <w:rFonts w:ascii="Times New Roman" w:hAnsi="Times New Roman"/>
                <w:sz w:val="20"/>
                <w:lang w:val="fr-FR"/>
              </w:rPr>
              <w:t>'</w:t>
            </w:r>
            <w:r w:rsidRPr="0015360F">
              <w:rPr>
                <w:rFonts w:ascii="Times New Roman" w:hAnsi="Times New Roman"/>
                <w:sz w:val="20"/>
                <w:lang w:val="fr-FR"/>
              </w:rPr>
              <w:t>Agents Placeurs ainsi qu</w:t>
            </w:r>
            <w:r w:rsidR="0022103B">
              <w:rPr>
                <w:rFonts w:ascii="Times New Roman" w:hAnsi="Times New Roman"/>
                <w:sz w:val="20"/>
                <w:lang w:val="fr-FR"/>
              </w:rPr>
              <w:t>'</w:t>
            </w:r>
            <w:r w:rsidRPr="0015360F">
              <w:rPr>
                <w:rFonts w:ascii="Times New Roman" w:hAnsi="Times New Roman"/>
                <w:sz w:val="20"/>
                <w:lang w:val="fr-FR"/>
              </w:rPr>
              <w:t>à toute autre personne qui aurait été désignée comme Agent Placeur pour l</w:t>
            </w:r>
            <w:r w:rsidR="0022103B">
              <w:rPr>
                <w:rFonts w:ascii="Times New Roman" w:hAnsi="Times New Roman"/>
                <w:sz w:val="20"/>
                <w:lang w:val="fr-FR"/>
              </w:rPr>
              <w:t>'</w:t>
            </w:r>
            <w:r w:rsidRPr="0015360F">
              <w:rPr>
                <w:rFonts w:ascii="Times New Roman" w:hAnsi="Times New Roman"/>
                <w:sz w:val="20"/>
                <w:lang w:val="fr-FR"/>
              </w:rPr>
              <w:t>ensemble du Programme (et qui n</w:t>
            </w:r>
            <w:r w:rsidR="0022103B">
              <w:rPr>
                <w:rFonts w:ascii="Times New Roman" w:hAnsi="Times New Roman"/>
                <w:sz w:val="20"/>
                <w:lang w:val="fr-FR"/>
              </w:rPr>
              <w:t>'</w:t>
            </w:r>
            <w:r w:rsidRPr="0015360F">
              <w:rPr>
                <w:rFonts w:ascii="Times New Roman" w:hAnsi="Times New Roman"/>
                <w:sz w:val="20"/>
                <w:lang w:val="fr-FR"/>
              </w:rPr>
              <w:t>auraient pas été révoquées) et toute référence faite aux "</w:t>
            </w:r>
            <w:r w:rsidRPr="0015360F">
              <w:rPr>
                <w:rFonts w:ascii="Times New Roman" w:hAnsi="Times New Roman"/>
                <w:b/>
                <w:sz w:val="20"/>
                <w:lang w:val="fr-FR"/>
              </w:rPr>
              <w:t>Agents Placeurs</w:t>
            </w:r>
            <w:r w:rsidRPr="0015360F">
              <w:rPr>
                <w:rFonts w:ascii="Times New Roman" w:hAnsi="Times New Roman"/>
                <w:sz w:val="20"/>
                <w:lang w:val="fr-FR"/>
              </w:rPr>
              <w:t>" désigne tout Agent Placeur Permanent et toute autre personne désignée comme Agent Placeur pour une ou plusieurs Tranches.</w:t>
            </w:r>
          </w:p>
        </w:tc>
      </w:tr>
      <w:tr w:rsidR="00BD31E2" w:rsidRPr="00835B5C" w:rsidTr="00406DB9">
        <w:trPr>
          <w:trHeight w:val="435"/>
        </w:trPr>
        <w:tc>
          <w:tcPr>
            <w:tcW w:w="2977" w:type="dxa"/>
          </w:tcPr>
          <w:p w:rsidR="00BD31E2" w:rsidRPr="0015360F" w:rsidRDefault="00BD31E2" w:rsidP="00406DB9">
            <w:pPr>
              <w:pStyle w:val="CellBody"/>
              <w:keepLines/>
              <w:spacing w:before="0" w:after="120"/>
              <w:jc w:val="left"/>
              <w:rPr>
                <w:rFonts w:ascii="Times New Roman" w:hAnsi="Times New Roman"/>
                <w:b/>
                <w:sz w:val="20"/>
                <w:lang w:val="fr-FR"/>
              </w:rPr>
            </w:pPr>
            <w:r w:rsidRPr="0015360F">
              <w:rPr>
                <w:rFonts w:ascii="Times New Roman" w:hAnsi="Times New Roman"/>
                <w:b/>
                <w:sz w:val="20"/>
                <w:lang w:val="fr-FR"/>
              </w:rPr>
              <w:t>Description :</w:t>
            </w:r>
          </w:p>
        </w:tc>
        <w:tc>
          <w:tcPr>
            <w:tcW w:w="6711" w:type="dxa"/>
            <w:gridSpan w:val="2"/>
          </w:tcPr>
          <w:p w:rsidR="00BD31E2" w:rsidRPr="0015360F" w:rsidRDefault="00BD31E2" w:rsidP="004661D2">
            <w:pPr>
              <w:pStyle w:val="CellBody"/>
              <w:keepLines/>
              <w:spacing w:before="0" w:after="240"/>
              <w:ind w:right="472"/>
              <w:rPr>
                <w:rFonts w:ascii="Times New Roman" w:hAnsi="Times New Roman"/>
                <w:sz w:val="20"/>
                <w:lang w:val="fr-FR"/>
              </w:rPr>
            </w:pPr>
            <w:r w:rsidRPr="0015360F">
              <w:rPr>
                <w:rFonts w:ascii="Times New Roman" w:hAnsi="Times New Roman"/>
                <w:sz w:val="20"/>
                <w:lang w:val="fr-FR"/>
              </w:rPr>
              <w:t>Programme d</w:t>
            </w:r>
            <w:r w:rsidR="0022103B">
              <w:rPr>
                <w:rFonts w:ascii="Times New Roman" w:hAnsi="Times New Roman"/>
                <w:sz w:val="20"/>
                <w:lang w:val="fr-FR"/>
              </w:rPr>
              <w:t>'</w:t>
            </w:r>
            <w:r w:rsidRPr="0015360F">
              <w:rPr>
                <w:rFonts w:ascii="Times New Roman" w:hAnsi="Times New Roman"/>
                <w:sz w:val="20"/>
                <w:lang w:val="fr-FR"/>
              </w:rPr>
              <w:t xml:space="preserve">émission de </w:t>
            </w:r>
            <w:r w:rsidR="00C84C1E" w:rsidRPr="0015360F">
              <w:rPr>
                <w:rFonts w:ascii="Times New Roman" w:hAnsi="Times New Roman"/>
                <w:sz w:val="20"/>
                <w:lang w:val="fr-FR"/>
              </w:rPr>
              <w:t>Titres</w:t>
            </w:r>
            <w:r w:rsidRPr="0015360F">
              <w:rPr>
                <w:rFonts w:ascii="Times New Roman" w:hAnsi="Times New Roman"/>
                <w:sz w:val="20"/>
                <w:lang w:val="fr-FR"/>
              </w:rPr>
              <w:t xml:space="preserve"> (</w:t>
            </w:r>
            <w:r w:rsidRPr="0015360F">
              <w:rPr>
                <w:rFonts w:ascii="Times New Roman" w:hAnsi="Times New Roman"/>
                <w:i/>
                <w:sz w:val="20"/>
                <w:lang w:val="fr-FR"/>
              </w:rPr>
              <w:t xml:space="preserve">Euro Medium </w:t>
            </w:r>
            <w:proofErr w:type="spellStart"/>
            <w:r w:rsidRPr="0015360F">
              <w:rPr>
                <w:rFonts w:ascii="Times New Roman" w:hAnsi="Times New Roman"/>
                <w:i/>
                <w:sz w:val="20"/>
                <w:lang w:val="fr-FR"/>
              </w:rPr>
              <w:t>Term</w:t>
            </w:r>
            <w:proofErr w:type="spellEnd"/>
            <w:r w:rsidRPr="0015360F">
              <w:rPr>
                <w:rFonts w:ascii="Times New Roman" w:hAnsi="Times New Roman"/>
                <w:i/>
                <w:sz w:val="20"/>
                <w:lang w:val="fr-FR"/>
              </w:rPr>
              <w:t xml:space="preserve"> Note Programme</w:t>
            </w:r>
            <w:r w:rsidRPr="0015360F">
              <w:rPr>
                <w:rFonts w:ascii="Times New Roman" w:hAnsi="Times New Roman"/>
                <w:sz w:val="20"/>
                <w:lang w:val="fr-FR"/>
              </w:rPr>
              <w:t>).</w:t>
            </w:r>
          </w:p>
        </w:tc>
      </w:tr>
      <w:tr w:rsidR="00BD31E2" w:rsidRPr="00835B5C" w:rsidTr="00406DB9">
        <w:trPr>
          <w:trHeight w:val="828"/>
        </w:trPr>
        <w:tc>
          <w:tcPr>
            <w:tcW w:w="2977" w:type="dxa"/>
          </w:tcPr>
          <w:p w:rsidR="00BD31E2" w:rsidRPr="0015360F" w:rsidRDefault="00BD31E2"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Montant Maximum du Programme :</w:t>
            </w:r>
          </w:p>
        </w:tc>
        <w:tc>
          <w:tcPr>
            <w:tcW w:w="6711" w:type="dxa"/>
            <w:gridSpan w:val="2"/>
          </w:tcPr>
          <w:p w:rsidR="00D82C8C" w:rsidRPr="0015360F" w:rsidRDefault="00F518FA" w:rsidP="00CA2E4C">
            <w:pPr>
              <w:pStyle w:val="CellBody"/>
              <w:spacing w:before="0" w:after="240"/>
              <w:ind w:right="472"/>
              <w:rPr>
                <w:rFonts w:ascii="Times New Roman" w:hAnsi="Times New Roman"/>
                <w:b/>
                <w:sz w:val="20"/>
                <w:lang w:val="fr-FR"/>
              </w:rPr>
            </w:pPr>
            <w:r w:rsidRPr="0015360F">
              <w:rPr>
                <w:rFonts w:ascii="Times New Roman" w:hAnsi="Times New Roman"/>
                <w:sz w:val="20"/>
                <w:lang w:val="fr-FR"/>
              </w:rPr>
              <w:br/>
            </w:r>
            <w:r w:rsidR="00BD31E2" w:rsidRPr="0015360F">
              <w:rPr>
                <w:rFonts w:ascii="Times New Roman" w:hAnsi="Times New Roman"/>
                <w:sz w:val="20"/>
                <w:lang w:val="fr-FR"/>
              </w:rPr>
              <w:t xml:space="preserve">Le montant nominal </w:t>
            </w:r>
            <w:r w:rsidR="00C07739" w:rsidRPr="0015360F">
              <w:rPr>
                <w:rFonts w:ascii="Times New Roman" w:hAnsi="Times New Roman"/>
                <w:sz w:val="20"/>
                <w:lang w:val="fr-FR"/>
              </w:rPr>
              <w:t xml:space="preserve">total </w:t>
            </w:r>
            <w:r w:rsidR="00BD31E2" w:rsidRPr="0015360F">
              <w:rPr>
                <w:rFonts w:ascii="Times New Roman" w:hAnsi="Times New Roman"/>
                <w:sz w:val="20"/>
                <w:lang w:val="fr-FR"/>
              </w:rPr>
              <w:t xml:space="preserve">des </w:t>
            </w:r>
            <w:r w:rsidR="00C84C1E" w:rsidRPr="0015360F">
              <w:rPr>
                <w:rFonts w:ascii="Times New Roman" w:hAnsi="Times New Roman"/>
                <w:sz w:val="20"/>
                <w:lang w:val="fr-FR"/>
              </w:rPr>
              <w:t>Titres</w:t>
            </w:r>
            <w:r w:rsidR="00BD31E2" w:rsidRPr="0015360F">
              <w:rPr>
                <w:rFonts w:ascii="Times New Roman" w:hAnsi="Times New Roman"/>
                <w:sz w:val="20"/>
                <w:lang w:val="fr-FR"/>
              </w:rPr>
              <w:t xml:space="preserve"> en circulation ne pourra, à aucun moment, excéder la somme de </w:t>
            </w:r>
            <w:r w:rsidR="00E82AB5">
              <w:rPr>
                <w:rFonts w:ascii="Times New Roman" w:hAnsi="Times New Roman"/>
                <w:sz w:val="20"/>
                <w:lang w:val="fr-FR"/>
              </w:rPr>
              <w:t>20</w:t>
            </w:r>
            <w:r w:rsidR="00DD69DB">
              <w:rPr>
                <w:rFonts w:ascii="Times New Roman" w:hAnsi="Times New Roman"/>
                <w:sz w:val="20"/>
                <w:lang w:val="fr-FR"/>
              </w:rPr>
              <w:t>.000.000.000</w:t>
            </w:r>
            <w:r w:rsidR="00AB232E" w:rsidRPr="0015360F">
              <w:rPr>
                <w:rFonts w:ascii="Times New Roman" w:hAnsi="Times New Roman"/>
                <w:sz w:val="20"/>
                <w:lang w:val="fr-FR"/>
              </w:rPr>
              <w:t xml:space="preserve"> </w:t>
            </w:r>
            <w:r w:rsidR="00BD31E2" w:rsidRPr="0015360F">
              <w:rPr>
                <w:rFonts w:ascii="Times New Roman" w:hAnsi="Times New Roman"/>
                <w:sz w:val="20"/>
                <w:lang w:val="fr-FR"/>
              </w:rPr>
              <w:t>d</w:t>
            </w:r>
            <w:r w:rsidR="0022103B">
              <w:rPr>
                <w:rFonts w:ascii="Times New Roman" w:hAnsi="Times New Roman"/>
                <w:sz w:val="20"/>
                <w:lang w:val="fr-FR"/>
              </w:rPr>
              <w:t>'</w:t>
            </w:r>
            <w:r w:rsidR="00BD31E2" w:rsidRPr="0015360F">
              <w:rPr>
                <w:rFonts w:ascii="Times New Roman" w:hAnsi="Times New Roman"/>
                <w:sz w:val="20"/>
                <w:lang w:val="fr-FR"/>
              </w:rPr>
              <w:t>euros (ou la contre-valeur de ce montant dans toute autre devise).</w:t>
            </w:r>
          </w:p>
        </w:tc>
      </w:tr>
      <w:tr w:rsidR="00BD31E2" w:rsidRPr="0015360F" w:rsidTr="00406DB9">
        <w:trPr>
          <w:trHeight w:val="445"/>
        </w:trPr>
        <w:tc>
          <w:tcPr>
            <w:tcW w:w="2977" w:type="dxa"/>
          </w:tcPr>
          <w:p w:rsidR="00BD31E2" w:rsidRPr="0015360F" w:rsidRDefault="00BD31E2"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Agent Financier et Agent Payeur Principal :</w:t>
            </w:r>
          </w:p>
        </w:tc>
        <w:tc>
          <w:tcPr>
            <w:tcW w:w="6711" w:type="dxa"/>
            <w:gridSpan w:val="2"/>
          </w:tcPr>
          <w:p w:rsidR="005A1A79" w:rsidRPr="0015360F" w:rsidRDefault="00F518FA" w:rsidP="004661D2">
            <w:pPr>
              <w:pStyle w:val="CellBody"/>
              <w:spacing w:before="0" w:after="240"/>
              <w:ind w:right="472"/>
              <w:jc w:val="left"/>
              <w:rPr>
                <w:rFonts w:ascii="Times New Roman" w:hAnsi="Times New Roman"/>
                <w:b/>
                <w:sz w:val="20"/>
                <w:lang w:val="fr-FR"/>
              </w:rPr>
            </w:pPr>
            <w:r w:rsidRPr="0015360F">
              <w:rPr>
                <w:rFonts w:ascii="Times New Roman" w:hAnsi="Times New Roman"/>
                <w:sz w:val="20"/>
                <w:lang w:val="fr-FR"/>
              </w:rPr>
              <w:br/>
            </w:r>
            <w:r w:rsidR="00406DB9" w:rsidRPr="0015360F">
              <w:rPr>
                <w:rFonts w:ascii="Times New Roman" w:hAnsi="Times New Roman"/>
                <w:sz w:val="20"/>
                <w:lang w:val="fr-FR"/>
              </w:rPr>
              <w:t>BNP Paribas Securities Services</w:t>
            </w:r>
            <w:r w:rsidR="00021F45" w:rsidRPr="0015360F">
              <w:rPr>
                <w:rFonts w:ascii="Times New Roman" w:hAnsi="Times New Roman"/>
                <w:sz w:val="20"/>
                <w:lang w:val="fr-FR"/>
              </w:rPr>
              <w:t>.</w:t>
            </w:r>
          </w:p>
        </w:tc>
      </w:tr>
      <w:tr w:rsidR="00564947" w:rsidRPr="00835B5C" w:rsidTr="00406DB9">
        <w:tc>
          <w:tcPr>
            <w:tcW w:w="2977" w:type="dxa"/>
          </w:tcPr>
          <w:p w:rsidR="00564947" w:rsidRPr="0015360F" w:rsidRDefault="00564947"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Agent de Calcul :</w:t>
            </w:r>
          </w:p>
        </w:tc>
        <w:tc>
          <w:tcPr>
            <w:tcW w:w="6711" w:type="dxa"/>
            <w:gridSpan w:val="2"/>
          </w:tcPr>
          <w:p w:rsidR="00564947" w:rsidRPr="0015360F" w:rsidRDefault="00564947" w:rsidP="004661D2">
            <w:pPr>
              <w:pStyle w:val="CellBody"/>
              <w:keepLines/>
              <w:spacing w:before="0" w:after="240"/>
              <w:ind w:right="472"/>
              <w:rPr>
                <w:rFonts w:ascii="Times New Roman" w:hAnsi="Times New Roman"/>
                <w:sz w:val="20"/>
                <w:lang w:val="fr-FR"/>
              </w:rPr>
            </w:pPr>
            <w:r w:rsidRPr="0015360F">
              <w:rPr>
                <w:rFonts w:ascii="Times New Roman" w:hAnsi="Times New Roman"/>
                <w:sz w:val="20"/>
                <w:lang w:val="fr-FR"/>
              </w:rPr>
              <w:t>Sauf stipulation contraire dans les Conditions Définitives</w:t>
            </w:r>
            <w:r w:rsidR="00C07739">
              <w:rPr>
                <w:rFonts w:ascii="Times New Roman" w:hAnsi="Times New Roman"/>
                <w:sz w:val="20"/>
                <w:lang w:val="fr-FR"/>
              </w:rPr>
              <w:t xml:space="preserve"> concernées</w:t>
            </w:r>
            <w:r w:rsidRPr="0015360F">
              <w:rPr>
                <w:rFonts w:ascii="Times New Roman" w:hAnsi="Times New Roman"/>
                <w:sz w:val="20"/>
                <w:lang w:val="fr-FR"/>
              </w:rPr>
              <w:t>,</w:t>
            </w:r>
            <w:r w:rsidR="004661D2" w:rsidRPr="0015360F">
              <w:rPr>
                <w:rFonts w:ascii="Times New Roman" w:hAnsi="Times New Roman"/>
                <w:sz w:val="20"/>
                <w:lang w:val="fr-FR"/>
              </w:rPr>
              <w:t xml:space="preserve"> </w:t>
            </w:r>
            <w:r w:rsidR="004661D2" w:rsidRPr="0015360F">
              <w:rPr>
                <w:rFonts w:ascii="Times New Roman" w:hAnsi="Times New Roman"/>
                <w:sz w:val="20"/>
                <w:lang w:val="fr-FR"/>
              </w:rPr>
              <w:lastRenderedPageBreak/>
              <w:t>BNP Paribas Securities Services</w:t>
            </w:r>
            <w:r w:rsidR="006D6993" w:rsidRPr="0015360F">
              <w:rPr>
                <w:rFonts w:ascii="Times New Roman" w:hAnsi="Times New Roman"/>
                <w:sz w:val="20"/>
                <w:lang w:val="fr-FR"/>
              </w:rPr>
              <w:t>.</w:t>
            </w:r>
          </w:p>
        </w:tc>
      </w:tr>
      <w:tr w:rsidR="00BD31E2" w:rsidRPr="00835B5C" w:rsidTr="00406DB9">
        <w:tc>
          <w:tcPr>
            <w:tcW w:w="2977" w:type="dxa"/>
          </w:tcPr>
          <w:p w:rsidR="00BD31E2" w:rsidRPr="0015360F" w:rsidRDefault="00BD31E2" w:rsidP="004B1372">
            <w:pPr>
              <w:pStyle w:val="CellBody"/>
              <w:keepNext/>
              <w:spacing w:before="0" w:after="120"/>
              <w:jc w:val="left"/>
              <w:rPr>
                <w:rFonts w:ascii="Times New Roman" w:hAnsi="Times New Roman"/>
                <w:b/>
                <w:sz w:val="20"/>
                <w:lang w:val="fr-FR"/>
              </w:rPr>
            </w:pPr>
            <w:r w:rsidRPr="0015360F">
              <w:rPr>
                <w:rFonts w:ascii="Times New Roman" w:hAnsi="Times New Roman"/>
                <w:b/>
                <w:sz w:val="20"/>
                <w:lang w:val="fr-FR"/>
              </w:rPr>
              <w:lastRenderedPageBreak/>
              <w:t>Méthode d</w:t>
            </w:r>
            <w:r w:rsidR="0022103B">
              <w:rPr>
                <w:rFonts w:ascii="Times New Roman" w:hAnsi="Times New Roman"/>
                <w:b/>
                <w:sz w:val="20"/>
                <w:lang w:val="fr-FR"/>
              </w:rPr>
              <w:t>'</w:t>
            </w:r>
            <w:r w:rsidRPr="0015360F">
              <w:rPr>
                <w:rFonts w:ascii="Times New Roman" w:hAnsi="Times New Roman"/>
                <w:b/>
                <w:sz w:val="20"/>
                <w:lang w:val="fr-FR"/>
              </w:rPr>
              <w:t>émission :</w:t>
            </w:r>
          </w:p>
        </w:tc>
        <w:tc>
          <w:tcPr>
            <w:tcW w:w="6711" w:type="dxa"/>
            <w:gridSpan w:val="2"/>
          </w:tcPr>
          <w:p w:rsidR="004661D2" w:rsidRDefault="00BD31E2" w:rsidP="004B1372">
            <w:pPr>
              <w:pStyle w:val="CellBody"/>
              <w:keepNext/>
              <w:spacing w:before="0" w:after="120"/>
              <w:ind w:right="472"/>
              <w:rPr>
                <w:rFonts w:ascii="Times New Roman" w:hAnsi="Times New Roman"/>
                <w:b/>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seront </w:t>
            </w:r>
            <w:r w:rsidR="00440A1D" w:rsidRPr="0015360F">
              <w:rPr>
                <w:rFonts w:ascii="Times New Roman" w:hAnsi="Times New Roman"/>
                <w:sz w:val="20"/>
                <w:lang w:val="fr-FR"/>
              </w:rPr>
              <w:t>émis</w:t>
            </w:r>
            <w:r w:rsidR="00564947" w:rsidRPr="0015360F">
              <w:rPr>
                <w:rFonts w:ascii="Times New Roman" w:hAnsi="Times New Roman"/>
                <w:sz w:val="20"/>
                <w:lang w:val="fr-FR"/>
              </w:rPr>
              <w:t xml:space="preserve"> </w:t>
            </w:r>
            <w:r w:rsidRPr="0015360F">
              <w:rPr>
                <w:rFonts w:ascii="Times New Roman" w:hAnsi="Times New Roman"/>
                <w:sz w:val="20"/>
                <w:lang w:val="fr-FR"/>
              </w:rPr>
              <w:t>dans le cadre d</w:t>
            </w:r>
            <w:r w:rsidR="0022103B">
              <w:rPr>
                <w:rFonts w:ascii="Times New Roman" w:hAnsi="Times New Roman"/>
                <w:sz w:val="20"/>
                <w:lang w:val="fr-FR"/>
              </w:rPr>
              <w:t>'</w:t>
            </w:r>
            <w:r w:rsidRPr="0015360F">
              <w:rPr>
                <w:rFonts w:ascii="Times New Roman" w:hAnsi="Times New Roman"/>
                <w:sz w:val="20"/>
                <w:lang w:val="fr-FR"/>
              </w:rPr>
              <w:t>émissions syndiquées ou non-syndiquées.</w:t>
            </w:r>
          </w:p>
          <w:p w:rsidR="00E80735" w:rsidRPr="0015360F" w:rsidRDefault="00E80735" w:rsidP="004B1372">
            <w:pPr>
              <w:pStyle w:val="CellBody"/>
              <w:keepNext/>
              <w:spacing w:before="0" w:after="120"/>
              <w:ind w:right="472"/>
              <w:rPr>
                <w:rFonts w:ascii="Times New Roman" w:hAnsi="Times New Roman"/>
                <w:b/>
                <w:sz w:val="20"/>
                <w:lang w:val="fr-FR"/>
              </w:rPr>
            </w:pPr>
            <w:r>
              <w:rPr>
                <w:rFonts w:ascii="Times New Roman" w:hAnsi="Times New Roman"/>
                <w:sz w:val="20"/>
                <w:lang w:val="fr-FR"/>
              </w:rPr>
              <w:t>Les Titres seront émis par souche</w:t>
            </w:r>
            <w:r w:rsidR="00DE3BEB">
              <w:rPr>
                <w:rFonts w:ascii="Times New Roman" w:hAnsi="Times New Roman"/>
                <w:sz w:val="20"/>
                <w:lang w:val="fr-FR"/>
              </w:rPr>
              <w:t>s</w:t>
            </w:r>
            <w:r>
              <w:rPr>
                <w:rFonts w:ascii="Times New Roman" w:hAnsi="Times New Roman"/>
                <w:sz w:val="20"/>
                <w:lang w:val="fr-FR"/>
              </w:rPr>
              <w:t xml:space="preserve"> (chacune une "</w:t>
            </w:r>
            <w:r w:rsidRPr="00DE22FC">
              <w:rPr>
                <w:rFonts w:ascii="Times New Roman" w:hAnsi="Times New Roman"/>
                <w:b/>
                <w:bCs/>
                <w:sz w:val="20"/>
                <w:lang w:val="fr-FR"/>
              </w:rPr>
              <w:t>Souche</w:t>
            </w:r>
            <w:r>
              <w:rPr>
                <w:rFonts w:ascii="Times New Roman" w:hAnsi="Times New Roman"/>
                <w:sz w:val="20"/>
                <w:lang w:val="fr-FR"/>
              </w:rPr>
              <w:t>"). Chaque Souche peut être émise par tranches (chacune une "</w:t>
            </w:r>
            <w:r w:rsidRPr="00DE22FC">
              <w:rPr>
                <w:rFonts w:ascii="Times New Roman" w:hAnsi="Times New Roman"/>
                <w:b/>
                <w:bCs/>
                <w:sz w:val="20"/>
                <w:lang w:val="fr-FR"/>
              </w:rPr>
              <w:t>Tranche</w:t>
            </w:r>
            <w:r>
              <w:rPr>
                <w:rFonts w:ascii="Times New Roman" w:hAnsi="Times New Roman"/>
                <w:sz w:val="20"/>
                <w:lang w:val="fr-FR"/>
              </w:rPr>
              <w:t>") à une même date d</w:t>
            </w:r>
            <w:r w:rsidR="0022103B">
              <w:rPr>
                <w:rFonts w:ascii="Times New Roman" w:hAnsi="Times New Roman"/>
                <w:sz w:val="20"/>
                <w:lang w:val="fr-FR"/>
              </w:rPr>
              <w:t>'</w:t>
            </w:r>
            <w:r>
              <w:rPr>
                <w:rFonts w:ascii="Times New Roman" w:hAnsi="Times New Roman"/>
                <w:sz w:val="20"/>
                <w:lang w:val="fr-FR"/>
              </w:rPr>
              <w:t>émission ou à des dates d</w:t>
            </w:r>
            <w:r w:rsidR="0022103B">
              <w:rPr>
                <w:rFonts w:ascii="Times New Roman" w:hAnsi="Times New Roman"/>
                <w:sz w:val="20"/>
                <w:lang w:val="fr-FR"/>
              </w:rPr>
              <w:t>'</w:t>
            </w:r>
            <w:r>
              <w:rPr>
                <w:rFonts w:ascii="Times New Roman" w:hAnsi="Times New Roman"/>
                <w:sz w:val="20"/>
                <w:lang w:val="fr-FR"/>
              </w:rPr>
              <w:t>émissions différentes.</w:t>
            </w:r>
          </w:p>
          <w:p w:rsidR="00BD31E2" w:rsidRPr="0015360F" w:rsidRDefault="004421F3" w:rsidP="004B1372">
            <w:pPr>
              <w:pStyle w:val="CellBody"/>
              <w:keepNext/>
              <w:spacing w:before="0" w:after="240"/>
              <w:ind w:right="472"/>
              <w:rPr>
                <w:rFonts w:ascii="Times New Roman" w:hAnsi="Times New Roman"/>
                <w:b/>
                <w:sz w:val="20"/>
                <w:lang w:val="fr-FR"/>
              </w:rPr>
            </w:pPr>
            <w:r w:rsidRPr="0015360F">
              <w:rPr>
                <w:rFonts w:ascii="Times New Roman" w:hAnsi="Times New Roman"/>
                <w:sz w:val="20"/>
                <w:lang w:val="fr-FR"/>
              </w:rPr>
              <w:t>L</w:t>
            </w:r>
            <w:r w:rsidR="0022103B">
              <w:rPr>
                <w:rFonts w:ascii="Times New Roman" w:hAnsi="Times New Roman"/>
                <w:sz w:val="20"/>
                <w:lang w:val="fr-FR"/>
              </w:rPr>
              <w:t>'</w:t>
            </w:r>
            <w:r w:rsidRPr="0015360F">
              <w:rPr>
                <w:rFonts w:ascii="Times New Roman" w:hAnsi="Times New Roman"/>
                <w:sz w:val="20"/>
                <w:lang w:val="fr-FR"/>
              </w:rPr>
              <w:t>Emetteur et le ou les Agent(s) Placeur(s) concerné(s) détermineront au moment de l</w:t>
            </w:r>
            <w:r w:rsidR="0022103B">
              <w:rPr>
                <w:rFonts w:ascii="Times New Roman" w:hAnsi="Times New Roman"/>
                <w:sz w:val="20"/>
                <w:lang w:val="fr-FR"/>
              </w:rPr>
              <w:t>'</w:t>
            </w:r>
            <w:r w:rsidRPr="0015360F">
              <w:rPr>
                <w:rFonts w:ascii="Times New Roman" w:hAnsi="Times New Roman"/>
                <w:sz w:val="20"/>
                <w:lang w:val="fr-FR"/>
              </w:rPr>
              <w:t>émission les modalités spécifiques à chaque Tranche (notamment le montant nominal total, le prix d</w:t>
            </w:r>
            <w:r w:rsidR="0022103B">
              <w:rPr>
                <w:rFonts w:ascii="Times New Roman" w:hAnsi="Times New Roman"/>
                <w:sz w:val="20"/>
                <w:lang w:val="fr-FR"/>
              </w:rPr>
              <w:t>'</w:t>
            </w:r>
            <w:r w:rsidRPr="0015360F">
              <w:rPr>
                <w:rFonts w:ascii="Times New Roman" w:hAnsi="Times New Roman"/>
                <w:sz w:val="20"/>
                <w:lang w:val="fr-FR"/>
              </w:rPr>
              <w:t xml:space="preserve">émission, le prix de remboursement et les intérêts à payer le cas échéant) qui </w:t>
            </w:r>
            <w:r w:rsidR="00BD31E2" w:rsidRPr="0015360F">
              <w:rPr>
                <w:rFonts w:ascii="Times New Roman" w:hAnsi="Times New Roman"/>
                <w:sz w:val="20"/>
                <w:lang w:val="fr-FR"/>
              </w:rPr>
              <w:t xml:space="preserve">figureront dans des </w:t>
            </w:r>
            <w:r w:rsidRPr="0015360F">
              <w:rPr>
                <w:rFonts w:ascii="Times New Roman" w:hAnsi="Times New Roman"/>
                <w:sz w:val="20"/>
                <w:lang w:val="fr-FR"/>
              </w:rPr>
              <w:t>C</w:t>
            </w:r>
            <w:r w:rsidR="00BD31E2" w:rsidRPr="0015360F">
              <w:rPr>
                <w:rFonts w:ascii="Times New Roman" w:hAnsi="Times New Roman"/>
                <w:sz w:val="20"/>
                <w:lang w:val="fr-FR"/>
              </w:rPr>
              <w:t xml:space="preserve">onditions </w:t>
            </w:r>
            <w:r w:rsidRPr="0015360F">
              <w:rPr>
                <w:rFonts w:ascii="Times New Roman" w:hAnsi="Times New Roman"/>
                <w:sz w:val="20"/>
                <w:lang w:val="fr-FR"/>
              </w:rPr>
              <w:t>D</w:t>
            </w:r>
            <w:r w:rsidR="00BD31E2" w:rsidRPr="0015360F">
              <w:rPr>
                <w:rFonts w:ascii="Times New Roman" w:hAnsi="Times New Roman"/>
                <w:sz w:val="20"/>
                <w:lang w:val="fr-FR"/>
              </w:rPr>
              <w:t>éfinitives.</w:t>
            </w:r>
          </w:p>
        </w:tc>
      </w:tr>
      <w:tr w:rsidR="004421F3" w:rsidRPr="0015360F" w:rsidTr="004661D2">
        <w:trPr>
          <w:trHeight w:val="420"/>
        </w:trPr>
        <w:tc>
          <w:tcPr>
            <w:tcW w:w="2977" w:type="dxa"/>
          </w:tcPr>
          <w:p w:rsidR="004421F3" w:rsidRPr="0015360F" w:rsidRDefault="004421F3"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Echéances :</w:t>
            </w:r>
          </w:p>
        </w:tc>
        <w:tc>
          <w:tcPr>
            <w:tcW w:w="6711" w:type="dxa"/>
            <w:gridSpan w:val="2"/>
          </w:tcPr>
          <w:p w:rsidR="004421F3" w:rsidRPr="0015360F" w:rsidRDefault="004421F3" w:rsidP="00520255">
            <w:pPr>
              <w:pStyle w:val="CellBody"/>
              <w:spacing w:before="0" w:after="240"/>
              <w:ind w:right="472"/>
              <w:rPr>
                <w:rFonts w:ascii="Times New Roman" w:hAnsi="Times New Roman"/>
                <w:sz w:val="20"/>
                <w:lang w:val="fr-FR"/>
              </w:rPr>
            </w:pPr>
            <w:r w:rsidRPr="0015360F">
              <w:rPr>
                <w:rFonts w:ascii="Times New Roman" w:hAnsi="Times New Roman"/>
                <w:sz w:val="20"/>
                <w:lang w:val="fr-FR"/>
              </w:rPr>
              <w:t xml:space="preserve">Sous réserve du respect de toutes les lois, règlements et directives applicables, les </w:t>
            </w:r>
            <w:r w:rsidR="00C84C1E" w:rsidRPr="0015360F">
              <w:rPr>
                <w:rFonts w:ascii="Times New Roman" w:hAnsi="Times New Roman"/>
                <w:sz w:val="20"/>
                <w:lang w:val="fr-FR"/>
              </w:rPr>
              <w:t>Titres</w:t>
            </w:r>
            <w:r w:rsidRPr="0015360F">
              <w:rPr>
                <w:rFonts w:ascii="Times New Roman" w:hAnsi="Times New Roman"/>
                <w:sz w:val="20"/>
                <w:lang w:val="fr-FR"/>
              </w:rPr>
              <w:t xml:space="preserve"> auront une échéance minimale d</w:t>
            </w:r>
            <w:r w:rsidR="0022103B">
              <w:rPr>
                <w:rFonts w:ascii="Times New Roman" w:hAnsi="Times New Roman"/>
                <w:sz w:val="20"/>
                <w:lang w:val="fr-FR"/>
              </w:rPr>
              <w:t>'</w:t>
            </w:r>
            <w:r w:rsidRPr="0015360F">
              <w:rPr>
                <w:rFonts w:ascii="Times New Roman" w:hAnsi="Times New Roman"/>
                <w:sz w:val="20"/>
                <w:lang w:val="fr-FR"/>
              </w:rPr>
              <w:t>un (1) an à compter de la date d</w:t>
            </w:r>
            <w:r w:rsidR="0022103B">
              <w:rPr>
                <w:rFonts w:ascii="Times New Roman" w:hAnsi="Times New Roman"/>
                <w:sz w:val="20"/>
                <w:lang w:val="fr-FR"/>
              </w:rPr>
              <w:t>'</w:t>
            </w:r>
            <w:r w:rsidRPr="0015360F">
              <w:rPr>
                <w:rFonts w:ascii="Times New Roman" w:hAnsi="Times New Roman"/>
                <w:sz w:val="20"/>
                <w:lang w:val="fr-FR"/>
              </w:rPr>
              <w:t>émission initiale</w:t>
            </w:r>
            <w:r w:rsidR="00520255">
              <w:rPr>
                <w:rFonts w:ascii="Times New Roman" w:hAnsi="Times New Roman"/>
                <w:sz w:val="20"/>
                <w:lang w:val="fr-FR"/>
              </w:rPr>
              <w:t xml:space="preserve"> </w:t>
            </w:r>
            <w:r w:rsidR="00520255" w:rsidRPr="0015360F">
              <w:rPr>
                <w:rFonts w:ascii="Times New Roman" w:hAnsi="Times New Roman"/>
                <w:sz w:val="20"/>
                <w:lang w:val="fr-FR"/>
              </w:rPr>
              <w:t>(incluse)</w:t>
            </w:r>
            <w:r w:rsidR="00E80735">
              <w:rPr>
                <w:rFonts w:ascii="Times New Roman" w:hAnsi="Times New Roman"/>
                <w:sz w:val="20"/>
                <w:lang w:val="fr-FR"/>
              </w:rPr>
              <w:t>, tel qu</w:t>
            </w:r>
            <w:r w:rsidR="0022103B">
              <w:rPr>
                <w:rFonts w:ascii="Times New Roman" w:hAnsi="Times New Roman"/>
                <w:sz w:val="20"/>
                <w:lang w:val="fr-FR"/>
              </w:rPr>
              <w:t>'</w:t>
            </w:r>
            <w:r w:rsidR="00E80735">
              <w:rPr>
                <w:rFonts w:ascii="Times New Roman" w:hAnsi="Times New Roman"/>
                <w:sz w:val="20"/>
                <w:lang w:val="fr-FR"/>
              </w:rPr>
              <w:t>indiqué dans les Conditions Définitives concernées</w:t>
            </w:r>
            <w:r w:rsidR="004661D2" w:rsidRPr="0015360F">
              <w:rPr>
                <w:rFonts w:ascii="Times New Roman" w:hAnsi="Times New Roman"/>
                <w:sz w:val="20"/>
                <w:lang w:val="fr-FR"/>
              </w:rPr>
              <w:t xml:space="preserve">. Les </w:t>
            </w:r>
            <w:r w:rsidR="00607DC7" w:rsidRPr="0015360F">
              <w:rPr>
                <w:rFonts w:ascii="Times New Roman" w:hAnsi="Times New Roman"/>
                <w:sz w:val="20"/>
                <w:lang w:val="fr-FR"/>
              </w:rPr>
              <w:t>Titres pourront être à durée indéterminée</w:t>
            </w:r>
            <w:r w:rsidRPr="0015360F">
              <w:rPr>
                <w:rFonts w:ascii="Times New Roman" w:hAnsi="Times New Roman"/>
                <w:sz w:val="20"/>
                <w:lang w:val="fr-FR"/>
              </w:rPr>
              <w:t>.</w:t>
            </w:r>
          </w:p>
        </w:tc>
      </w:tr>
      <w:tr w:rsidR="00985B28" w:rsidRPr="00835B5C">
        <w:tc>
          <w:tcPr>
            <w:tcW w:w="2977" w:type="dxa"/>
          </w:tcPr>
          <w:p w:rsidR="00985B28" w:rsidRPr="0015360F" w:rsidRDefault="00985B28" w:rsidP="00406DB9">
            <w:pPr>
              <w:pStyle w:val="CellBody"/>
              <w:spacing w:before="0" w:after="120"/>
              <w:jc w:val="left"/>
              <w:rPr>
                <w:rFonts w:ascii="Times New Roman" w:hAnsi="Times New Roman"/>
                <w:b/>
                <w:sz w:val="20"/>
                <w:lang w:val="fr-FR"/>
              </w:rPr>
            </w:pPr>
            <w:proofErr w:type="gramStart"/>
            <w:r w:rsidRPr="0015360F">
              <w:rPr>
                <w:rFonts w:ascii="Times New Roman" w:hAnsi="Times New Roman"/>
                <w:b/>
                <w:sz w:val="20"/>
                <w:lang w:val="fr-FR"/>
              </w:rPr>
              <w:t>Devises</w:t>
            </w:r>
            <w:proofErr w:type="gramEnd"/>
            <w:r w:rsidRPr="0015360F">
              <w:rPr>
                <w:rFonts w:ascii="Times New Roman" w:hAnsi="Times New Roman"/>
                <w:b/>
                <w:sz w:val="20"/>
                <w:lang w:val="fr-FR"/>
              </w:rPr>
              <w:t> :</w:t>
            </w:r>
          </w:p>
        </w:tc>
        <w:tc>
          <w:tcPr>
            <w:tcW w:w="6711" w:type="dxa"/>
            <w:gridSpan w:val="2"/>
          </w:tcPr>
          <w:p w:rsidR="00985B28" w:rsidRPr="0015360F" w:rsidRDefault="00985B28" w:rsidP="004661D2">
            <w:pPr>
              <w:pStyle w:val="CellBody"/>
              <w:spacing w:before="0" w:after="240"/>
              <w:ind w:right="472"/>
              <w:rPr>
                <w:rFonts w:ascii="Times New Roman" w:hAnsi="Times New Roman"/>
                <w:sz w:val="20"/>
                <w:lang w:val="fr-FR"/>
              </w:rPr>
            </w:pPr>
            <w:r w:rsidRPr="0015360F">
              <w:rPr>
                <w:rFonts w:ascii="Times New Roman" w:hAnsi="Times New Roman"/>
                <w:sz w:val="20"/>
                <w:lang w:val="fr-FR"/>
              </w:rPr>
              <w:t xml:space="preserve">Sous réserve du respect de toutes les lois, règlements et directives applicables, les </w:t>
            </w:r>
            <w:r w:rsidR="00C84C1E" w:rsidRPr="0015360F">
              <w:rPr>
                <w:rFonts w:ascii="Times New Roman" w:hAnsi="Times New Roman"/>
                <w:sz w:val="20"/>
                <w:lang w:val="fr-FR"/>
              </w:rPr>
              <w:t>Titres</w:t>
            </w:r>
            <w:r w:rsidRPr="0015360F">
              <w:rPr>
                <w:rFonts w:ascii="Times New Roman" w:hAnsi="Times New Roman"/>
                <w:sz w:val="20"/>
                <w:lang w:val="fr-FR"/>
              </w:rPr>
              <w:t xml:space="preserve"> pourront être émis en euros, </w:t>
            </w:r>
            <w:r w:rsidR="00775C4D">
              <w:rPr>
                <w:rFonts w:ascii="Times New Roman" w:hAnsi="Times New Roman"/>
                <w:sz w:val="20"/>
                <w:lang w:val="fr-FR"/>
              </w:rPr>
              <w:t xml:space="preserve">en livres sterling, en couronnes norvégiennes, </w:t>
            </w:r>
            <w:r w:rsidRPr="0015360F">
              <w:rPr>
                <w:rFonts w:ascii="Times New Roman" w:hAnsi="Times New Roman"/>
                <w:sz w:val="20"/>
                <w:lang w:val="fr-FR"/>
              </w:rPr>
              <w:t>en dollars américains,</w:t>
            </w:r>
            <w:r w:rsidR="00775C4D">
              <w:rPr>
                <w:rFonts w:ascii="Times New Roman" w:hAnsi="Times New Roman"/>
                <w:sz w:val="20"/>
                <w:lang w:val="fr-FR"/>
              </w:rPr>
              <w:t xml:space="preserve"> en dollars de Hong Kong,</w:t>
            </w:r>
            <w:r w:rsidRPr="0015360F">
              <w:rPr>
                <w:rFonts w:ascii="Times New Roman" w:hAnsi="Times New Roman"/>
                <w:sz w:val="20"/>
                <w:lang w:val="fr-FR"/>
              </w:rPr>
              <w:t xml:space="preserve"> en yens, en francs suisses et en toute autre devise qui pourrait être convenue entre l</w:t>
            </w:r>
            <w:r w:rsidR="0022103B">
              <w:rPr>
                <w:rFonts w:ascii="Times New Roman" w:hAnsi="Times New Roman"/>
                <w:sz w:val="20"/>
                <w:lang w:val="fr-FR"/>
              </w:rPr>
              <w:t>'</w:t>
            </w:r>
            <w:r w:rsidRPr="0015360F">
              <w:rPr>
                <w:rFonts w:ascii="Times New Roman" w:hAnsi="Times New Roman"/>
                <w:sz w:val="20"/>
                <w:lang w:val="fr-FR"/>
              </w:rPr>
              <w:t>Emetteur et le ou les Agent(s) Placeur(s) concerné(s).</w:t>
            </w:r>
          </w:p>
        </w:tc>
      </w:tr>
      <w:tr w:rsidR="00985B28" w:rsidRPr="00835B5C">
        <w:trPr>
          <w:gridAfter w:val="1"/>
          <w:wAfter w:w="49" w:type="dxa"/>
        </w:trPr>
        <w:tc>
          <w:tcPr>
            <w:tcW w:w="2977" w:type="dxa"/>
          </w:tcPr>
          <w:p w:rsidR="00985B28" w:rsidRPr="0015360F" w:rsidRDefault="00985B28"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Valeur nominale :</w:t>
            </w:r>
          </w:p>
        </w:tc>
        <w:tc>
          <w:tcPr>
            <w:tcW w:w="6662" w:type="dxa"/>
          </w:tcPr>
          <w:p w:rsidR="00607DC7" w:rsidRPr="0015360F" w:rsidRDefault="00985B28" w:rsidP="00406DB9">
            <w:pPr>
              <w:pStyle w:val="CellBody"/>
              <w:spacing w:before="0" w:after="120"/>
              <w:ind w:right="472"/>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auront la </w:t>
            </w:r>
            <w:r w:rsidR="00097E4C" w:rsidRPr="0015360F">
              <w:rPr>
                <w:rFonts w:ascii="Times New Roman" w:hAnsi="Times New Roman"/>
                <w:sz w:val="20"/>
                <w:lang w:val="fr-FR"/>
              </w:rPr>
              <w:t>(le</w:t>
            </w:r>
            <w:r w:rsidRPr="0015360F">
              <w:rPr>
                <w:rFonts w:ascii="Times New Roman" w:hAnsi="Times New Roman"/>
                <w:sz w:val="20"/>
                <w:lang w:val="fr-FR"/>
              </w:rPr>
              <w:t>s) valeur(s) nominale(s) prévue(s) dans les Co</w:t>
            </w:r>
            <w:r w:rsidR="00F518FA" w:rsidRPr="0015360F">
              <w:rPr>
                <w:rFonts w:ascii="Times New Roman" w:hAnsi="Times New Roman"/>
                <w:sz w:val="20"/>
                <w:lang w:val="fr-FR"/>
              </w:rPr>
              <w:t>nditions Définitives concernées</w:t>
            </w:r>
            <w:r w:rsidRPr="0015360F">
              <w:rPr>
                <w:rFonts w:ascii="Times New Roman" w:hAnsi="Times New Roman"/>
                <w:sz w:val="20"/>
                <w:lang w:val="fr-FR"/>
              </w:rPr>
              <w:t xml:space="preserve">. Les </w:t>
            </w:r>
            <w:r w:rsidR="00C84C1E" w:rsidRPr="0015360F">
              <w:rPr>
                <w:rFonts w:ascii="Times New Roman" w:hAnsi="Times New Roman"/>
                <w:sz w:val="20"/>
                <w:lang w:val="fr-FR"/>
              </w:rPr>
              <w:t>Titres</w:t>
            </w:r>
            <w:r w:rsidRPr="0015360F">
              <w:rPr>
                <w:rFonts w:ascii="Times New Roman" w:hAnsi="Times New Roman"/>
                <w:sz w:val="20"/>
                <w:lang w:val="fr-FR"/>
              </w:rPr>
              <w:t xml:space="preserve"> </w:t>
            </w:r>
            <w:r w:rsidR="00607DC7" w:rsidRPr="0015360F">
              <w:rPr>
                <w:rFonts w:ascii="Times New Roman" w:hAnsi="Times New Roman"/>
                <w:sz w:val="20"/>
                <w:lang w:val="fr-FR"/>
              </w:rPr>
              <w:t>admis aux négociations sur un Marché Réglementé dans des circonstances exigeant la publication d</w:t>
            </w:r>
            <w:r w:rsidR="0022103B">
              <w:rPr>
                <w:rFonts w:ascii="Times New Roman" w:hAnsi="Times New Roman"/>
                <w:sz w:val="20"/>
                <w:lang w:val="fr-FR"/>
              </w:rPr>
              <w:t>'</w:t>
            </w:r>
            <w:r w:rsidR="00607DC7" w:rsidRPr="0015360F">
              <w:rPr>
                <w:rFonts w:ascii="Times New Roman" w:hAnsi="Times New Roman"/>
                <w:sz w:val="20"/>
                <w:lang w:val="fr-FR"/>
              </w:rPr>
              <w:t xml:space="preserve">un prospectus conformément à la Directive Prospectus </w:t>
            </w:r>
            <w:r w:rsidRPr="0015360F">
              <w:rPr>
                <w:rFonts w:ascii="Times New Roman" w:hAnsi="Times New Roman"/>
                <w:sz w:val="20"/>
                <w:lang w:val="fr-FR"/>
              </w:rPr>
              <w:t xml:space="preserve">auront une valeur nominale unitaire supérieure ou égale à </w:t>
            </w:r>
            <w:r w:rsidR="00A31E5E" w:rsidRPr="0015360F">
              <w:rPr>
                <w:rFonts w:ascii="Times New Roman" w:hAnsi="Times New Roman"/>
                <w:sz w:val="20"/>
                <w:lang w:val="fr-FR"/>
              </w:rPr>
              <w:t>10</w:t>
            </w:r>
            <w:r w:rsidRPr="0015360F">
              <w:rPr>
                <w:rFonts w:ascii="Times New Roman" w:hAnsi="Times New Roman"/>
                <w:sz w:val="20"/>
                <w:lang w:val="fr-FR"/>
              </w:rPr>
              <w:t>0.000 euros (ou la contre-valeur de ce montant dans d</w:t>
            </w:r>
            <w:r w:rsidR="0022103B">
              <w:rPr>
                <w:rFonts w:ascii="Times New Roman" w:hAnsi="Times New Roman"/>
                <w:sz w:val="20"/>
                <w:lang w:val="fr-FR"/>
              </w:rPr>
              <w:t>'</w:t>
            </w:r>
            <w:r w:rsidRPr="0015360F">
              <w:rPr>
                <w:rFonts w:ascii="Times New Roman" w:hAnsi="Times New Roman"/>
                <w:sz w:val="20"/>
                <w:lang w:val="fr-FR"/>
              </w:rPr>
              <w:t xml:space="preserve">autres devises) </w:t>
            </w:r>
            <w:r w:rsidR="00DD2AA6" w:rsidRPr="0015360F">
              <w:rPr>
                <w:rFonts w:ascii="Times New Roman" w:hAnsi="Times New Roman"/>
                <w:sz w:val="20"/>
                <w:lang w:val="fr-FR"/>
              </w:rPr>
              <w:t>ou à tout autre montant supérieur qui pourrait être autorisé ou requis par l</w:t>
            </w:r>
            <w:r w:rsidR="0022103B">
              <w:rPr>
                <w:rFonts w:ascii="Times New Roman" w:hAnsi="Times New Roman"/>
                <w:sz w:val="20"/>
                <w:lang w:val="fr-FR"/>
              </w:rPr>
              <w:t>'</w:t>
            </w:r>
            <w:r w:rsidR="00DD2AA6" w:rsidRPr="0015360F">
              <w:rPr>
                <w:rFonts w:ascii="Times New Roman" w:hAnsi="Times New Roman"/>
                <w:sz w:val="20"/>
                <w:lang w:val="fr-FR"/>
              </w:rPr>
              <w:t xml:space="preserve">autorité monétaire concernée ou toute loi ou réglementation applicable à la </w:t>
            </w:r>
            <w:r w:rsidRPr="0015360F">
              <w:rPr>
                <w:rFonts w:ascii="Times New Roman" w:hAnsi="Times New Roman"/>
                <w:sz w:val="20"/>
                <w:lang w:val="fr-FR"/>
              </w:rPr>
              <w:t>Devise Prévue.</w:t>
            </w:r>
          </w:p>
          <w:p w:rsidR="00985B28" w:rsidRPr="0015360F" w:rsidRDefault="00985B28" w:rsidP="004661D2">
            <w:pPr>
              <w:pStyle w:val="CellBody"/>
              <w:spacing w:before="0" w:after="240"/>
              <w:ind w:right="472"/>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seront émis avec une seule valeur nominale.</w:t>
            </w:r>
          </w:p>
        </w:tc>
      </w:tr>
      <w:tr w:rsidR="00BD31E2" w:rsidRPr="00835B5C">
        <w:trPr>
          <w:gridAfter w:val="1"/>
          <w:wAfter w:w="49" w:type="dxa"/>
        </w:trPr>
        <w:tc>
          <w:tcPr>
            <w:tcW w:w="2977" w:type="dxa"/>
          </w:tcPr>
          <w:p w:rsidR="00BD31E2" w:rsidRPr="0015360F" w:rsidRDefault="00BD31E2"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Rang de créance</w:t>
            </w:r>
            <w:r w:rsidR="006540D2" w:rsidRPr="0015360F">
              <w:rPr>
                <w:rFonts w:ascii="Times New Roman" w:hAnsi="Times New Roman"/>
                <w:b/>
                <w:sz w:val="20"/>
                <w:lang w:val="fr-FR"/>
              </w:rPr>
              <w:t xml:space="preserve"> des Titres</w:t>
            </w:r>
            <w:r w:rsidRPr="0015360F">
              <w:rPr>
                <w:rFonts w:ascii="Times New Roman" w:hAnsi="Times New Roman"/>
                <w:b/>
                <w:sz w:val="20"/>
                <w:lang w:val="fr-FR"/>
              </w:rPr>
              <w:t> :</w:t>
            </w:r>
          </w:p>
        </w:tc>
        <w:tc>
          <w:tcPr>
            <w:tcW w:w="6662" w:type="dxa"/>
          </w:tcPr>
          <w:p w:rsidR="00094B31" w:rsidRPr="0015360F" w:rsidRDefault="00F129E8" w:rsidP="00B63688">
            <w:pPr>
              <w:pStyle w:val="CellBody"/>
              <w:spacing w:before="0" w:after="240"/>
              <w:ind w:right="472"/>
              <w:rPr>
                <w:rFonts w:ascii="Times New Roman" w:hAnsi="Times New Roman"/>
                <w:sz w:val="20"/>
                <w:lang w:val="fr-FR"/>
              </w:rPr>
            </w:pPr>
            <w:bookmarkStart w:id="8" w:name="OLE_LINK3"/>
            <w:r w:rsidRPr="0015360F">
              <w:rPr>
                <w:rFonts w:ascii="Times New Roman" w:hAnsi="Times New Roman"/>
                <w:sz w:val="20"/>
                <w:lang w:val="fr-FR"/>
              </w:rPr>
              <w:t>Les obligations de l</w:t>
            </w:r>
            <w:r w:rsidR="0022103B">
              <w:rPr>
                <w:rFonts w:ascii="Times New Roman" w:hAnsi="Times New Roman"/>
                <w:sz w:val="20"/>
                <w:lang w:val="fr-FR"/>
              </w:rPr>
              <w:t>'</w:t>
            </w:r>
            <w:r w:rsidRPr="0015360F">
              <w:rPr>
                <w:rFonts w:ascii="Times New Roman" w:hAnsi="Times New Roman"/>
                <w:sz w:val="20"/>
                <w:lang w:val="fr-FR"/>
              </w:rPr>
              <w:t xml:space="preserve">Emetteur au titre des Titres et, le cas échéant, des Reçus et Coupons constituent des engagements directs, inconditionnels, non subordonnés </w:t>
            </w:r>
            <w:r w:rsidR="00B63688" w:rsidRPr="0015360F">
              <w:rPr>
                <w:rFonts w:ascii="Times New Roman" w:hAnsi="Times New Roman"/>
                <w:sz w:val="20"/>
                <w:lang w:val="fr-FR"/>
              </w:rPr>
              <w:t>(sous réserve de</w:t>
            </w:r>
            <w:r w:rsidR="00B63688">
              <w:rPr>
                <w:rFonts w:ascii="Times New Roman" w:hAnsi="Times New Roman"/>
                <w:sz w:val="20"/>
                <w:lang w:val="fr-FR"/>
              </w:rPr>
              <w:t xml:space="preserve">s </w:t>
            </w:r>
            <w:r w:rsidR="00B63688" w:rsidRPr="0015360F">
              <w:rPr>
                <w:rFonts w:ascii="Times New Roman" w:hAnsi="Times New Roman"/>
                <w:sz w:val="20"/>
                <w:lang w:val="fr-FR"/>
              </w:rPr>
              <w:t>Article</w:t>
            </w:r>
            <w:r w:rsidR="00B63688">
              <w:rPr>
                <w:rFonts w:ascii="Times New Roman" w:hAnsi="Times New Roman"/>
                <w:sz w:val="20"/>
                <w:lang w:val="fr-FR"/>
              </w:rPr>
              <w:t>s 3 et</w:t>
            </w:r>
            <w:r w:rsidR="00B63688" w:rsidRPr="0015360F">
              <w:rPr>
                <w:rFonts w:ascii="Times New Roman" w:hAnsi="Times New Roman"/>
                <w:sz w:val="20"/>
                <w:lang w:val="fr-FR"/>
              </w:rPr>
              <w:t xml:space="preserve"> 5</w:t>
            </w:r>
            <w:r w:rsidR="00B63688">
              <w:rPr>
                <w:rFonts w:ascii="Times New Roman" w:hAnsi="Times New Roman"/>
                <w:sz w:val="20"/>
                <w:lang w:val="fr-FR"/>
              </w:rPr>
              <w:t>(a)</w:t>
            </w:r>
            <w:r w:rsidR="00B63688" w:rsidRPr="0015360F">
              <w:rPr>
                <w:rFonts w:ascii="Times New Roman" w:hAnsi="Times New Roman"/>
                <w:sz w:val="20"/>
                <w:lang w:val="fr-FR"/>
              </w:rPr>
              <w:t>)</w:t>
            </w:r>
            <w:r w:rsidR="00B63688">
              <w:rPr>
                <w:rFonts w:ascii="Times New Roman" w:hAnsi="Times New Roman"/>
                <w:sz w:val="20"/>
                <w:lang w:val="fr-FR"/>
              </w:rPr>
              <w:t xml:space="preserve"> </w:t>
            </w:r>
            <w:r w:rsidRPr="0015360F">
              <w:rPr>
                <w:rFonts w:ascii="Times New Roman" w:hAnsi="Times New Roman"/>
                <w:sz w:val="20"/>
                <w:lang w:val="fr-FR"/>
              </w:rPr>
              <w:t>et non assortis de sûretés de</w:t>
            </w:r>
            <w:r w:rsidR="003F5255">
              <w:rPr>
                <w:rFonts w:ascii="Times New Roman" w:hAnsi="Times New Roman"/>
                <w:sz w:val="20"/>
                <w:lang w:val="fr-FR"/>
              </w:rPr>
              <w:t xml:space="preserve"> l</w:t>
            </w:r>
            <w:r w:rsidR="0022103B">
              <w:rPr>
                <w:rFonts w:ascii="Times New Roman" w:hAnsi="Times New Roman"/>
                <w:sz w:val="20"/>
                <w:lang w:val="fr-FR"/>
              </w:rPr>
              <w:t>'</w:t>
            </w:r>
            <w:r w:rsidR="003F5255">
              <w:rPr>
                <w:rFonts w:ascii="Times New Roman" w:hAnsi="Times New Roman"/>
                <w:sz w:val="20"/>
                <w:lang w:val="fr-FR"/>
              </w:rPr>
              <w:t xml:space="preserve">Emetteur </w:t>
            </w:r>
            <w:r w:rsidRPr="0015360F">
              <w:rPr>
                <w:rFonts w:ascii="Times New Roman" w:hAnsi="Times New Roman"/>
                <w:sz w:val="20"/>
                <w:lang w:val="fr-FR"/>
              </w:rPr>
              <w:t>venant au même rang entre eux et (sous réserve des exceptions légales impératives du droit français) au même rang que tous les autres engagements non subordonnés et non assortis de sûretés, présents ou futurs, de l</w:t>
            </w:r>
            <w:r w:rsidR="0022103B">
              <w:rPr>
                <w:rFonts w:ascii="Times New Roman" w:hAnsi="Times New Roman"/>
                <w:sz w:val="20"/>
                <w:lang w:val="fr-FR"/>
              </w:rPr>
              <w:t>'</w:t>
            </w:r>
            <w:r w:rsidRPr="0015360F">
              <w:rPr>
                <w:rFonts w:ascii="Times New Roman" w:hAnsi="Times New Roman"/>
                <w:sz w:val="20"/>
                <w:lang w:val="fr-FR"/>
              </w:rPr>
              <w:t>Emetteur</w:t>
            </w:r>
            <w:r w:rsidR="006540D2" w:rsidRPr="0015360F">
              <w:rPr>
                <w:rFonts w:ascii="Times New Roman" w:hAnsi="Times New Roman"/>
                <w:sz w:val="20"/>
                <w:lang w:val="fr-FR"/>
              </w:rPr>
              <w:t>.</w:t>
            </w:r>
            <w:bookmarkEnd w:id="8"/>
          </w:p>
        </w:tc>
      </w:tr>
      <w:tr w:rsidR="006540D2" w:rsidRPr="00835B5C">
        <w:trPr>
          <w:gridAfter w:val="1"/>
          <w:wAfter w:w="49" w:type="dxa"/>
        </w:trPr>
        <w:tc>
          <w:tcPr>
            <w:tcW w:w="2977" w:type="dxa"/>
          </w:tcPr>
          <w:p w:rsidR="006540D2" w:rsidRPr="0015360F" w:rsidRDefault="006540D2"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Rang de créance de la Garantie :</w:t>
            </w:r>
          </w:p>
        </w:tc>
        <w:tc>
          <w:tcPr>
            <w:tcW w:w="6662" w:type="dxa"/>
          </w:tcPr>
          <w:p w:rsidR="006540D2" w:rsidRPr="0015360F" w:rsidRDefault="004661D2" w:rsidP="00CA2E4C">
            <w:pPr>
              <w:pStyle w:val="CellBody"/>
              <w:spacing w:before="0" w:after="240"/>
              <w:ind w:right="472"/>
              <w:rPr>
                <w:rFonts w:ascii="Times New Roman" w:hAnsi="Times New Roman"/>
                <w:b/>
                <w:sz w:val="20"/>
                <w:lang w:val="fr-FR"/>
              </w:rPr>
            </w:pPr>
            <w:r w:rsidRPr="0015360F">
              <w:rPr>
                <w:rFonts w:ascii="Times New Roman" w:hAnsi="Times New Roman"/>
                <w:sz w:val="20"/>
                <w:lang w:val="fr-FR"/>
              </w:rPr>
              <w:br/>
            </w:r>
            <w:r w:rsidR="00F129E8" w:rsidRPr="0015360F">
              <w:rPr>
                <w:rFonts w:ascii="Times New Roman" w:hAnsi="Times New Roman"/>
                <w:sz w:val="20"/>
                <w:lang w:val="fr-FR"/>
              </w:rPr>
              <w:t>Les obligations du Garant au titre de la Garantie constituent des engagements directs, inconditionnels, non subordonnés et non assortis de sûreté</w:t>
            </w:r>
            <w:r w:rsidR="003F5255">
              <w:rPr>
                <w:rFonts w:ascii="Times New Roman" w:hAnsi="Times New Roman"/>
                <w:sz w:val="20"/>
                <w:lang w:val="fr-FR"/>
              </w:rPr>
              <w:t>s du Garant (sous réserve de l</w:t>
            </w:r>
            <w:r w:rsidR="0022103B">
              <w:rPr>
                <w:rFonts w:ascii="Times New Roman" w:hAnsi="Times New Roman"/>
                <w:sz w:val="20"/>
                <w:lang w:val="fr-FR"/>
              </w:rPr>
              <w:t>'</w:t>
            </w:r>
            <w:r w:rsidR="00F129E8" w:rsidRPr="0015360F">
              <w:rPr>
                <w:rFonts w:ascii="Times New Roman" w:hAnsi="Times New Roman"/>
                <w:sz w:val="20"/>
                <w:lang w:val="fr-FR"/>
              </w:rPr>
              <w:t>Article 5</w:t>
            </w:r>
            <w:r w:rsidR="00F129E8">
              <w:rPr>
                <w:rFonts w:ascii="Times New Roman" w:hAnsi="Times New Roman"/>
                <w:sz w:val="20"/>
                <w:lang w:val="fr-FR"/>
              </w:rPr>
              <w:t>(b)</w:t>
            </w:r>
            <w:r w:rsidR="00F129E8" w:rsidRPr="0015360F">
              <w:rPr>
                <w:rFonts w:ascii="Times New Roman" w:hAnsi="Times New Roman"/>
                <w:sz w:val="20"/>
                <w:lang w:val="fr-FR"/>
              </w:rPr>
              <w:t>) venant au même rang entre eux et (sous réserve des exceptions légales impératives du droit français) au même rang que tous les autres engagements non subordonnés et non assortis de sûretés, présents ou futurs, du Garant</w:t>
            </w:r>
            <w:r w:rsidR="006540D2" w:rsidRPr="0015360F">
              <w:rPr>
                <w:rFonts w:ascii="Times New Roman" w:hAnsi="Times New Roman"/>
                <w:sz w:val="20"/>
                <w:lang w:val="fr-FR"/>
              </w:rPr>
              <w:t>.</w:t>
            </w:r>
          </w:p>
        </w:tc>
      </w:tr>
      <w:tr w:rsidR="00BD31E2" w:rsidRPr="00835B5C">
        <w:tc>
          <w:tcPr>
            <w:tcW w:w="2977" w:type="dxa"/>
          </w:tcPr>
          <w:p w:rsidR="00BD31E2" w:rsidRPr="0015360F" w:rsidRDefault="00BD31E2"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Maintien de</w:t>
            </w:r>
            <w:r w:rsidR="00562CB2" w:rsidRPr="0015360F">
              <w:rPr>
                <w:rFonts w:ascii="Times New Roman" w:hAnsi="Times New Roman"/>
                <w:b/>
                <w:sz w:val="20"/>
                <w:lang w:val="fr-FR"/>
              </w:rPr>
              <w:t xml:space="preserve">s </w:t>
            </w:r>
            <w:r w:rsidR="00C84C1E" w:rsidRPr="0015360F">
              <w:rPr>
                <w:rFonts w:ascii="Times New Roman" w:hAnsi="Times New Roman"/>
                <w:b/>
                <w:sz w:val="20"/>
                <w:lang w:val="fr-FR"/>
              </w:rPr>
              <w:t>Titres</w:t>
            </w:r>
            <w:r w:rsidR="00562CB2" w:rsidRPr="0015360F">
              <w:rPr>
                <w:rFonts w:ascii="Times New Roman" w:hAnsi="Times New Roman"/>
                <w:b/>
                <w:sz w:val="20"/>
                <w:lang w:val="fr-FR"/>
              </w:rPr>
              <w:t xml:space="preserve"> </w:t>
            </w:r>
            <w:r w:rsidR="00B63688">
              <w:rPr>
                <w:rFonts w:ascii="Times New Roman" w:hAnsi="Times New Roman"/>
                <w:b/>
                <w:sz w:val="20"/>
                <w:lang w:val="fr-FR"/>
              </w:rPr>
              <w:t>et de la Garantie</w:t>
            </w:r>
            <w:r w:rsidR="006540D2" w:rsidRPr="0015360F">
              <w:rPr>
                <w:rFonts w:ascii="Times New Roman" w:hAnsi="Times New Roman"/>
                <w:b/>
                <w:sz w:val="20"/>
                <w:lang w:val="fr-FR"/>
              </w:rPr>
              <w:t xml:space="preserve"> </w:t>
            </w:r>
            <w:r w:rsidRPr="0015360F">
              <w:rPr>
                <w:rFonts w:ascii="Times New Roman" w:hAnsi="Times New Roman"/>
                <w:b/>
                <w:sz w:val="20"/>
                <w:lang w:val="fr-FR"/>
              </w:rPr>
              <w:t xml:space="preserve">à </w:t>
            </w:r>
            <w:r w:rsidR="00562CB2" w:rsidRPr="0015360F">
              <w:rPr>
                <w:rFonts w:ascii="Times New Roman" w:hAnsi="Times New Roman"/>
                <w:b/>
                <w:sz w:val="20"/>
                <w:lang w:val="fr-FR"/>
              </w:rPr>
              <w:t>leur</w:t>
            </w:r>
            <w:r w:rsidRPr="0015360F">
              <w:rPr>
                <w:rFonts w:ascii="Times New Roman" w:hAnsi="Times New Roman"/>
                <w:b/>
                <w:sz w:val="20"/>
                <w:lang w:val="fr-FR"/>
              </w:rPr>
              <w:t xml:space="preserve"> rang :</w:t>
            </w:r>
          </w:p>
        </w:tc>
        <w:tc>
          <w:tcPr>
            <w:tcW w:w="6711" w:type="dxa"/>
            <w:gridSpan w:val="2"/>
          </w:tcPr>
          <w:p w:rsidR="00D82C8C" w:rsidRPr="0015360F" w:rsidRDefault="00F518FA" w:rsidP="00CA2E4C">
            <w:pPr>
              <w:pStyle w:val="CellBody"/>
              <w:spacing w:before="0" w:after="240"/>
              <w:ind w:right="472"/>
              <w:rPr>
                <w:rFonts w:ascii="Times New Roman" w:hAnsi="Times New Roman"/>
                <w:b/>
                <w:sz w:val="20"/>
                <w:lang w:val="fr-FR"/>
              </w:rPr>
            </w:pPr>
            <w:r w:rsidRPr="0015360F">
              <w:rPr>
                <w:rFonts w:ascii="Times New Roman" w:hAnsi="Times New Roman"/>
                <w:sz w:val="20"/>
                <w:lang w:val="fr-FR"/>
              </w:rPr>
              <w:br/>
            </w:r>
            <w:r w:rsidR="00BD31E2" w:rsidRPr="0015360F">
              <w:rPr>
                <w:rFonts w:ascii="Times New Roman" w:hAnsi="Times New Roman"/>
                <w:sz w:val="20"/>
                <w:lang w:val="fr-FR"/>
              </w:rPr>
              <w:t xml:space="preserve">Les modalités des </w:t>
            </w:r>
            <w:r w:rsidR="00C84C1E" w:rsidRPr="0015360F">
              <w:rPr>
                <w:rFonts w:ascii="Times New Roman" w:hAnsi="Times New Roman"/>
                <w:sz w:val="20"/>
                <w:lang w:val="fr-FR"/>
              </w:rPr>
              <w:t>Titres</w:t>
            </w:r>
            <w:r w:rsidR="00BD31E2" w:rsidRPr="0015360F">
              <w:rPr>
                <w:rFonts w:ascii="Times New Roman" w:hAnsi="Times New Roman"/>
                <w:sz w:val="20"/>
                <w:lang w:val="fr-FR"/>
              </w:rPr>
              <w:t xml:space="preserve"> contiennent une clause de maintien de</w:t>
            </w:r>
            <w:r w:rsidR="00562CB2" w:rsidRPr="0015360F">
              <w:rPr>
                <w:rFonts w:ascii="Times New Roman" w:hAnsi="Times New Roman"/>
                <w:sz w:val="20"/>
                <w:lang w:val="fr-FR"/>
              </w:rPr>
              <w:t xml:space="preserve">s </w:t>
            </w:r>
            <w:r w:rsidR="00C84C1E" w:rsidRPr="0015360F">
              <w:rPr>
                <w:rFonts w:ascii="Times New Roman" w:hAnsi="Times New Roman"/>
                <w:sz w:val="20"/>
                <w:lang w:val="fr-FR"/>
              </w:rPr>
              <w:t>Titres</w:t>
            </w:r>
            <w:r w:rsidR="00562CB2" w:rsidRPr="0015360F">
              <w:rPr>
                <w:rFonts w:ascii="Times New Roman" w:hAnsi="Times New Roman"/>
                <w:sz w:val="20"/>
                <w:lang w:val="fr-FR"/>
              </w:rPr>
              <w:t xml:space="preserve"> </w:t>
            </w:r>
            <w:r w:rsidR="006540D2" w:rsidRPr="0015360F">
              <w:rPr>
                <w:rFonts w:ascii="Times New Roman" w:hAnsi="Times New Roman"/>
                <w:sz w:val="20"/>
                <w:lang w:val="fr-FR"/>
              </w:rPr>
              <w:t>et de la Ga</w:t>
            </w:r>
            <w:r w:rsidR="00B63688">
              <w:rPr>
                <w:rFonts w:ascii="Times New Roman" w:hAnsi="Times New Roman"/>
                <w:sz w:val="20"/>
                <w:lang w:val="fr-FR"/>
              </w:rPr>
              <w:t>rantie</w:t>
            </w:r>
            <w:r w:rsidR="006540D2" w:rsidRPr="0015360F">
              <w:rPr>
                <w:rFonts w:ascii="Times New Roman" w:hAnsi="Times New Roman"/>
                <w:sz w:val="20"/>
                <w:lang w:val="fr-FR"/>
              </w:rPr>
              <w:t xml:space="preserve"> </w:t>
            </w:r>
            <w:r w:rsidR="00BD31E2" w:rsidRPr="0015360F">
              <w:rPr>
                <w:rFonts w:ascii="Times New Roman" w:hAnsi="Times New Roman"/>
                <w:sz w:val="20"/>
                <w:lang w:val="fr-FR"/>
              </w:rPr>
              <w:t xml:space="preserve">à </w:t>
            </w:r>
            <w:r w:rsidR="00562CB2" w:rsidRPr="0015360F">
              <w:rPr>
                <w:rFonts w:ascii="Times New Roman" w:hAnsi="Times New Roman"/>
                <w:sz w:val="20"/>
                <w:lang w:val="fr-FR"/>
              </w:rPr>
              <w:t xml:space="preserve">leur </w:t>
            </w:r>
            <w:r w:rsidR="00BD31E2" w:rsidRPr="0015360F">
              <w:rPr>
                <w:rFonts w:ascii="Times New Roman" w:hAnsi="Times New Roman"/>
                <w:sz w:val="20"/>
                <w:lang w:val="fr-FR"/>
              </w:rPr>
              <w:t xml:space="preserve">rang, telle que plus amplement décrite </w:t>
            </w:r>
            <w:r w:rsidR="00400D67" w:rsidRPr="0015360F">
              <w:rPr>
                <w:rFonts w:ascii="Times New Roman" w:hAnsi="Times New Roman"/>
                <w:sz w:val="20"/>
                <w:lang w:val="fr-FR"/>
              </w:rPr>
              <w:t>à l</w:t>
            </w:r>
            <w:r w:rsidR="0022103B">
              <w:rPr>
                <w:rFonts w:ascii="Times New Roman" w:hAnsi="Times New Roman"/>
                <w:sz w:val="20"/>
                <w:lang w:val="fr-FR"/>
              </w:rPr>
              <w:t>'</w:t>
            </w:r>
            <w:r w:rsidR="00400D67" w:rsidRPr="0015360F">
              <w:rPr>
                <w:rFonts w:ascii="Times New Roman" w:hAnsi="Times New Roman"/>
                <w:sz w:val="20"/>
                <w:lang w:val="fr-FR"/>
              </w:rPr>
              <w:t xml:space="preserve">Article </w:t>
            </w:r>
            <w:r w:rsidR="006540D2" w:rsidRPr="0015360F">
              <w:rPr>
                <w:rFonts w:ascii="Times New Roman" w:hAnsi="Times New Roman"/>
                <w:sz w:val="20"/>
                <w:lang w:val="fr-FR"/>
              </w:rPr>
              <w:t>5</w:t>
            </w:r>
            <w:r w:rsidR="00BD31E2" w:rsidRPr="0015360F">
              <w:rPr>
                <w:rFonts w:ascii="Times New Roman" w:hAnsi="Times New Roman"/>
                <w:sz w:val="20"/>
                <w:lang w:val="fr-FR"/>
              </w:rPr>
              <w:t>.</w:t>
            </w:r>
          </w:p>
        </w:tc>
      </w:tr>
      <w:tr w:rsidR="00BD31E2" w:rsidRPr="00835B5C">
        <w:tc>
          <w:tcPr>
            <w:tcW w:w="2977" w:type="dxa"/>
          </w:tcPr>
          <w:p w:rsidR="00BD31E2" w:rsidRPr="0015360F" w:rsidRDefault="00BD31E2" w:rsidP="004B1372">
            <w:pPr>
              <w:pStyle w:val="CellBody"/>
              <w:keepNext/>
              <w:spacing w:before="0" w:after="120"/>
              <w:jc w:val="left"/>
              <w:rPr>
                <w:rFonts w:ascii="Times New Roman" w:hAnsi="Times New Roman"/>
                <w:b/>
                <w:sz w:val="20"/>
                <w:lang w:val="fr-FR"/>
              </w:rPr>
            </w:pPr>
            <w:r w:rsidRPr="0015360F">
              <w:rPr>
                <w:rFonts w:ascii="Times New Roman" w:hAnsi="Times New Roman"/>
                <w:b/>
                <w:sz w:val="20"/>
                <w:lang w:val="fr-FR"/>
              </w:rPr>
              <w:lastRenderedPageBreak/>
              <w:t xml:space="preserve">Cas </w:t>
            </w:r>
            <w:r w:rsidR="00347F20" w:rsidRPr="0015360F">
              <w:rPr>
                <w:rFonts w:ascii="Times New Roman" w:hAnsi="Times New Roman"/>
                <w:b/>
                <w:sz w:val="20"/>
                <w:lang w:val="fr-FR"/>
              </w:rPr>
              <w:t>d</w:t>
            </w:r>
            <w:r w:rsidR="0022103B">
              <w:rPr>
                <w:rFonts w:ascii="Times New Roman" w:hAnsi="Times New Roman"/>
                <w:b/>
                <w:sz w:val="20"/>
                <w:lang w:val="fr-FR"/>
              </w:rPr>
              <w:t>'</w:t>
            </w:r>
            <w:r w:rsidR="00347F20" w:rsidRPr="0015360F">
              <w:rPr>
                <w:rFonts w:ascii="Times New Roman" w:hAnsi="Times New Roman"/>
                <w:b/>
                <w:sz w:val="20"/>
                <w:lang w:val="fr-FR"/>
              </w:rPr>
              <w:t>Exigibilité Anticipée</w:t>
            </w:r>
            <w:r w:rsidR="00520255">
              <w:rPr>
                <w:rFonts w:ascii="Times New Roman" w:hAnsi="Times New Roman"/>
                <w:b/>
                <w:sz w:val="20"/>
                <w:lang w:val="fr-FR"/>
              </w:rPr>
              <w:t xml:space="preserve"> (dont </w:t>
            </w:r>
            <w:r w:rsidR="00FE2EFF">
              <w:rPr>
                <w:rFonts w:ascii="Times New Roman" w:hAnsi="Times New Roman"/>
                <w:b/>
                <w:sz w:val="20"/>
                <w:lang w:val="fr-FR"/>
              </w:rPr>
              <w:t>cas de défaut c</w:t>
            </w:r>
            <w:r w:rsidR="00520255">
              <w:rPr>
                <w:rFonts w:ascii="Times New Roman" w:hAnsi="Times New Roman"/>
                <w:b/>
                <w:sz w:val="20"/>
                <w:lang w:val="fr-FR"/>
              </w:rPr>
              <w:t>roisé)</w:t>
            </w:r>
            <w:r w:rsidRPr="0015360F">
              <w:rPr>
                <w:rFonts w:ascii="Times New Roman" w:hAnsi="Times New Roman"/>
                <w:b/>
                <w:sz w:val="20"/>
                <w:lang w:val="fr-FR"/>
              </w:rPr>
              <w:t> :</w:t>
            </w:r>
          </w:p>
        </w:tc>
        <w:tc>
          <w:tcPr>
            <w:tcW w:w="6711" w:type="dxa"/>
            <w:gridSpan w:val="2"/>
          </w:tcPr>
          <w:p w:rsidR="00BD31E2" w:rsidRPr="0015360F" w:rsidRDefault="00520255" w:rsidP="00CA2E4C">
            <w:pPr>
              <w:pStyle w:val="CellBody"/>
              <w:keepNext/>
              <w:spacing w:before="0" w:after="240"/>
              <w:ind w:right="472"/>
              <w:rPr>
                <w:rFonts w:ascii="Times New Roman" w:hAnsi="Times New Roman"/>
                <w:b/>
                <w:sz w:val="20"/>
                <w:lang w:val="fr-FR"/>
              </w:rPr>
            </w:pPr>
            <w:r w:rsidRPr="0015360F">
              <w:rPr>
                <w:rFonts w:ascii="Times New Roman" w:hAnsi="Times New Roman"/>
                <w:sz w:val="20"/>
                <w:lang w:val="fr-FR"/>
              </w:rPr>
              <w:br/>
            </w:r>
            <w:r w:rsidR="00BD31E2" w:rsidRPr="0015360F">
              <w:rPr>
                <w:rFonts w:ascii="Times New Roman" w:hAnsi="Times New Roman"/>
                <w:sz w:val="20"/>
                <w:lang w:val="fr-FR"/>
              </w:rPr>
              <w:t xml:space="preserve">Les modalités des </w:t>
            </w:r>
            <w:r w:rsidR="00C84C1E" w:rsidRPr="0015360F">
              <w:rPr>
                <w:rFonts w:ascii="Times New Roman" w:hAnsi="Times New Roman"/>
                <w:sz w:val="20"/>
                <w:lang w:val="fr-FR"/>
              </w:rPr>
              <w:t>Titres</w:t>
            </w:r>
            <w:r w:rsidR="00BD31E2" w:rsidRPr="0015360F">
              <w:rPr>
                <w:rFonts w:ascii="Times New Roman" w:hAnsi="Times New Roman"/>
                <w:sz w:val="20"/>
                <w:lang w:val="fr-FR"/>
              </w:rPr>
              <w:t xml:space="preserve"> </w:t>
            </w:r>
            <w:r w:rsidR="00A6133E" w:rsidRPr="0015360F">
              <w:rPr>
                <w:rFonts w:ascii="Times New Roman" w:hAnsi="Times New Roman"/>
                <w:sz w:val="20"/>
                <w:lang w:val="fr-FR"/>
              </w:rPr>
              <w:t>contien</w:t>
            </w:r>
            <w:r w:rsidR="004661D2" w:rsidRPr="0015360F">
              <w:rPr>
                <w:rFonts w:ascii="Times New Roman" w:hAnsi="Times New Roman"/>
                <w:sz w:val="20"/>
                <w:lang w:val="fr-FR"/>
              </w:rPr>
              <w:t>nent</w:t>
            </w:r>
            <w:r w:rsidR="00BD31E2" w:rsidRPr="0015360F">
              <w:rPr>
                <w:rFonts w:ascii="Times New Roman" w:hAnsi="Times New Roman"/>
                <w:sz w:val="20"/>
                <w:lang w:val="fr-FR"/>
              </w:rPr>
              <w:t xml:space="preserve"> </w:t>
            </w:r>
            <w:r w:rsidR="001261C9" w:rsidRPr="0015360F">
              <w:rPr>
                <w:rFonts w:ascii="Times New Roman" w:hAnsi="Times New Roman"/>
                <w:sz w:val="20"/>
                <w:lang w:val="fr-FR"/>
              </w:rPr>
              <w:t xml:space="preserve">des cas </w:t>
            </w:r>
            <w:r w:rsidR="00347F20" w:rsidRPr="0015360F">
              <w:rPr>
                <w:rFonts w:ascii="Times New Roman" w:hAnsi="Times New Roman"/>
                <w:sz w:val="20"/>
                <w:lang w:val="fr-FR"/>
              </w:rPr>
              <w:t>d</w:t>
            </w:r>
            <w:r w:rsidR="0022103B">
              <w:rPr>
                <w:rFonts w:ascii="Times New Roman" w:hAnsi="Times New Roman"/>
                <w:sz w:val="20"/>
                <w:lang w:val="fr-FR"/>
              </w:rPr>
              <w:t>'</w:t>
            </w:r>
            <w:r w:rsidR="00347F20" w:rsidRPr="0015360F">
              <w:rPr>
                <w:rFonts w:ascii="Times New Roman" w:hAnsi="Times New Roman"/>
                <w:sz w:val="20"/>
                <w:lang w:val="fr-FR"/>
              </w:rPr>
              <w:t>exigibilité anticipée</w:t>
            </w:r>
            <w:r w:rsidR="00DE16DE" w:rsidRPr="0015360F">
              <w:rPr>
                <w:rFonts w:ascii="Times New Roman" w:hAnsi="Times New Roman"/>
                <w:sz w:val="20"/>
                <w:lang w:val="fr-FR"/>
              </w:rPr>
              <w:t xml:space="preserve"> </w:t>
            </w:r>
            <w:r w:rsidR="00400D67" w:rsidRPr="0015360F">
              <w:rPr>
                <w:rFonts w:ascii="Times New Roman" w:hAnsi="Times New Roman"/>
                <w:sz w:val="20"/>
                <w:lang w:val="fr-FR"/>
              </w:rPr>
              <w:t xml:space="preserve">pour </w:t>
            </w:r>
            <w:r w:rsidR="001261C9"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00BD31E2" w:rsidRPr="0015360F">
              <w:rPr>
                <w:rFonts w:ascii="Times New Roman" w:hAnsi="Times New Roman"/>
                <w:sz w:val="20"/>
                <w:lang w:val="fr-FR"/>
              </w:rPr>
              <w:t xml:space="preserve">, </w:t>
            </w:r>
            <w:r w:rsidR="001261C9" w:rsidRPr="0015360F">
              <w:rPr>
                <w:rFonts w:ascii="Times New Roman" w:hAnsi="Times New Roman"/>
                <w:sz w:val="20"/>
                <w:lang w:val="fr-FR"/>
              </w:rPr>
              <w:t xml:space="preserve">tels que plus amplement décrits </w:t>
            </w:r>
            <w:r w:rsidR="00400D67" w:rsidRPr="0015360F">
              <w:rPr>
                <w:rFonts w:ascii="Times New Roman" w:hAnsi="Times New Roman"/>
                <w:sz w:val="20"/>
                <w:lang w:val="fr-FR"/>
              </w:rPr>
              <w:t>à l</w:t>
            </w:r>
            <w:r w:rsidR="0022103B">
              <w:rPr>
                <w:rFonts w:ascii="Times New Roman" w:hAnsi="Times New Roman"/>
                <w:sz w:val="20"/>
                <w:lang w:val="fr-FR"/>
              </w:rPr>
              <w:t>'</w:t>
            </w:r>
            <w:r w:rsidR="00400D67" w:rsidRPr="0015360F">
              <w:rPr>
                <w:rFonts w:ascii="Times New Roman" w:hAnsi="Times New Roman"/>
                <w:sz w:val="20"/>
                <w:lang w:val="fr-FR"/>
              </w:rPr>
              <w:t xml:space="preserve">Article </w:t>
            </w:r>
            <w:r w:rsidR="00A153C0">
              <w:rPr>
                <w:rFonts w:ascii="Times New Roman" w:hAnsi="Times New Roman"/>
                <w:sz w:val="20"/>
                <w:lang w:val="fr-FR"/>
              </w:rPr>
              <w:t>10</w:t>
            </w:r>
            <w:r w:rsidR="00BD31E2" w:rsidRPr="0015360F">
              <w:rPr>
                <w:rFonts w:ascii="Times New Roman" w:hAnsi="Times New Roman"/>
                <w:sz w:val="20"/>
                <w:lang w:val="fr-FR"/>
              </w:rPr>
              <w:t>.</w:t>
            </w:r>
          </w:p>
        </w:tc>
      </w:tr>
      <w:tr w:rsidR="00BD31E2" w:rsidRPr="00835B5C">
        <w:tc>
          <w:tcPr>
            <w:tcW w:w="2977" w:type="dxa"/>
          </w:tcPr>
          <w:p w:rsidR="00BD31E2" w:rsidRPr="0015360F" w:rsidRDefault="00BD31E2"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Montant de Remboursement :</w:t>
            </w:r>
          </w:p>
        </w:tc>
        <w:tc>
          <w:tcPr>
            <w:tcW w:w="6711" w:type="dxa"/>
            <w:gridSpan w:val="2"/>
          </w:tcPr>
          <w:p w:rsidR="00BD31E2" w:rsidRPr="0015360F" w:rsidRDefault="001261C9" w:rsidP="00CA2E4C">
            <w:pPr>
              <w:pStyle w:val="CellBody"/>
              <w:spacing w:before="0" w:after="240"/>
              <w:ind w:right="472"/>
              <w:rPr>
                <w:rFonts w:ascii="Times New Roman" w:hAnsi="Times New Roman"/>
                <w:b/>
                <w:sz w:val="20"/>
                <w:lang w:val="fr-FR"/>
              </w:rPr>
            </w:pPr>
            <w:r w:rsidRPr="0015360F">
              <w:rPr>
                <w:rFonts w:ascii="Times New Roman" w:hAnsi="Times New Roman"/>
                <w:sz w:val="20"/>
                <w:lang w:val="fr-FR"/>
              </w:rPr>
              <w:t>Sous réserve du respect de toutes les lois, règlements et directives applicables, l</w:t>
            </w:r>
            <w:r w:rsidR="00BD31E2" w:rsidRPr="0015360F">
              <w:rPr>
                <w:rFonts w:ascii="Times New Roman" w:hAnsi="Times New Roman"/>
                <w:sz w:val="20"/>
                <w:lang w:val="fr-FR"/>
              </w:rPr>
              <w:t xml:space="preserve">es Conditions Définitives concernées </w:t>
            </w:r>
            <w:r w:rsidR="00E50F8B">
              <w:rPr>
                <w:rFonts w:ascii="Times New Roman" w:hAnsi="Times New Roman"/>
                <w:sz w:val="20"/>
                <w:lang w:val="fr-FR"/>
              </w:rPr>
              <w:t>indiqueront</w:t>
            </w:r>
            <w:r w:rsidR="00E50F8B" w:rsidRPr="0015360F">
              <w:rPr>
                <w:rFonts w:ascii="Times New Roman" w:hAnsi="Times New Roman"/>
                <w:sz w:val="20"/>
                <w:lang w:val="fr-FR"/>
              </w:rPr>
              <w:t xml:space="preserve"> </w:t>
            </w:r>
            <w:r w:rsidR="00BD31E2" w:rsidRPr="0015360F">
              <w:rPr>
                <w:rFonts w:ascii="Times New Roman" w:hAnsi="Times New Roman"/>
                <w:sz w:val="20"/>
                <w:lang w:val="fr-FR"/>
              </w:rPr>
              <w:t>la base de calcul des</w:t>
            </w:r>
            <w:r w:rsidRPr="0015360F">
              <w:rPr>
                <w:rFonts w:ascii="Times New Roman" w:hAnsi="Times New Roman"/>
                <w:sz w:val="20"/>
                <w:lang w:val="fr-FR"/>
              </w:rPr>
              <w:t xml:space="preserve"> montants de remboursement dus</w:t>
            </w:r>
            <w:r w:rsidR="00E50F8B">
              <w:rPr>
                <w:rFonts w:ascii="Times New Roman" w:hAnsi="Times New Roman"/>
                <w:sz w:val="20"/>
                <w:lang w:val="fr-FR"/>
              </w:rPr>
              <w:t xml:space="preserve"> retenue parmi les options décrites à l</w:t>
            </w:r>
            <w:r w:rsidR="004801DD">
              <w:rPr>
                <w:rFonts w:ascii="Times New Roman" w:hAnsi="Times New Roman"/>
                <w:sz w:val="20"/>
                <w:lang w:val="fr-FR"/>
              </w:rPr>
              <w:t>'</w:t>
            </w:r>
            <w:r w:rsidR="00E50F8B">
              <w:rPr>
                <w:rFonts w:ascii="Times New Roman" w:hAnsi="Times New Roman"/>
                <w:sz w:val="20"/>
                <w:lang w:val="fr-FR"/>
              </w:rPr>
              <w:t xml:space="preserve">Article </w:t>
            </w:r>
            <w:r w:rsidR="00856990">
              <w:rPr>
                <w:rFonts w:ascii="Times New Roman" w:hAnsi="Times New Roman"/>
                <w:sz w:val="20"/>
                <w:lang w:val="fr-FR"/>
              </w:rPr>
              <w:t>7</w:t>
            </w:r>
            <w:r w:rsidRPr="0015360F">
              <w:rPr>
                <w:rFonts w:ascii="Times New Roman" w:hAnsi="Times New Roman"/>
                <w:sz w:val="20"/>
                <w:lang w:val="fr-FR"/>
              </w:rPr>
              <w:t>.</w:t>
            </w:r>
          </w:p>
        </w:tc>
      </w:tr>
      <w:tr w:rsidR="00BD31E2" w:rsidRPr="00835B5C">
        <w:tc>
          <w:tcPr>
            <w:tcW w:w="2977" w:type="dxa"/>
          </w:tcPr>
          <w:p w:rsidR="00BD31E2" w:rsidRPr="0015360F" w:rsidRDefault="00BD31E2" w:rsidP="004B1372">
            <w:pPr>
              <w:pStyle w:val="CellBody"/>
              <w:keepNext/>
              <w:spacing w:before="0" w:after="120"/>
              <w:jc w:val="left"/>
              <w:rPr>
                <w:rFonts w:ascii="Times New Roman" w:hAnsi="Times New Roman"/>
                <w:b/>
                <w:sz w:val="20"/>
                <w:lang w:val="fr-FR"/>
              </w:rPr>
            </w:pPr>
            <w:r w:rsidRPr="0015360F">
              <w:rPr>
                <w:rFonts w:ascii="Times New Roman" w:hAnsi="Times New Roman"/>
                <w:b/>
                <w:sz w:val="20"/>
                <w:lang w:val="fr-FR"/>
              </w:rPr>
              <w:t>Remboursement Optionnel :</w:t>
            </w:r>
          </w:p>
        </w:tc>
        <w:tc>
          <w:tcPr>
            <w:tcW w:w="6711" w:type="dxa"/>
            <w:gridSpan w:val="2"/>
          </w:tcPr>
          <w:p w:rsidR="00BD31E2" w:rsidRPr="0015360F" w:rsidRDefault="00BD31E2" w:rsidP="00CA2E4C">
            <w:pPr>
              <w:pStyle w:val="CellBody"/>
              <w:keepNext/>
              <w:spacing w:before="0" w:after="240"/>
              <w:ind w:right="472"/>
              <w:rPr>
                <w:rFonts w:ascii="Times New Roman" w:hAnsi="Times New Roman"/>
                <w:b/>
                <w:sz w:val="20"/>
                <w:lang w:val="fr-FR"/>
              </w:rPr>
            </w:pPr>
            <w:r w:rsidRPr="0015360F">
              <w:rPr>
                <w:rFonts w:ascii="Times New Roman" w:hAnsi="Times New Roman"/>
                <w:sz w:val="20"/>
                <w:lang w:val="fr-FR"/>
              </w:rPr>
              <w:t xml:space="preserve">Les Conditions Définitives concernées indiqueront si les </w:t>
            </w:r>
            <w:r w:rsidR="00C84C1E" w:rsidRPr="0015360F">
              <w:rPr>
                <w:rFonts w:ascii="Times New Roman" w:hAnsi="Times New Roman"/>
                <w:sz w:val="20"/>
                <w:lang w:val="fr-FR"/>
              </w:rPr>
              <w:t>Titres</w:t>
            </w:r>
            <w:r w:rsidRPr="0015360F">
              <w:rPr>
                <w:rFonts w:ascii="Times New Roman" w:hAnsi="Times New Roman"/>
                <w:sz w:val="20"/>
                <w:lang w:val="fr-FR"/>
              </w:rPr>
              <w:t xml:space="preserve"> peuvent être remboursés par anticipation au gré de l</w:t>
            </w:r>
            <w:r w:rsidR="0022103B">
              <w:rPr>
                <w:rFonts w:ascii="Times New Roman" w:hAnsi="Times New Roman"/>
                <w:sz w:val="20"/>
                <w:lang w:val="fr-FR"/>
              </w:rPr>
              <w:t>'</w:t>
            </w:r>
            <w:r w:rsidRPr="0015360F">
              <w:rPr>
                <w:rFonts w:ascii="Times New Roman" w:hAnsi="Times New Roman"/>
                <w:sz w:val="20"/>
                <w:lang w:val="fr-FR"/>
              </w:rPr>
              <w:t xml:space="preserve">Emetteur (en totalité ou en partie) </w:t>
            </w:r>
            <w:r w:rsidR="001261C9" w:rsidRPr="0015360F">
              <w:rPr>
                <w:rFonts w:ascii="Times New Roman" w:hAnsi="Times New Roman"/>
                <w:sz w:val="20"/>
                <w:lang w:val="fr-FR"/>
              </w:rPr>
              <w:t xml:space="preserve">et/ou des Titulaires </w:t>
            </w:r>
            <w:r w:rsidRPr="0015360F">
              <w:rPr>
                <w:rFonts w:ascii="Times New Roman" w:hAnsi="Times New Roman"/>
                <w:sz w:val="20"/>
                <w:lang w:val="fr-FR"/>
              </w:rPr>
              <w:t>et, si tel est le cas, les modalités applicables à ce remboursement</w:t>
            </w:r>
            <w:r w:rsidR="00E50F8B">
              <w:rPr>
                <w:rFonts w:ascii="Times New Roman" w:hAnsi="Times New Roman"/>
                <w:sz w:val="20"/>
                <w:lang w:val="fr-FR"/>
              </w:rPr>
              <w:t xml:space="preserve"> parmi les options et les modalités </w:t>
            </w:r>
            <w:r w:rsidR="00DC190D">
              <w:rPr>
                <w:rFonts w:ascii="Times New Roman" w:hAnsi="Times New Roman"/>
                <w:sz w:val="20"/>
                <w:lang w:val="fr-FR"/>
              </w:rPr>
              <w:t xml:space="preserve">et options </w:t>
            </w:r>
            <w:r w:rsidR="00E50F8B">
              <w:rPr>
                <w:rFonts w:ascii="Times New Roman" w:hAnsi="Times New Roman"/>
                <w:sz w:val="20"/>
                <w:lang w:val="fr-FR"/>
              </w:rPr>
              <w:t>décrites à l</w:t>
            </w:r>
            <w:r w:rsidR="004801DD">
              <w:rPr>
                <w:rFonts w:ascii="Times New Roman" w:hAnsi="Times New Roman"/>
                <w:sz w:val="20"/>
                <w:lang w:val="fr-FR"/>
              </w:rPr>
              <w:t>'</w:t>
            </w:r>
            <w:r w:rsidR="00E50F8B">
              <w:rPr>
                <w:rFonts w:ascii="Times New Roman" w:hAnsi="Times New Roman"/>
                <w:sz w:val="20"/>
                <w:lang w:val="fr-FR"/>
              </w:rPr>
              <w:t>Article 7</w:t>
            </w:r>
            <w:r w:rsidR="00E50F8B" w:rsidRPr="0015360F">
              <w:rPr>
                <w:rFonts w:ascii="Times New Roman" w:hAnsi="Times New Roman"/>
                <w:sz w:val="20"/>
                <w:lang w:val="fr-FR"/>
              </w:rPr>
              <w:t>.</w:t>
            </w:r>
          </w:p>
        </w:tc>
      </w:tr>
      <w:tr w:rsidR="001261C9" w:rsidRPr="00835B5C">
        <w:tc>
          <w:tcPr>
            <w:tcW w:w="2977" w:type="dxa"/>
          </w:tcPr>
          <w:p w:rsidR="001261C9" w:rsidRPr="0015360F" w:rsidRDefault="001261C9"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 xml:space="preserve">Remboursement </w:t>
            </w:r>
            <w:r w:rsidR="00C13D74" w:rsidRPr="0015360F">
              <w:rPr>
                <w:rFonts w:ascii="Times New Roman" w:hAnsi="Times New Roman"/>
                <w:b/>
                <w:sz w:val="20"/>
                <w:lang w:val="fr-FR"/>
              </w:rPr>
              <w:t>Echelonné</w:t>
            </w:r>
            <w:r w:rsidRPr="0015360F">
              <w:rPr>
                <w:rFonts w:ascii="Times New Roman" w:hAnsi="Times New Roman"/>
                <w:b/>
                <w:sz w:val="20"/>
                <w:lang w:val="fr-FR"/>
              </w:rPr>
              <w:t> :</w:t>
            </w:r>
          </w:p>
        </w:tc>
        <w:tc>
          <w:tcPr>
            <w:tcW w:w="6711" w:type="dxa"/>
            <w:gridSpan w:val="2"/>
          </w:tcPr>
          <w:p w:rsidR="001261C9" w:rsidRPr="0015360F" w:rsidRDefault="001261C9" w:rsidP="004661D2">
            <w:pPr>
              <w:pStyle w:val="CellBody"/>
              <w:tabs>
                <w:tab w:val="left" w:pos="6093"/>
              </w:tabs>
              <w:spacing w:before="0" w:after="240"/>
              <w:ind w:right="330"/>
              <w:rPr>
                <w:rFonts w:ascii="Times New Roman" w:hAnsi="Times New Roman"/>
                <w:sz w:val="20"/>
                <w:lang w:val="fr-FR"/>
              </w:rPr>
            </w:pPr>
            <w:r w:rsidRPr="0015360F">
              <w:rPr>
                <w:rFonts w:ascii="Times New Roman" w:hAnsi="Times New Roman"/>
                <w:sz w:val="20"/>
                <w:lang w:val="fr-FR"/>
              </w:rPr>
              <w:t xml:space="preserve">Les Conditions Définitives relatives aux </w:t>
            </w:r>
            <w:r w:rsidR="00C84C1E" w:rsidRPr="0015360F">
              <w:rPr>
                <w:rFonts w:ascii="Times New Roman" w:hAnsi="Times New Roman"/>
                <w:sz w:val="20"/>
                <w:lang w:val="fr-FR"/>
              </w:rPr>
              <w:t>Titres</w:t>
            </w:r>
            <w:r w:rsidRPr="0015360F">
              <w:rPr>
                <w:rFonts w:ascii="Times New Roman" w:hAnsi="Times New Roman"/>
                <w:sz w:val="20"/>
                <w:lang w:val="fr-FR"/>
              </w:rPr>
              <w:t xml:space="preserve"> remboursables en deux ou plusieurs </w:t>
            </w:r>
            <w:r w:rsidR="005E152C" w:rsidRPr="0015360F">
              <w:rPr>
                <w:rFonts w:ascii="Times New Roman" w:hAnsi="Times New Roman"/>
                <w:sz w:val="20"/>
                <w:lang w:val="fr-FR"/>
              </w:rPr>
              <w:t>versements</w:t>
            </w:r>
            <w:r w:rsidRPr="0015360F">
              <w:rPr>
                <w:rFonts w:ascii="Times New Roman" w:hAnsi="Times New Roman"/>
                <w:sz w:val="20"/>
                <w:lang w:val="fr-FR"/>
              </w:rPr>
              <w:t xml:space="preserve"> indiqueront les dates auxquelles lesdits </w:t>
            </w:r>
            <w:r w:rsidR="00C84C1E" w:rsidRPr="0015360F">
              <w:rPr>
                <w:rFonts w:ascii="Times New Roman" w:hAnsi="Times New Roman"/>
                <w:sz w:val="20"/>
                <w:lang w:val="fr-FR"/>
              </w:rPr>
              <w:t>Titres</w:t>
            </w:r>
            <w:r w:rsidRPr="0015360F">
              <w:rPr>
                <w:rFonts w:ascii="Times New Roman" w:hAnsi="Times New Roman"/>
                <w:sz w:val="20"/>
                <w:lang w:val="fr-FR"/>
              </w:rPr>
              <w:t xml:space="preserve"> pourront être remboursés et les montants </w:t>
            </w:r>
            <w:r w:rsidR="00C13D74" w:rsidRPr="0015360F">
              <w:rPr>
                <w:rFonts w:ascii="Times New Roman" w:hAnsi="Times New Roman"/>
                <w:sz w:val="20"/>
                <w:lang w:val="fr-FR"/>
              </w:rPr>
              <w:t>à rembourser</w:t>
            </w:r>
            <w:r w:rsidRPr="0015360F">
              <w:rPr>
                <w:rFonts w:ascii="Times New Roman" w:hAnsi="Times New Roman"/>
                <w:sz w:val="20"/>
                <w:lang w:val="fr-FR"/>
              </w:rPr>
              <w:t>.</w:t>
            </w:r>
          </w:p>
        </w:tc>
      </w:tr>
      <w:tr w:rsidR="00BD31E2" w:rsidRPr="007D64FB">
        <w:tc>
          <w:tcPr>
            <w:tcW w:w="2977" w:type="dxa"/>
          </w:tcPr>
          <w:p w:rsidR="00BD31E2" w:rsidRPr="0015360F" w:rsidRDefault="00BD31E2"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Remboursement Anticipé :</w:t>
            </w:r>
          </w:p>
        </w:tc>
        <w:tc>
          <w:tcPr>
            <w:tcW w:w="6711" w:type="dxa"/>
            <w:gridSpan w:val="2"/>
          </w:tcPr>
          <w:p w:rsidR="00BD31E2" w:rsidRPr="0015360F" w:rsidRDefault="00097E4C" w:rsidP="00CA2E4C">
            <w:pPr>
              <w:pStyle w:val="CellBody"/>
              <w:tabs>
                <w:tab w:val="left" w:pos="6093"/>
              </w:tabs>
              <w:spacing w:before="0" w:after="240"/>
              <w:ind w:right="330"/>
              <w:rPr>
                <w:rFonts w:ascii="Times New Roman" w:hAnsi="Times New Roman"/>
                <w:b/>
                <w:sz w:val="20"/>
                <w:lang w:val="fr-FR"/>
              </w:rPr>
            </w:pPr>
            <w:r w:rsidRPr="0015360F">
              <w:rPr>
                <w:rFonts w:ascii="Times New Roman" w:hAnsi="Times New Roman"/>
                <w:sz w:val="20"/>
                <w:lang w:val="fr-FR"/>
              </w:rPr>
              <w:t>Sous réserve des stipulations d</w:t>
            </w:r>
            <w:r w:rsidR="009B75FA" w:rsidRPr="0015360F">
              <w:rPr>
                <w:rFonts w:ascii="Times New Roman" w:hAnsi="Times New Roman"/>
                <w:sz w:val="20"/>
                <w:lang w:val="fr-FR"/>
              </w:rPr>
              <w:t>u</w:t>
            </w:r>
            <w:r w:rsidR="00BD31E2" w:rsidRPr="0015360F">
              <w:rPr>
                <w:rFonts w:ascii="Times New Roman" w:hAnsi="Times New Roman"/>
                <w:sz w:val="20"/>
                <w:lang w:val="fr-FR"/>
              </w:rPr>
              <w:t xml:space="preserve"> paragraphe "Remboursement Optionnel" </w:t>
            </w:r>
            <w:r w:rsidR="009B75FA" w:rsidRPr="0015360F">
              <w:rPr>
                <w:rFonts w:ascii="Times New Roman" w:hAnsi="Times New Roman"/>
                <w:sz w:val="20"/>
                <w:lang w:val="fr-FR"/>
              </w:rPr>
              <w:t>ci-dessus</w:t>
            </w:r>
            <w:r w:rsidR="00BD31E2" w:rsidRPr="0015360F">
              <w:rPr>
                <w:rFonts w:ascii="Times New Roman" w:hAnsi="Times New Roman"/>
                <w:sz w:val="20"/>
                <w:lang w:val="fr-FR"/>
              </w:rPr>
              <w:t xml:space="preserve">, les </w:t>
            </w:r>
            <w:r w:rsidR="00C84C1E" w:rsidRPr="0015360F">
              <w:rPr>
                <w:rFonts w:ascii="Times New Roman" w:hAnsi="Times New Roman"/>
                <w:sz w:val="20"/>
                <w:lang w:val="fr-FR"/>
              </w:rPr>
              <w:t>Titres</w:t>
            </w:r>
            <w:r w:rsidR="00BD31E2" w:rsidRPr="0015360F">
              <w:rPr>
                <w:rFonts w:ascii="Times New Roman" w:hAnsi="Times New Roman"/>
                <w:sz w:val="20"/>
                <w:lang w:val="fr-FR"/>
              </w:rPr>
              <w:t xml:space="preserve"> ne seront remboursables par anticipation au gré de l</w:t>
            </w:r>
            <w:r w:rsidR="0022103B">
              <w:rPr>
                <w:rFonts w:ascii="Times New Roman" w:hAnsi="Times New Roman"/>
                <w:sz w:val="20"/>
                <w:lang w:val="fr-FR"/>
              </w:rPr>
              <w:t>'</w:t>
            </w:r>
            <w:r w:rsidR="00BD31E2" w:rsidRPr="0015360F">
              <w:rPr>
                <w:rFonts w:ascii="Times New Roman" w:hAnsi="Times New Roman"/>
                <w:sz w:val="20"/>
                <w:lang w:val="fr-FR"/>
              </w:rPr>
              <w:t xml:space="preserve">Emetteur que pour des raisons fiscales. Se reporter </w:t>
            </w:r>
            <w:r w:rsidR="00400D67" w:rsidRPr="0015360F">
              <w:rPr>
                <w:rFonts w:ascii="Times New Roman" w:hAnsi="Times New Roman"/>
                <w:sz w:val="20"/>
                <w:lang w:val="fr-FR"/>
              </w:rPr>
              <w:t>à l</w:t>
            </w:r>
            <w:r w:rsidR="0022103B">
              <w:rPr>
                <w:rFonts w:ascii="Times New Roman" w:hAnsi="Times New Roman"/>
                <w:sz w:val="20"/>
                <w:lang w:val="fr-FR"/>
              </w:rPr>
              <w:t>'</w:t>
            </w:r>
            <w:r w:rsidR="00400D67" w:rsidRPr="0015360F">
              <w:rPr>
                <w:rFonts w:ascii="Times New Roman" w:hAnsi="Times New Roman"/>
                <w:sz w:val="20"/>
                <w:lang w:val="fr-FR"/>
              </w:rPr>
              <w:t xml:space="preserve">Article </w:t>
            </w:r>
            <w:r w:rsidR="00375B2E">
              <w:rPr>
                <w:rFonts w:ascii="Times New Roman" w:hAnsi="Times New Roman"/>
                <w:sz w:val="20"/>
                <w:lang w:val="fr-FR"/>
              </w:rPr>
              <w:t>7</w:t>
            </w:r>
            <w:r w:rsidR="00BD31E2" w:rsidRPr="0015360F">
              <w:rPr>
                <w:rFonts w:ascii="Times New Roman" w:hAnsi="Times New Roman"/>
                <w:sz w:val="20"/>
                <w:lang w:val="fr-FR"/>
              </w:rPr>
              <w:t>.</w:t>
            </w:r>
          </w:p>
        </w:tc>
      </w:tr>
      <w:tr w:rsidR="00A667F1" w:rsidRPr="00835B5C">
        <w:tc>
          <w:tcPr>
            <w:tcW w:w="2977" w:type="dxa"/>
          </w:tcPr>
          <w:p w:rsidR="00A667F1" w:rsidRPr="0015360F" w:rsidRDefault="00A667F1"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Retenue à la source :</w:t>
            </w:r>
          </w:p>
        </w:tc>
        <w:tc>
          <w:tcPr>
            <w:tcW w:w="6711" w:type="dxa"/>
            <w:gridSpan w:val="2"/>
          </w:tcPr>
          <w:p w:rsidR="002E7A38" w:rsidRDefault="00A667F1" w:rsidP="0037190D">
            <w:pPr>
              <w:pStyle w:val="CellBody"/>
              <w:spacing w:before="0" w:after="120"/>
              <w:ind w:right="472"/>
              <w:rPr>
                <w:rFonts w:ascii="Times New Roman" w:hAnsi="Times New Roman"/>
                <w:sz w:val="20"/>
                <w:lang w:val="fr-FR"/>
              </w:rPr>
            </w:pPr>
            <w:r w:rsidRPr="0015360F">
              <w:rPr>
                <w:rFonts w:ascii="Times New Roman" w:hAnsi="Times New Roman"/>
                <w:sz w:val="20"/>
                <w:lang w:val="fr-FR"/>
              </w:rPr>
              <w:t>Tous paiements de principal et d</w:t>
            </w:r>
            <w:r w:rsidR="0022103B">
              <w:rPr>
                <w:rFonts w:ascii="Times New Roman" w:hAnsi="Times New Roman"/>
                <w:sz w:val="20"/>
                <w:lang w:val="fr-FR"/>
              </w:rPr>
              <w:t>'</w:t>
            </w:r>
            <w:r w:rsidRPr="0015360F">
              <w:rPr>
                <w:rFonts w:ascii="Times New Roman" w:hAnsi="Times New Roman"/>
                <w:sz w:val="20"/>
                <w:lang w:val="fr-FR"/>
              </w:rPr>
              <w:t>intérêts effectués par ou pour le compte de l</w:t>
            </w:r>
            <w:r w:rsidR="0022103B">
              <w:rPr>
                <w:rFonts w:ascii="Times New Roman" w:hAnsi="Times New Roman"/>
                <w:sz w:val="20"/>
                <w:lang w:val="fr-FR"/>
              </w:rPr>
              <w:t>'</w:t>
            </w:r>
            <w:r w:rsidRPr="0015360F">
              <w:rPr>
                <w:rFonts w:ascii="Times New Roman" w:hAnsi="Times New Roman"/>
                <w:sz w:val="20"/>
                <w:lang w:val="fr-FR"/>
              </w:rPr>
              <w:t>Emetteur au titre des Titres seront effectués sans aucune retenue à la source ou prélèvement au titre de tout impôt ou taxe de toute nature, imposés, levés ou recouvrés par ou pour le compte de la France, ou de l</w:t>
            </w:r>
            <w:r w:rsidR="0022103B">
              <w:rPr>
                <w:rFonts w:ascii="Times New Roman" w:hAnsi="Times New Roman"/>
                <w:sz w:val="20"/>
                <w:lang w:val="fr-FR"/>
              </w:rPr>
              <w:t>'</w:t>
            </w:r>
            <w:r w:rsidRPr="0015360F">
              <w:rPr>
                <w:rFonts w:ascii="Times New Roman" w:hAnsi="Times New Roman"/>
                <w:sz w:val="20"/>
                <w:lang w:val="fr-FR"/>
              </w:rPr>
              <w:t>une de ses autorités ayant le pouvoir de lever l</w:t>
            </w:r>
            <w:r w:rsidR="0022103B">
              <w:rPr>
                <w:rFonts w:ascii="Times New Roman" w:hAnsi="Times New Roman"/>
                <w:sz w:val="20"/>
                <w:lang w:val="fr-FR"/>
              </w:rPr>
              <w:t>'</w:t>
            </w:r>
            <w:r w:rsidRPr="0015360F">
              <w:rPr>
                <w:rFonts w:ascii="Times New Roman" w:hAnsi="Times New Roman"/>
                <w:sz w:val="20"/>
                <w:lang w:val="fr-FR"/>
              </w:rPr>
              <w:t xml:space="preserve">impôt, à moins que cette retenue à la source ou ce prélèvement ne soit exigé par la loi. </w:t>
            </w:r>
            <w:r w:rsidR="0037190D" w:rsidRPr="0015360F">
              <w:rPr>
                <w:rFonts w:ascii="Times New Roman" w:hAnsi="Times New Roman"/>
                <w:sz w:val="20"/>
                <w:lang w:val="fr-FR"/>
              </w:rPr>
              <w:t>Se reporter au chapitre "Fiscalité"</w:t>
            </w:r>
            <w:r w:rsidR="0037190D" w:rsidRPr="0015360F">
              <w:rPr>
                <w:rFonts w:ascii="Times New Roman" w:hAnsi="Times New Roman"/>
                <w:i/>
                <w:sz w:val="20"/>
                <w:lang w:val="fr-FR"/>
              </w:rPr>
              <w:t xml:space="preserve">, </w:t>
            </w:r>
            <w:r w:rsidR="0037190D" w:rsidRPr="0015360F">
              <w:rPr>
                <w:rFonts w:ascii="Times New Roman" w:hAnsi="Times New Roman"/>
                <w:sz w:val="20"/>
                <w:lang w:val="fr-FR"/>
              </w:rPr>
              <w:t>pour une description détaillée du régime fiscal de retenue à la source</w:t>
            </w:r>
            <w:r w:rsidR="005514CE">
              <w:rPr>
                <w:rFonts w:ascii="Times New Roman" w:hAnsi="Times New Roman"/>
                <w:sz w:val="20"/>
                <w:lang w:val="fr-FR"/>
              </w:rPr>
              <w:t xml:space="preserve"> en France</w:t>
            </w:r>
            <w:r w:rsidR="0037190D" w:rsidRPr="0015360F">
              <w:rPr>
                <w:rFonts w:ascii="Times New Roman" w:hAnsi="Times New Roman"/>
                <w:sz w:val="20"/>
                <w:lang w:val="fr-FR"/>
              </w:rPr>
              <w:t>.</w:t>
            </w:r>
          </w:p>
          <w:p w:rsidR="00A667F1" w:rsidRPr="0015360F" w:rsidRDefault="0037190D" w:rsidP="00CA2E4C">
            <w:pPr>
              <w:pStyle w:val="CellBody"/>
              <w:spacing w:before="0" w:after="120"/>
              <w:ind w:right="472"/>
              <w:rPr>
                <w:rFonts w:ascii="Times New Roman" w:hAnsi="Times New Roman"/>
                <w:b/>
                <w:sz w:val="20"/>
                <w:lang w:val="fr-FR"/>
              </w:rPr>
            </w:pPr>
            <w:r w:rsidRPr="0015360F">
              <w:rPr>
                <w:rFonts w:ascii="Times New Roman" w:hAnsi="Times New Roman"/>
                <w:sz w:val="20"/>
                <w:lang w:val="fr-FR"/>
              </w:rPr>
              <w:t>Si en vertu de la législation française, les paiements en principal ou en intérêts afférents à tout Titre, Reçu ou Coupon devaient</w:t>
            </w:r>
            <w:r w:rsidRPr="0015360F" w:rsidDel="009E7059">
              <w:rPr>
                <w:rFonts w:ascii="Times New Roman" w:hAnsi="Times New Roman"/>
                <w:sz w:val="20"/>
                <w:lang w:val="fr-FR"/>
              </w:rPr>
              <w:t xml:space="preserve"> </w:t>
            </w:r>
            <w:r w:rsidRPr="0015360F">
              <w:rPr>
                <w:rFonts w:ascii="Times New Roman" w:hAnsi="Times New Roman"/>
                <w:sz w:val="20"/>
                <w:lang w:val="fr-FR"/>
              </w:rPr>
              <w:t>être soumis à un prélèvement ou à une retenue au titre de tout impôt ou taxe, présent ou futur, l</w:t>
            </w:r>
            <w:r w:rsidR="0022103B">
              <w:rPr>
                <w:rFonts w:ascii="Times New Roman" w:hAnsi="Times New Roman"/>
                <w:sz w:val="20"/>
                <w:lang w:val="fr-FR"/>
              </w:rPr>
              <w:t>'</w:t>
            </w:r>
            <w:r w:rsidRPr="0015360F">
              <w:rPr>
                <w:rFonts w:ascii="Times New Roman" w:hAnsi="Times New Roman"/>
                <w:sz w:val="20"/>
                <w:lang w:val="fr-FR"/>
              </w:rPr>
              <w:t>Emetteur s</w:t>
            </w:r>
            <w:r w:rsidR="0022103B">
              <w:rPr>
                <w:rFonts w:ascii="Times New Roman" w:hAnsi="Times New Roman"/>
                <w:sz w:val="20"/>
                <w:lang w:val="fr-FR"/>
              </w:rPr>
              <w:t>'</w:t>
            </w:r>
            <w:r w:rsidRPr="0015360F">
              <w:rPr>
                <w:rFonts w:ascii="Times New Roman" w:hAnsi="Times New Roman"/>
                <w:sz w:val="20"/>
                <w:lang w:val="fr-FR"/>
              </w:rPr>
              <w:t>engage, dans toute la mesure permise par la loi, à majorer ses paiements de sorte que les titulaires de Titres ou les Titulaires de Reçus et Coupons perçoivent l</w:t>
            </w:r>
            <w:r w:rsidR="0022103B">
              <w:rPr>
                <w:rFonts w:ascii="Times New Roman" w:hAnsi="Times New Roman"/>
                <w:sz w:val="20"/>
                <w:lang w:val="fr-FR"/>
              </w:rPr>
              <w:t>'</w:t>
            </w:r>
            <w:r w:rsidRPr="0015360F">
              <w:rPr>
                <w:rFonts w:ascii="Times New Roman" w:hAnsi="Times New Roman"/>
                <w:sz w:val="20"/>
                <w:lang w:val="fr-FR"/>
              </w:rPr>
              <w:t>intégralité des sommes qui leur auraient été versées en l</w:t>
            </w:r>
            <w:r w:rsidR="0022103B">
              <w:rPr>
                <w:rFonts w:ascii="Times New Roman" w:hAnsi="Times New Roman"/>
                <w:sz w:val="20"/>
                <w:lang w:val="fr-FR"/>
              </w:rPr>
              <w:t>'</w:t>
            </w:r>
            <w:r w:rsidRPr="0015360F">
              <w:rPr>
                <w:rFonts w:ascii="Times New Roman" w:hAnsi="Times New Roman"/>
                <w:sz w:val="20"/>
                <w:lang w:val="fr-FR"/>
              </w:rPr>
              <w:t>absence d</w:t>
            </w:r>
            <w:r w:rsidR="0022103B">
              <w:rPr>
                <w:rFonts w:ascii="Times New Roman" w:hAnsi="Times New Roman"/>
                <w:sz w:val="20"/>
                <w:lang w:val="fr-FR"/>
              </w:rPr>
              <w:t>'</w:t>
            </w:r>
            <w:r w:rsidRPr="0015360F">
              <w:rPr>
                <w:rFonts w:ascii="Times New Roman" w:hAnsi="Times New Roman"/>
                <w:sz w:val="20"/>
                <w:lang w:val="fr-FR"/>
              </w:rPr>
              <w:t>un tel prélèvement ou d</w:t>
            </w:r>
            <w:r w:rsidR="0022103B">
              <w:rPr>
                <w:rFonts w:ascii="Times New Roman" w:hAnsi="Times New Roman"/>
                <w:sz w:val="20"/>
                <w:lang w:val="fr-FR"/>
              </w:rPr>
              <w:t>'</w:t>
            </w:r>
            <w:r w:rsidRPr="0015360F">
              <w:rPr>
                <w:rFonts w:ascii="Times New Roman" w:hAnsi="Times New Roman"/>
                <w:sz w:val="20"/>
                <w:lang w:val="fr-FR"/>
              </w:rPr>
              <w:t xml:space="preserve">une telle retenue, </w:t>
            </w:r>
            <w:r w:rsidR="002E7A38" w:rsidRPr="002E7A38">
              <w:rPr>
                <w:rFonts w:ascii="Times New Roman" w:hAnsi="Times New Roman"/>
                <w:sz w:val="20"/>
                <w:lang w:val="fr-FR"/>
              </w:rPr>
              <w:t>sous réserve de certaines exceptions développées plus en détails</w:t>
            </w:r>
            <w:r w:rsidRPr="0015360F">
              <w:rPr>
                <w:rFonts w:ascii="Times New Roman" w:hAnsi="Times New Roman"/>
                <w:sz w:val="20"/>
                <w:lang w:val="fr-FR"/>
              </w:rPr>
              <w:t xml:space="preserve"> </w:t>
            </w:r>
            <w:r>
              <w:rPr>
                <w:rFonts w:ascii="Times New Roman" w:hAnsi="Times New Roman"/>
                <w:sz w:val="20"/>
                <w:lang w:val="fr-FR"/>
              </w:rPr>
              <w:t xml:space="preserve">à </w:t>
            </w:r>
            <w:r w:rsidRPr="0015360F">
              <w:rPr>
                <w:rFonts w:ascii="Times New Roman" w:hAnsi="Times New Roman"/>
                <w:sz w:val="20"/>
                <w:lang w:val="fr-FR"/>
              </w:rPr>
              <w:t>l</w:t>
            </w:r>
            <w:r w:rsidR="0022103B">
              <w:rPr>
                <w:rFonts w:ascii="Times New Roman" w:hAnsi="Times New Roman"/>
                <w:sz w:val="20"/>
                <w:lang w:val="fr-FR"/>
              </w:rPr>
              <w:t>'</w:t>
            </w:r>
            <w:r w:rsidRPr="0015360F">
              <w:rPr>
                <w:rFonts w:ascii="Times New Roman" w:hAnsi="Times New Roman"/>
                <w:sz w:val="20"/>
                <w:lang w:val="fr-FR"/>
              </w:rPr>
              <w:t xml:space="preserve">Article </w:t>
            </w:r>
            <w:r w:rsidR="006F4931">
              <w:rPr>
                <w:rFonts w:ascii="Times New Roman" w:hAnsi="Times New Roman"/>
                <w:sz w:val="20"/>
                <w:lang w:val="fr-FR"/>
              </w:rPr>
              <w:t>9</w:t>
            </w:r>
            <w:r w:rsidR="002E7A38" w:rsidRPr="002E7A38">
              <w:rPr>
                <w:rFonts w:ascii="Times New Roman" w:hAnsi="Times New Roman"/>
                <w:sz w:val="20"/>
                <w:lang w:val="fr-FR"/>
              </w:rPr>
              <w:t>.</w:t>
            </w:r>
          </w:p>
        </w:tc>
      </w:tr>
      <w:tr w:rsidR="00A667F1" w:rsidRPr="00835B5C">
        <w:tc>
          <w:tcPr>
            <w:tcW w:w="2977" w:type="dxa"/>
          </w:tcPr>
          <w:p w:rsidR="00A667F1" w:rsidRPr="0015360F" w:rsidRDefault="00A667F1"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Périodes d</w:t>
            </w:r>
            <w:r w:rsidR="0022103B">
              <w:rPr>
                <w:rFonts w:ascii="Times New Roman" w:hAnsi="Times New Roman"/>
                <w:b/>
                <w:sz w:val="20"/>
                <w:lang w:val="fr-FR"/>
              </w:rPr>
              <w:t>'</w:t>
            </w:r>
            <w:r w:rsidRPr="0015360F">
              <w:rPr>
                <w:rFonts w:ascii="Times New Roman" w:hAnsi="Times New Roman"/>
                <w:b/>
                <w:sz w:val="20"/>
                <w:lang w:val="fr-FR"/>
              </w:rPr>
              <w:t>Intérêts et Taux d</w:t>
            </w:r>
            <w:r w:rsidR="0022103B">
              <w:rPr>
                <w:rFonts w:ascii="Times New Roman" w:hAnsi="Times New Roman"/>
                <w:b/>
                <w:sz w:val="20"/>
                <w:lang w:val="fr-FR"/>
              </w:rPr>
              <w:t>'</w:t>
            </w:r>
            <w:r w:rsidRPr="0015360F">
              <w:rPr>
                <w:rFonts w:ascii="Times New Roman" w:hAnsi="Times New Roman"/>
                <w:b/>
                <w:sz w:val="20"/>
                <w:lang w:val="fr-FR"/>
              </w:rPr>
              <w:t>Intérêt :</w:t>
            </w:r>
          </w:p>
        </w:tc>
        <w:tc>
          <w:tcPr>
            <w:tcW w:w="6711" w:type="dxa"/>
            <w:gridSpan w:val="2"/>
          </w:tcPr>
          <w:p w:rsidR="00A667F1" w:rsidRPr="0015360F" w:rsidRDefault="009B75FA" w:rsidP="00CA2E4C">
            <w:pPr>
              <w:pStyle w:val="CellBody"/>
              <w:tabs>
                <w:tab w:val="left" w:pos="6093"/>
              </w:tabs>
              <w:spacing w:before="0" w:after="240"/>
              <w:ind w:right="330"/>
              <w:rPr>
                <w:rFonts w:ascii="Times New Roman" w:hAnsi="Times New Roman"/>
                <w:b/>
                <w:sz w:val="20"/>
                <w:lang w:val="fr-FR"/>
              </w:rPr>
            </w:pPr>
            <w:r w:rsidRPr="0015360F">
              <w:rPr>
                <w:rFonts w:ascii="Times New Roman" w:hAnsi="Times New Roman"/>
                <w:sz w:val="20"/>
                <w:lang w:val="fr-FR"/>
              </w:rPr>
              <w:br/>
            </w:r>
            <w:r w:rsidR="00A667F1" w:rsidRPr="0015360F">
              <w:rPr>
                <w:rFonts w:ascii="Times New Roman" w:hAnsi="Times New Roman"/>
                <w:sz w:val="20"/>
                <w:lang w:val="fr-FR"/>
              </w:rPr>
              <w:t>Pour chaque Souche, la durée des périodes d</w:t>
            </w:r>
            <w:r w:rsidR="0022103B">
              <w:rPr>
                <w:rFonts w:ascii="Times New Roman" w:hAnsi="Times New Roman"/>
                <w:sz w:val="20"/>
                <w:lang w:val="fr-FR"/>
              </w:rPr>
              <w:t>'</w:t>
            </w:r>
            <w:r w:rsidR="00A667F1" w:rsidRPr="0015360F">
              <w:rPr>
                <w:rFonts w:ascii="Times New Roman" w:hAnsi="Times New Roman"/>
                <w:sz w:val="20"/>
                <w:lang w:val="fr-FR"/>
              </w:rPr>
              <w:t>intérêts des Titres, le taux d</w:t>
            </w:r>
            <w:r w:rsidR="0022103B">
              <w:rPr>
                <w:rFonts w:ascii="Times New Roman" w:hAnsi="Times New Roman"/>
                <w:sz w:val="20"/>
                <w:lang w:val="fr-FR"/>
              </w:rPr>
              <w:t>'</w:t>
            </w:r>
            <w:r w:rsidR="00A667F1" w:rsidRPr="0015360F">
              <w:rPr>
                <w:rFonts w:ascii="Times New Roman" w:hAnsi="Times New Roman"/>
                <w:sz w:val="20"/>
                <w:lang w:val="fr-FR"/>
              </w:rPr>
              <w:t xml:space="preserve">intérêt applicable ainsi que </w:t>
            </w:r>
            <w:r w:rsidR="00E80735">
              <w:rPr>
                <w:rFonts w:ascii="Times New Roman" w:hAnsi="Times New Roman"/>
                <w:sz w:val="20"/>
                <w:lang w:val="fr-FR"/>
              </w:rPr>
              <w:t>l</w:t>
            </w:r>
            <w:r w:rsidR="00A667F1" w:rsidRPr="0015360F">
              <w:rPr>
                <w:rFonts w:ascii="Times New Roman" w:hAnsi="Times New Roman"/>
                <w:sz w:val="20"/>
                <w:lang w:val="fr-FR"/>
              </w:rPr>
              <w:t>a méthode de calcul pourront varier ou rester identiques, selon le cas. Les Titres pourront comporter un taux d</w:t>
            </w:r>
            <w:r w:rsidR="0022103B">
              <w:rPr>
                <w:rFonts w:ascii="Times New Roman" w:hAnsi="Times New Roman"/>
                <w:sz w:val="20"/>
                <w:lang w:val="fr-FR"/>
              </w:rPr>
              <w:t>'</w:t>
            </w:r>
            <w:r w:rsidR="00A667F1" w:rsidRPr="0015360F">
              <w:rPr>
                <w:rFonts w:ascii="Times New Roman" w:hAnsi="Times New Roman"/>
                <w:sz w:val="20"/>
                <w:lang w:val="fr-FR"/>
              </w:rPr>
              <w:t>intérêt maximum, un taux d</w:t>
            </w:r>
            <w:r w:rsidR="0022103B">
              <w:rPr>
                <w:rFonts w:ascii="Times New Roman" w:hAnsi="Times New Roman"/>
                <w:sz w:val="20"/>
                <w:lang w:val="fr-FR"/>
              </w:rPr>
              <w:t>'</w:t>
            </w:r>
            <w:r w:rsidR="00A667F1" w:rsidRPr="0015360F">
              <w:rPr>
                <w:rFonts w:ascii="Times New Roman" w:hAnsi="Times New Roman"/>
                <w:sz w:val="20"/>
                <w:lang w:val="fr-FR"/>
              </w:rPr>
              <w:t>intérêt minimum ou les deux à la fois. Les Titres pourront porter intérêt à différents taux au cours de la même période d</w:t>
            </w:r>
            <w:r w:rsidR="0022103B">
              <w:rPr>
                <w:rFonts w:ascii="Times New Roman" w:hAnsi="Times New Roman"/>
                <w:sz w:val="20"/>
                <w:lang w:val="fr-FR"/>
              </w:rPr>
              <w:t>'</w:t>
            </w:r>
            <w:r w:rsidR="00A667F1" w:rsidRPr="0015360F">
              <w:rPr>
                <w:rFonts w:ascii="Times New Roman" w:hAnsi="Times New Roman"/>
                <w:sz w:val="20"/>
                <w:lang w:val="fr-FR"/>
              </w:rPr>
              <w:t>intérêts grâce à l</w:t>
            </w:r>
            <w:r w:rsidR="0022103B">
              <w:rPr>
                <w:rFonts w:ascii="Times New Roman" w:hAnsi="Times New Roman"/>
                <w:sz w:val="20"/>
                <w:lang w:val="fr-FR"/>
              </w:rPr>
              <w:t>'</w:t>
            </w:r>
            <w:r w:rsidR="00A667F1" w:rsidRPr="0015360F">
              <w:rPr>
                <w:rFonts w:ascii="Times New Roman" w:hAnsi="Times New Roman"/>
                <w:sz w:val="20"/>
                <w:lang w:val="fr-FR"/>
              </w:rPr>
              <w:t>utilisation de périodes d</w:t>
            </w:r>
            <w:r w:rsidR="0022103B">
              <w:rPr>
                <w:rFonts w:ascii="Times New Roman" w:hAnsi="Times New Roman"/>
                <w:sz w:val="20"/>
                <w:lang w:val="fr-FR"/>
              </w:rPr>
              <w:t>'</w:t>
            </w:r>
            <w:r w:rsidR="00A667F1" w:rsidRPr="0015360F">
              <w:rPr>
                <w:rFonts w:ascii="Times New Roman" w:hAnsi="Times New Roman"/>
                <w:sz w:val="20"/>
                <w:lang w:val="fr-FR"/>
              </w:rPr>
              <w:t>intérêts</w:t>
            </w:r>
            <w:r w:rsidR="000B695A">
              <w:rPr>
                <w:rFonts w:ascii="Times New Roman" w:hAnsi="Times New Roman"/>
                <w:sz w:val="20"/>
                <w:lang w:val="fr-FR"/>
              </w:rPr>
              <w:t xml:space="preserve"> courus</w:t>
            </w:r>
            <w:r w:rsidR="00A667F1" w:rsidRPr="0015360F">
              <w:rPr>
                <w:rFonts w:ascii="Times New Roman" w:hAnsi="Times New Roman"/>
                <w:sz w:val="20"/>
                <w:lang w:val="fr-FR"/>
              </w:rPr>
              <w:t xml:space="preserve">. </w:t>
            </w:r>
            <w:r w:rsidR="004111E0">
              <w:rPr>
                <w:rFonts w:ascii="Times New Roman" w:hAnsi="Times New Roman"/>
                <w:sz w:val="20"/>
                <w:lang w:val="fr-FR"/>
              </w:rPr>
              <w:t>L</w:t>
            </w:r>
            <w:r w:rsidR="00A667F1" w:rsidRPr="0015360F">
              <w:rPr>
                <w:rFonts w:ascii="Times New Roman" w:hAnsi="Times New Roman"/>
                <w:sz w:val="20"/>
                <w:lang w:val="fr-FR"/>
              </w:rPr>
              <w:t>es Conditions Définitives concernées</w:t>
            </w:r>
            <w:r w:rsidR="004111E0">
              <w:rPr>
                <w:rFonts w:ascii="Times New Roman" w:hAnsi="Times New Roman"/>
                <w:sz w:val="20"/>
                <w:lang w:val="fr-FR"/>
              </w:rPr>
              <w:t xml:space="preserve"> indiqueront toutes ces informations parmi les options et les modalités décrites à l</w:t>
            </w:r>
            <w:r w:rsidR="004801DD">
              <w:rPr>
                <w:rFonts w:ascii="Times New Roman" w:hAnsi="Times New Roman"/>
                <w:sz w:val="20"/>
                <w:lang w:val="fr-FR"/>
              </w:rPr>
              <w:t>'</w:t>
            </w:r>
            <w:r w:rsidR="004111E0">
              <w:rPr>
                <w:rFonts w:ascii="Times New Roman" w:hAnsi="Times New Roman"/>
                <w:sz w:val="20"/>
                <w:lang w:val="fr-FR"/>
              </w:rPr>
              <w:t xml:space="preserve">Article </w:t>
            </w:r>
            <w:r w:rsidR="006F4931">
              <w:rPr>
                <w:rFonts w:ascii="Times New Roman" w:hAnsi="Times New Roman"/>
                <w:sz w:val="20"/>
                <w:lang w:val="fr-FR"/>
              </w:rPr>
              <w:t>6</w:t>
            </w:r>
            <w:r w:rsidR="00A667F1" w:rsidRPr="0015360F">
              <w:rPr>
                <w:rFonts w:ascii="Times New Roman" w:hAnsi="Times New Roman"/>
                <w:sz w:val="20"/>
                <w:lang w:val="fr-FR"/>
              </w:rPr>
              <w:t>.</w:t>
            </w:r>
          </w:p>
        </w:tc>
      </w:tr>
      <w:tr w:rsidR="00A667F1" w:rsidRPr="00835B5C">
        <w:tc>
          <w:tcPr>
            <w:tcW w:w="2977" w:type="dxa"/>
          </w:tcPr>
          <w:p w:rsidR="00A667F1" w:rsidRPr="0015360F" w:rsidRDefault="00A667F1"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Titres à Taux Fixe :</w:t>
            </w:r>
          </w:p>
        </w:tc>
        <w:tc>
          <w:tcPr>
            <w:tcW w:w="6711" w:type="dxa"/>
            <w:gridSpan w:val="2"/>
          </w:tcPr>
          <w:p w:rsidR="00A667F1" w:rsidRPr="0015360F" w:rsidRDefault="00A667F1" w:rsidP="009B75FA">
            <w:pPr>
              <w:pStyle w:val="CellBody"/>
              <w:tabs>
                <w:tab w:val="left" w:pos="6093"/>
              </w:tabs>
              <w:spacing w:before="0" w:after="240"/>
              <w:ind w:right="330"/>
              <w:rPr>
                <w:rFonts w:ascii="Times New Roman" w:hAnsi="Times New Roman"/>
                <w:sz w:val="20"/>
                <w:lang w:val="fr-FR"/>
              </w:rPr>
            </w:pPr>
            <w:r w:rsidRPr="0015360F">
              <w:rPr>
                <w:rFonts w:ascii="Times New Roman" w:hAnsi="Times New Roman"/>
                <w:sz w:val="20"/>
                <w:lang w:val="fr-FR"/>
              </w:rPr>
              <w:t>Les intérêts des Titres à Taux Fixe seront payables à terme échu à la date ou aux dates pour chaque année indiquées dans les Conditions Définitives concernées.</w:t>
            </w:r>
          </w:p>
        </w:tc>
      </w:tr>
      <w:tr w:rsidR="00A667F1" w:rsidRPr="00835B5C">
        <w:tc>
          <w:tcPr>
            <w:tcW w:w="2977" w:type="dxa"/>
          </w:tcPr>
          <w:p w:rsidR="00A667F1" w:rsidRPr="0015360F" w:rsidRDefault="00A667F1" w:rsidP="004B1372">
            <w:pPr>
              <w:pStyle w:val="CellBody"/>
              <w:keepNext/>
              <w:spacing w:before="0" w:after="120"/>
              <w:jc w:val="left"/>
              <w:rPr>
                <w:rFonts w:ascii="Times New Roman" w:hAnsi="Times New Roman"/>
                <w:b/>
                <w:sz w:val="20"/>
                <w:lang w:val="fr-FR"/>
              </w:rPr>
            </w:pPr>
            <w:r w:rsidRPr="0015360F">
              <w:rPr>
                <w:rFonts w:ascii="Times New Roman" w:hAnsi="Times New Roman"/>
                <w:b/>
                <w:sz w:val="20"/>
                <w:lang w:val="fr-FR"/>
              </w:rPr>
              <w:lastRenderedPageBreak/>
              <w:t>Titres à Taux Variable :</w:t>
            </w:r>
          </w:p>
        </w:tc>
        <w:tc>
          <w:tcPr>
            <w:tcW w:w="6711" w:type="dxa"/>
            <w:gridSpan w:val="2"/>
          </w:tcPr>
          <w:p w:rsidR="00A667F1" w:rsidRPr="00ED052D" w:rsidRDefault="00A667F1" w:rsidP="004B1372">
            <w:pPr>
              <w:pStyle w:val="CellBody"/>
              <w:keepNext/>
              <w:keepLines/>
              <w:tabs>
                <w:tab w:val="left" w:pos="6093"/>
              </w:tabs>
              <w:spacing w:before="0" w:after="120"/>
              <w:ind w:right="330"/>
              <w:rPr>
                <w:rFonts w:ascii="Times New Roman" w:hAnsi="Times New Roman"/>
                <w:sz w:val="20"/>
                <w:lang w:val="fr-FR"/>
              </w:rPr>
            </w:pPr>
            <w:r w:rsidRPr="0015360F">
              <w:rPr>
                <w:rFonts w:ascii="Times New Roman" w:hAnsi="Times New Roman"/>
                <w:sz w:val="20"/>
                <w:lang w:val="fr-FR"/>
              </w:rPr>
              <w:t xml:space="preserve">Les Titres à Taux Variable porteront intérêt au taux déterminé pour chaque Souche </w:t>
            </w:r>
            <w:r w:rsidR="00E80735">
              <w:rPr>
                <w:rFonts w:ascii="Times New Roman" w:hAnsi="Times New Roman"/>
                <w:sz w:val="20"/>
                <w:lang w:val="fr-FR"/>
              </w:rPr>
              <w:t xml:space="preserve">séparément </w:t>
            </w:r>
            <w:r w:rsidRPr="0015360F">
              <w:rPr>
                <w:rFonts w:ascii="Times New Roman" w:hAnsi="Times New Roman"/>
                <w:sz w:val="20"/>
                <w:lang w:val="fr-FR"/>
              </w:rPr>
              <w:t>de la façon suivante</w:t>
            </w:r>
            <w:r w:rsidR="00E80735">
              <w:rPr>
                <w:rFonts w:ascii="Times New Roman" w:hAnsi="Times New Roman"/>
                <w:sz w:val="20"/>
                <w:lang w:val="fr-FR"/>
              </w:rPr>
              <w:t>, tel qu</w:t>
            </w:r>
            <w:r w:rsidR="0022103B">
              <w:rPr>
                <w:rFonts w:ascii="Times New Roman" w:hAnsi="Times New Roman"/>
                <w:sz w:val="20"/>
                <w:lang w:val="fr-FR"/>
              </w:rPr>
              <w:t>'</w:t>
            </w:r>
            <w:r w:rsidR="00E80735">
              <w:rPr>
                <w:rFonts w:ascii="Times New Roman" w:hAnsi="Times New Roman"/>
                <w:sz w:val="20"/>
                <w:lang w:val="fr-FR"/>
              </w:rPr>
              <w:t>indiqué dans les Conditions D</w:t>
            </w:r>
            <w:r w:rsidR="00E80735" w:rsidRPr="00D4749A">
              <w:rPr>
                <w:rFonts w:ascii="Times New Roman" w:hAnsi="Times New Roman"/>
                <w:sz w:val="20"/>
                <w:lang w:val="fr-FR"/>
              </w:rPr>
              <w:t>éfinitives concernées</w:t>
            </w:r>
            <w:r w:rsidRPr="00D4749A">
              <w:rPr>
                <w:rFonts w:ascii="Times New Roman" w:hAnsi="Times New Roman"/>
                <w:sz w:val="20"/>
                <w:lang w:val="fr-FR"/>
              </w:rPr>
              <w:t> :</w:t>
            </w:r>
          </w:p>
          <w:p w:rsidR="00A667F1" w:rsidRPr="0015360F" w:rsidRDefault="00A667F1" w:rsidP="004B1372">
            <w:pPr>
              <w:pStyle w:val="Roman2-i1"/>
              <w:keepNext/>
              <w:tabs>
                <w:tab w:val="clear" w:pos="992"/>
                <w:tab w:val="clear" w:pos="1145"/>
                <w:tab w:val="num" w:pos="423"/>
                <w:tab w:val="left" w:pos="6093"/>
              </w:tabs>
              <w:ind w:left="423" w:right="330" w:hanging="423"/>
              <w:rPr>
                <w:rFonts w:ascii="Times New Roman" w:hAnsi="Times New Roman"/>
                <w:b/>
                <w:sz w:val="20"/>
                <w:lang w:val="fr-FR"/>
              </w:rPr>
            </w:pPr>
            <w:r w:rsidRPr="00D4749A">
              <w:rPr>
                <w:rFonts w:ascii="Times New Roman" w:hAnsi="Times New Roman"/>
                <w:sz w:val="20"/>
                <w:lang w:val="fr-FR"/>
              </w:rPr>
              <w:t xml:space="preserve">sur </w:t>
            </w:r>
            <w:r w:rsidRPr="0015360F">
              <w:rPr>
                <w:rFonts w:ascii="Times New Roman" w:hAnsi="Times New Roman"/>
                <w:sz w:val="20"/>
                <w:lang w:val="fr-FR"/>
              </w:rPr>
              <w:t>la même base que le taux variable applicable à une opération d</w:t>
            </w:r>
            <w:r w:rsidR="0022103B">
              <w:rPr>
                <w:rFonts w:ascii="Times New Roman" w:hAnsi="Times New Roman"/>
                <w:sz w:val="20"/>
                <w:lang w:val="fr-FR"/>
              </w:rPr>
              <w:t>'</w:t>
            </w:r>
            <w:r w:rsidRPr="0015360F">
              <w:rPr>
                <w:rFonts w:ascii="Times New Roman" w:hAnsi="Times New Roman"/>
                <w:sz w:val="20"/>
                <w:lang w:val="fr-FR"/>
              </w:rPr>
              <w:t>échange de taux d</w:t>
            </w:r>
            <w:r w:rsidR="0022103B">
              <w:rPr>
                <w:rFonts w:ascii="Times New Roman" w:hAnsi="Times New Roman"/>
                <w:sz w:val="20"/>
                <w:lang w:val="fr-FR"/>
              </w:rPr>
              <w:t>'</w:t>
            </w:r>
            <w:r w:rsidRPr="0015360F">
              <w:rPr>
                <w:rFonts w:ascii="Times New Roman" w:hAnsi="Times New Roman"/>
                <w:sz w:val="20"/>
                <w:lang w:val="fr-FR"/>
              </w:rPr>
              <w:t>intérêt notionnel dans la Devise Prévue concernée, conformément à la Convention Cadre FBF 20</w:t>
            </w:r>
            <w:r w:rsidR="00161F2E">
              <w:rPr>
                <w:rFonts w:ascii="Times New Roman" w:hAnsi="Times New Roman"/>
                <w:sz w:val="20"/>
                <w:lang w:val="fr-FR"/>
              </w:rPr>
              <w:t>1</w:t>
            </w:r>
            <w:r w:rsidR="00B774BE">
              <w:rPr>
                <w:rFonts w:ascii="Times New Roman" w:hAnsi="Times New Roman"/>
                <w:sz w:val="20"/>
                <w:lang w:val="fr-FR"/>
              </w:rPr>
              <w:t>3</w:t>
            </w:r>
            <w:r w:rsidRPr="0015360F">
              <w:rPr>
                <w:rFonts w:ascii="Times New Roman" w:hAnsi="Times New Roman"/>
                <w:sz w:val="20"/>
                <w:lang w:val="fr-FR"/>
              </w:rPr>
              <w:t xml:space="preserve"> </w:t>
            </w:r>
            <w:r w:rsidR="00A53EF9" w:rsidRPr="004B1372">
              <w:rPr>
                <w:rFonts w:ascii="Times New Roman" w:hAnsi="Times New Roman"/>
                <w:sz w:val="20"/>
                <w:lang w:val="fr-FR"/>
              </w:rPr>
              <w:t xml:space="preserve">relative aux opérations sur instruments financiers à terme telle que complétée par les Additifs Techniques, </w:t>
            </w:r>
            <w:r w:rsidRPr="0015360F">
              <w:rPr>
                <w:rFonts w:ascii="Times New Roman" w:hAnsi="Times New Roman"/>
                <w:sz w:val="20"/>
                <w:lang w:val="fr-FR"/>
              </w:rPr>
              <w:t>tel</w:t>
            </w:r>
            <w:r w:rsidR="003470CE">
              <w:rPr>
                <w:rFonts w:ascii="Times New Roman" w:hAnsi="Times New Roman"/>
                <w:sz w:val="20"/>
                <w:lang w:val="fr-FR"/>
              </w:rPr>
              <w:t>s</w:t>
            </w:r>
            <w:r w:rsidRPr="0015360F">
              <w:rPr>
                <w:rFonts w:ascii="Times New Roman" w:hAnsi="Times New Roman"/>
                <w:sz w:val="20"/>
                <w:lang w:val="fr-FR"/>
              </w:rPr>
              <w:t xml:space="preserve"> que publié</w:t>
            </w:r>
            <w:r w:rsidR="003470CE">
              <w:rPr>
                <w:rFonts w:ascii="Times New Roman" w:hAnsi="Times New Roman"/>
                <w:sz w:val="20"/>
                <w:lang w:val="fr-FR"/>
              </w:rPr>
              <w:t>s</w:t>
            </w:r>
            <w:r w:rsidRPr="0015360F">
              <w:rPr>
                <w:rFonts w:ascii="Times New Roman" w:hAnsi="Times New Roman"/>
                <w:sz w:val="20"/>
                <w:lang w:val="fr-FR"/>
              </w:rPr>
              <w:t xml:space="preserve"> par la Fédération Bancaire Française</w:t>
            </w:r>
            <w:r w:rsidR="00A53EF9">
              <w:rPr>
                <w:rFonts w:ascii="Times New Roman" w:hAnsi="Times New Roman"/>
                <w:sz w:val="20"/>
                <w:lang w:val="fr-FR"/>
              </w:rPr>
              <w:t xml:space="preserve"> et tels que modifiés le cas échéant</w:t>
            </w:r>
            <w:r w:rsidRPr="0015360F">
              <w:rPr>
                <w:rFonts w:ascii="Times New Roman" w:hAnsi="Times New Roman"/>
                <w:sz w:val="20"/>
                <w:lang w:val="fr-FR"/>
              </w:rPr>
              <w:t>, ou</w:t>
            </w:r>
          </w:p>
          <w:p w:rsidR="00A667F1" w:rsidRPr="0015360F" w:rsidRDefault="00A667F1" w:rsidP="004B1372">
            <w:pPr>
              <w:pStyle w:val="Roman2-i1"/>
              <w:keepNext/>
              <w:tabs>
                <w:tab w:val="clear" w:pos="992"/>
                <w:tab w:val="clear" w:pos="1145"/>
                <w:tab w:val="num" w:pos="423"/>
                <w:tab w:val="left" w:pos="6093"/>
              </w:tabs>
              <w:ind w:left="423" w:right="330" w:hanging="423"/>
              <w:rPr>
                <w:rFonts w:ascii="Times New Roman" w:hAnsi="Times New Roman"/>
                <w:sz w:val="20"/>
                <w:lang w:val="fr-FR"/>
              </w:rPr>
            </w:pPr>
            <w:r w:rsidRPr="0015360F">
              <w:rPr>
                <w:rFonts w:ascii="Times New Roman" w:hAnsi="Times New Roman"/>
                <w:sz w:val="20"/>
                <w:lang w:val="fr-FR"/>
              </w:rPr>
              <w:t>sur la même base que le taux variable applicable à une opération d</w:t>
            </w:r>
            <w:r w:rsidR="0022103B">
              <w:rPr>
                <w:rFonts w:ascii="Times New Roman" w:hAnsi="Times New Roman"/>
                <w:sz w:val="20"/>
                <w:lang w:val="fr-FR"/>
              </w:rPr>
              <w:t>'</w:t>
            </w:r>
            <w:r w:rsidRPr="0015360F">
              <w:rPr>
                <w:rFonts w:ascii="Times New Roman" w:hAnsi="Times New Roman"/>
                <w:sz w:val="20"/>
                <w:lang w:val="fr-FR"/>
              </w:rPr>
              <w:t>échange de taux d</w:t>
            </w:r>
            <w:r w:rsidR="0022103B">
              <w:rPr>
                <w:rFonts w:ascii="Times New Roman" w:hAnsi="Times New Roman"/>
                <w:sz w:val="20"/>
                <w:lang w:val="fr-FR"/>
              </w:rPr>
              <w:t>'</w:t>
            </w:r>
            <w:r w:rsidRPr="0015360F">
              <w:rPr>
                <w:rFonts w:ascii="Times New Roman" w:hAnsi="Times New Roman"/>
                <w:sz w:val="20"/>
                <w:lang w:val="fr-FR"/>
              </w:rPr>
              <w:t xml:space="preserve">intérêt notionnel dans la Devise Prévue concernée, conformément à une convention intégrant les Définitions ISDA 2006, telles que publiées par </w:t>
            </w:r>
            <w:r w:rsidRPr="003F5255">
              <w:rPr>
                <w:rFonts w:ascii="Times New Roman" w:hAnsi="Times New Roman"/>
                <w:sz w:val="20"/>
                <w:lang w:val="fr-FR"/>
              </w:rPr>
              <w:t>l</w:t>
            </w:r>
            <w:r w:rsidR="0022103B">
              <w:rPr>
                <w:rFonts w:ascii="Times New Roman" w:hAnsi="Times New Roman"/>
                <w:sz w:val="20"/>
                <w:lang w:val="fr-FR"/>
              </w:rPr>
              <w:t>'</w:t>
            </w:r>
            <w:r w:rsidRPr="003F5255">
              <w:rPr>
                <w:rFonts w:ascii="Times New Roman" w:hAnsi="Times New Roman"/>
                <w:i/>
                <w:sz w:val="20"/>
                <w:lang w:val="fr-FR"/>
              </w:rPr>
              <w:t xml:space="preserve">International Swaps and </w:t>
            </w:r>
            <w:proofErr w:type="spellStart"/>
            <w:r w:rsidRPr="003F5255">
              <w:rPr>
                <w:rFonts w:ascii="Times New Roman" w:hAnsi="Times New Roman"/>
                <w:i/>
                <w:sz w:val="20"/>
                <w:lang w:val="fr-FR"/>
              </w:rPr>
              <w:t>Derivatives</w:t>
            </w:r>
            <w:proofErr w:type="spellEnd"/>
            <w:r w:rsidRPr="003F5255">
              <w:rPr>
                <w:rFonts w:ascii="Times New Roman" w:hAnsi="Times New Roman"/>
                <w:i/>
                <w:sz w:val="20"/>
                <w:lang w:val="fr-FR"/>
              </w:rPr>
              <w:t xml:space="preserve"> Association, Inc</w:t>
            </w:r>
            <w:r w:rsidR="008B2BCC" w:rsidRPr="004B1372">
              <w:rPr>
                <w:rFonts w:ascii="Arial Narrow" w:hAnsi="Arial Narrow"/>
                <w:i/>
                <w:szCs w:val="22"/>
                <w:lang w:val="fr-FR"/>
              </w:rPr>
              <w:t>.</w:t>
            </w:r>
            <w:r w:rsidR="008B2BCC" w:rsidRPr="004B1372">
              <w:rPr>
                <w:rFonts w:ascii="Arial Narrow" w:hAnsi="Arial Narrow"/>
                <w:szCs w:val="22"/>
                <w:lang w:val="fr-FR"/>
              </w:rPr>
              <w:t xml:space="preserve"> </w:t>
            </w:r>
            <w:r w:rsidR="008B2BCC" w:rsidRPr="004B1372">
              <w:rPr>
                <w:rFonts w:ascii="Times New Roman" w:hAnsi="Times New Roman"/>
                <w:sz w:val="20"/>
                <w:lang w:val="fr-FR"/>
              </w:rPr>
              <w:t>et telles que modifiées le cas échéant</w:t>
            </w:r>
            <w:r w:rsidRPr="0015360F">
              <w:rPr>
                <w:rFonts w:ascii="Times New Roman" w:hAnsi="Times New Roman"/>
                <w:sz w:val="20"/>
                <w:lang w:val="fr-FR"/>
              </w:rPr>
              <w:t>, ou</w:t>
            </w:r>
          </w:p>
          <w:p w:rsidR="00714890" w:rsidRDefault="00A667F1">
            <w:pPr>
              <w:pStyle w:val="Roman2-i1"/>
              <w:keepNext/>
              <w:keepLines/>
              <w:numPr>
                <w:ilvl w:val="0"/>
                <w:numId w:val="27"/>
              </w:numPr>
              <w:tabs>
                <w:tab w:val="clear" w:pos="992"/>
                <w:tab w:val="clear" w:pos="1145"/>
                <w:tab w:val="left" w:pos="423"/>
                <w:tab w:val="left" w:pos="6093"/>
              </w:tabs>
              <w:ind w:left="423" w:right="330" w:hanging="425"/>
              <w:rPr>
                <w:rFonts w:ascii="Times New Roman" w:hAnsi="Times New Roman"/>
                <w:b/>
                <w:sz w:val="20"/>
                <w:lang w:val="fr-FR"/>
              </w:rPr>
            </w:pPr>
            <w:r w:rsidRPr="0015360F">
              <w:rPr>
                <w:rFonts w:ascii="Times New Roman" w:hAnsi="Times New Roman"/>
                <w:sz w:val="20"/>
                <w:lang w:val="fr-FR"/>
              </w:rPr>
              <w:t>par référence à un taux de référence apparaissant sur une page fournie par un service de cotation commercial (y compris sans que cette liste ne soit limitative, l</w:t>
            </w:r>
            <w:r w:rsidR="0022103B">
              <w:rPr>
                <w:rFonts w:ascii="Times New Roman" w:hAnsi="Times New Roman"/>
                <w:sz w:val="20"/>
                <w:lang w:val="fr-FR"/>
              </w:rPr>
              <w:t>'</w:t>
            </w:r>
            <w:r w:rsidRPr="0015360F">
              <w:rPr>
                <w:rFonts w:ascii="Times New Roman" w:hAnsi="Times New Roman"/>
                <w:sz w:val="20"/>
                <w:lang w:val="fr-FR"/>
              </w:rPr>
              <w:t>EURIBOR</w:t>
            </w:r>
            <w:r w:rsidR="00DF1B70">
              <w:rPr>
                <w:rFonts w:ascii="Times New Roman" w:hAnsi="Times New Roman"/>
                <w:sz w:val="20"/>
                <w:lang w:val="fr-FR"/>
              </w:rPr>
              <w:t xml:space="preserve"> </w:t>
            </w:r>
            <w:r w:rsidR="00DF1B70" w:rsidRPr="004B1372">
              <w:rPr>
                <w:rFonts w:ascii="Times New Roman" w:hAnsi="Times New Roman"/>
                <w:sz w:val="20"/>
                <w:lang w:val="fr-FR"/>
              </w:rPr>
              <w:t>(ou TIBEUR en français)</w:t>
            </w:r>
            <w:r w:rsidRPr="0015360F">
              <w:rPr>
                <w:rFonts w:ascii="Times New Roman" w:hAnsi="Times New Roman"/>
                <w:sz w:val="20"/>
                <w:lang w:val="fr-FR"/>
              </w:rPr>
              <w:t>, l</w:t>
            </w:r>
            <w:r w:rsidR="0022103B">
              <w:rPr>
                <w:rFonts w:ascii="Times New Roman" w:hAnsi="Times New Roman"/>
                <w:sz w:val="20"/>
                <w:lang w:val="fr-FR"/>
              </w:rPr>
              <w:t>'</w:t>
            </w:r>
            <w:r w:rsidRPr="0015360F">
              <w:rPr>
                <w:rFonts w:ascii="Times New Roman" w:hAnsi="Times New Roman"/>
                <w:sz w:val="20"/>
                <w:lang w:val="fr-FR"/>
              </w:rPr>
              <w:t>EONIA</w:t>
            </w:r>
            <w:r w:rsidR="00DF1B70">
              <w:rPr>
                <w:rFonts w:ascii="Times New Roman" w:hAnsi="Times New Roman"/>
                <w:sz w:val="20"/>
                <w:lang w:val="fr-FR"/>
              </w:rPr>
              <w:t xml:space="preserve"> </w:t>
            </w:r>
            <w:r w:rsidR="00DF1B70" w:rsidRPr="004B1372">
              <w:rPr>
                <w:rFonts w:ascii="Times New Roman" w:hAnsi="Times New Roman"/>
                <w:sz w:val="20"/>
                <w:lang w:val="fr-FR"/>
              </w:rPr>
              <w:t>(ou TEMPE en français)</w:t>
            </w:r>
            <w:r w:rsidRPr="0015360F">
              <w:rPr>
                <w:rFonts w:ascii="Times New Roman" w:hAnsi="Times New Roman"/>
                <w:sz w:val="20"/>
                <w:lang w:val="fr-FR"/>
              </w:rPr>
              <w:t xml:space="preserve">, le LIBOR, le </w:t>
            </w:r>
            <w:r w:rsidR="006804EE">
              <w:rPr>
                <w:rFonts w:ascii="Times New Roman" w:hAnsi="Times New Roman"/>
                <w:sz w:val="20"/>
                <w:lang w:val="fr-FR"/>
              </w:rPr>
              <w:t xml:space="preserve">Taux </w:t>
            </w:r>
            <w:r w:rsidRPr="0015360F">
              <w:rPr>
                <w:rFonts w:ascii="Times New Roman" w:hAnsi="Times New Roman"/>
                <w:sz w:val="20"/>
                <w:lang w:val="fr-FR"/>
              </w:rPr>
              <w:t>CMS ou le TEC</w:t>
            </w:r>
            <w:r w:rsidR="003045E3" w:rsidRPr="0034738E">
              <w:rPr>
                <w:rStyle w:val="Appelnotedebasdep"/>
                <w:rFonts w:ascii="Times New Roman" w:hAnsi="Times New Roman"/>
                <w:sz w:val="20"/>
                <w:szCs w:val="20"/>
              </w:rPr>
              <w:footnoteReference w:id="1"/>
            </w:r>
            <w:r w:rsidRPr="003045E3">
              <w:rPr>
                <w:rFonts w:ascii="Times New Roman" w:hAnsi="Times New Roman"/>
                <w:sz w:val="20"/>
                <w:lang w:val="fr-FR"/>
              </w:rPr>
              <w:t>)</w:t>
            </w:r>
            <w:r w:rsidRPr="0015360F">
              <w:rPr>
                <w:rFonts w:ascii="Times New Roman" w:hAnsi="Times New Roman"/>
                <w:sz w:val="20"/>
                <w:lang w:val="fr-FR"/>
              </w:rPr>
              <w:t xml:space="preserve">, </w:t>
            </w:r>
          </w:p>
          <w:p w:rsidR="00A667F1" w:rsidRPr="0015360F" w:rsidRDefault="00A667F1" w:rsidP="004B1372">
            <w:pPr>
              <w:pStyle w:val="Roman2-i1"/>
              <w:keepNext/>
              <w:numPr>
                <w:ilvl w:val="0"/>
                <w:numId w:val="0"/>
              </w:numPr>
              <w:tabs>
                <w:tab w:val="clear" w:pos="992"/>
                <w:tab w:val="left" w:pos="423"/>
                <w:tab w:val="left" w:pos="6093"/>
              </w:tabs>
              <w:ind w:left="423" w:right="330"/>
              <w:rPr>
                <w:rFonts w:ascii="Times New Roman" w:hAnsi="Times New Roman"/>
                <w:sz w:val="20"/>
                <w:lang w:val="fr-FR"/>
              </w:rPr>
            </w:pPr>
            <w:r w:rsidRPr="0015360F">
              <w:rPr>
                <w:rFonts w:ascii="Times New Roman" w:hAnsi="Times New Roman"/>
                <w:sz w:val="20"/>
                <w:lang w:val="fr-FR"/>
              </w:rPr>
              <w:t>dans chaque cas, tel qu</w:t>
            </w:r>
            <w:r w:rsidR="0022103B">
              <w:rPr>
                <w:rFonts w:ascii="Times New Roman" w:hAnsi="Times New Roman"/>
                <w:sz w:val="20"/>
                <w:lang w:val="fr-FR"/>
              </w:rPr>
              <w:t>'</w:t>
            </w:r>
            <w:r w:rsidRPr="0015360F">
              <w:rPr>
                <w:rFonts w:ascii="Times New Roman" w:hAnsi="Times New Roman"/>
                <w:sz w:val="20"/>
                <w:lang w:val="fr-FR"/>
              </w:rPr>
              <w:t xml:space="preserve">ajusté à la hausse ou à la baisse en fonction des marges </w:t>
            </w:r>
            <w:r w:rsidR="00DF1B70" w:rsidRPr="004B1372">
              <w:rPr>
                <w:rFonts w:ascii="Times New Roman" w:hAnsi="Times New Roman"/>
                <w:sz w:val="20"/>
                <w:lang w:val="fr-FR"/>
              </w:rPr>
              <w:t xml:space="preserve">et/ou coefficients multiplicateurs </w:t>
            </w:r>
            <w:r w:rsidRPr="0015360F">
              <w:rPr>
                <w:rFonts w:ascii="Times New Roman" w:hAnsi="Times New Roman"/>
                <w:sz w:val="20"/>
                <w:lang w:val="fr-FR"/>
              </w:rPr>
              <w:t>éventuellement applicables. Les calculs et périodes d</w:t>
            </w:r>
            <w:r w:rsidR="0022103B">
              <w:rPr>
                <w:rFonts w:ascii="Times New Roman" w:hAnsi="Times New Roman"/>
                <w:sz w:val="20"/>
                <w:lang w:val="fr-FR"/>
              </w:rPr>
              <w:t>'</w:t>
            </w:r>
            <w:r w:rsidRPr="0015360F">
              <w:rPr>
                <w:rFonts w:ascii="Times New Roman" w:hAnsi="Times New Roman"/>
                <w:sz w:val="20"/>
                <w:lang w:val="fr-FR"/>
              </w:rPr>
              <w:t>intérêts seront définis dans les Conditions Définitives concernées. Les Titres à Taux Variable pourront également comporter un taux d</w:t>
            </w:r>
            <w:r w:rsidR="0022103B">
              <w:rPr>
                <w:rFonts w:ascii="Times New Roman" w:hAnsi="Times New Roman"/>
                <w:sz w:val="20"/>
                <w:lang w:val="fr-FR"/>
              </w:rPr>
              <w:t>'</w:t>
            </w:r>
            <w:r w:rsidRPr="0015360F">
              <w:rPr>
                <w:rFonts w:ascii="Times New Roman" w:hAnsi="Times New Roman"/>
                <w:sz w:val="20"/>
                <w:lang w:val="fr-FR"/>
              </w:rPr>
              <w:t>intérêt maximum, un taux d</w:t>
            </w:r>
            <w:r w:rsidR="0022103B">
              <w:rPr>
                <w:rFonts w:ascii="Times New Roman" w:hAnsi="Times New Roman"/>
                <w:sz w:val="20"/>
                <w:lang w:val="fr-FR"/>
              </w:rPr>
              <w:t>'</w:t>
            </w:r>
            <w:r w:rsidRPr="0015360F">
              <w:rPr>
                <w:rFonts w:ascii="Times New Roman" w:hAnsi="Times New Roman"/>
                <w:sz w:val="20"/>
                <w:lang w:val="fr-FR"/>
              </w:rPr>
              <w:t xml:space="preserve">intérêt minimum ou les deux à la fois. </w:t>
            </w:r>
          </w:p>
        </w:tc>
      </w:tr>
      <w:tr w:rsidR="00A667F1" w:rsidRPr="00835B5C">
        <w:tc>
          <w:tcPr>
            <w:tcW w:w="2977" w:type="dxa"/>
          </w:tcPr>
          <w:p w:rsidR="00A667F1" w:rsidRPr="0015360F" w:rsidRDefault="00A667F1"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Titres à Coupon Zéro :</w:t>
            </w:r>
          </w:p>
        </w:tc>
        <w:tc>
          <w:tcPr>
            <w:tcW w:w="6711" w:type="dxa"/>
            <w:gridSpan w:val="2"/>
          </w:tcPr>
          <w:p w:rsidR="00A667F1" w:rsidRPr="0015360F" w:rsidRDefault="00A667F1" w:rsidP="009B75FA">
            <w:pPr>
              <w:pStyle w:val="CellBody"/>
              <w:tabs>
                <w:tab w:val="left" w:pos="6093"/>
              </w:tabs>
              <w:spacing w:before="0" w:after="240"/>
              <w:ind w:right="330"/>
              <w:rPr>
                <w:rFonts w:ascii="Times New Roman" w:hAnsi="Times New Roman"/>
                <w:sz w:val="20"/>
                <w:lang w:val="fr-FR"/>
              </w:rPr>
            </w:pPr>
            <w:r w:rsidRPr="0015360F">
              <w:rPr>
                <w:rFonts w:ascii="Times New Roman" w:hAnsi="Times New Roman"/>
                <w:sz w:val="20"/>
                <w:lang w:val="fr-FR"/>
              </w:rPr>
              <w:t>Les Titres à Coupon Zéro pourront être émis au pair ou en dessous du pair et ne porteront pas d</w:t>
            </w:r>
            <w:r w:rsidR="0022103B">
              <w:rPr>
                <w:rFonts w:ascii="Times New Roman" w:hAnsi="Times New Roman"/>
                <w:sz w:val="20"/>
                <w:lang w:val="fr-FR"/>
              </w:rPr>
              <w:t>'</w:t>
            </w:r>
            <w:r w:rsidRPr="0015360F">
              <w:rPr>
                <w:rFonts w:ascii="Times New Roman" w:hAnsi="Times New Roman"/>
                <w:sz w:val="20"/>
                <w:lang w:val="fr-FR"/>
              </w:rPr>
              <w:t>intérêt.</w:t>
            </w:r>
          </w:p>
        </w:tc>
      </w:tr>
      <w:tr w:rsidR="00A667F1" w:rsidRPr="00835B5C">
        <w:tc>
          <w:tcPr>
            <w:tcW w:w="2977" w:type="dxa"/>
          </w:tcPr>
          <w:p w:rsidR="00A667F1" w:rsidRPr="0015360F" w:rsidRDefault="00A667F1" w:rsidP="00406DB9">
            <w:pPr>
              <w:pStyle w:val="CellBody"/>
              <w:tabs>
                <w:tab w:val="left" w:pos="6093"/>
              </w:tabs>
              <w:spacing w:before="0" w:after="120"/>
              <w:ind w:right="330"/>
              <w:jc w:val="left"/>
              <w:rPr>
                <w:rFonts w:ascii="Times New Roman" w:hAnsi="Times New Roman"/>
                <w:b/>
                <w:sz w:val="20"/>
                <w:lang w:val="fr-FR"/>
              </w:rPr>
            </w:pPr>
            <w:r w:rsidRPr="0015360F">
              <w:rPr>
                <w:rFonts w:ascii="Times New Roman" w:hAnsi="Times New Roman"/>
                <w:b/>
                <w:sz w:val="20"/>
                <w:lang w:val="fr-FR"/>
              </w:rPr>
              <w:t>Forme des Titres :</w:t>
            </w:r>
          </w:p>
        </w:tc>
        <w:tc>
          <w:tcPr>
            <w:tcW w:w="6711" w:type="dxa"/>
            <w:gridSpan w:val="2"/>
          </w:tcPr>
          <w:p w:rsidR="00A667F1" w:rsidRPr="0015360F" w:rsidRDefault="00A667F1" w:rsidP="00406DB9">
            <w:pPr>
              <w:pStyle w:val="CellBody"/>
              <w:tabs>
                <w:tab w:val="left" w:pos="6093"/>
              </w:tabs>
              <w:spacing w:before="0" w:after="120"/>
              <w:ind w:right="330"/>
              <w:rPr>
                <w:rFonts w:ascii="Times New Roman" w:hAnsi="Times New Roman"/>
                <w:sz w:val="20"/>
                <w:lang w:val="fr-FR"/>
              </w:rPr>
            </w:pPr>
            <w:r w:rsidRPr="0015360F">
              <w:rPr>
                <w:rFonts w:ascii="Times New Roman" w:hAnsi="Times New Roman"/>
                <w:sz w:val="20"/>
                <w:lang w:val="fr-FR"/>
              </w:rPr>
              <w:t>Les Titres pourront être émis soit sous forme de Titres dématérialisés ("</w:t>
            </w:r>
            <w:r w:rsidRPr="0015360F">
              <w:rPr>
                <w:rFonts w:ascii="Times New Roman" w:hAnsi="Times New Roman"/>
                <w:b/>
                <w:sz w:val="20"/>
                <w:lang w:val="fr-FR"/>
              </w:rPr>
              <w:t>Titres Dématérialisés</w:t>
            </w:r>
            <w:r w:rsidRPr="0015360F">
              <w:rPr>
                <w:rFonts w:ascii="Times New Roman" w:hAnsi="Times New Roman"/>
                <w:sz w:val="20"/>
                <w:lang w:val="fr-FR"/>
              </w:rPr>
              <w:t>"), soit sous forme de Titres matérialisés ("</w:t>
            </w:r>
            <w:r w:rsidRPr="0015360F">
              <w:rPr>
                <w:rFonts w:ascii="Times New Roman" w:hAnsi="Times New Roman"/>
                <w:b/>
                <w:sz w:val="20"/>
                <w:lang w:val="fr-FR"/>
              </w:rPr>
              <w:t>Titres Matérialisés</w:t>
            </w:r>
            <w:r w:rsidRPr="0015360F">
              <w:rPr>
                <w:rFonts w:ascii="Times New Roman" w:hAnsi="Times New Roman"/>
                <w:sz w:val="20"/>
                <w:lang w:val="fr-FR"/>
              </w:rPr>
              <w:t>").</w:t>
            </w:r>
          </w:p>
          <w:p w:rsidR="00A667F1" w:rsidRPr="0015360F" w:rsidRDefault="00A667F1" w:rsidP="00406DB9">
            <w:pPr>
              <w:pStyle w:val="Covertext"/>
              <w:tabs>
                <w:tab w:val="left" w:pos="6093"/>
              </w:tabs>
              <w:spacing w:line="240" w:lineRule="auto"/>
              <w:ind w:right="330"/>
              <w:rPr>
                <w:sz w:val="20"/>
                <w:lang w:val="fr-FR"/>
              </w:rPr>
            </w:pPr>
            <w:r w:rsidRPr="0015360F">
              <w:rPr>
                <w:sz w:val="20"/>
                <w:lang w:val="fr-FR"/>
              </w:rPr>
              <w:t>Les Titres Dématérialisés pourront, au gré de l</w:t>
            </w:r>
            <w:r w:rsidR="0022103B">
              <w:rPr>
                <w:sz w:val="20"/>
                <w:lang w:val="fr-FR"/>
              </w:rPr>
              <w:t>'</w:t>
            </w:r>
            <w:r w:rsidRPr="0015360F">
              <w:rPr>
                <w:sz w:val="20"/>
                <w:lang w:val="fr-FR"/>
              </w:rPr>
              <w:t xml:space="preserve">Emetteur, être émis au porteur ou au nominatif et, dans ce dernier cas, au gré du Titulaire concerné, soit au nominatif pur, soit au nominatif administré. Aucun document ne sera </w:t>
            </w:r>
            <w:r w:rsidR="003574F6">
              <w:rPr>
                <w:sz w:val="20"/>
                <w:lang w:val="fr-FR"/>
              </w:rPr>
              <w:t>re</w:t>
            </w:r>
            <w:r w:rsidRPr="0015360F">
              <w:rPr>
                <w:sz w:val="20"/>
                <w:lang w:val="fr-FR"/>
              </w:rPr>
              <w:t>mis en représentation des Titres Dématérialisés. Se reporter à l</w:t>
            </w:r>
            <w:r w:rsidR="0022103B">
              <w:rPr>
                <w:sz w:val="20"/>
                <w:lang w:val="fr-FR"/>
              </w:rPr>
              <w:t>'</w:t>
            </w:r>
            <w:r w:rsidRPr="0015360F">
              <w:rPr>
                <w:sz w:val="20"/>
                <w:lang w:val="fr-FR"/>
              </w:rPr>
              <w:t>Article 1.</w:t>
            </w:r>
          </w:p>
          <w:p w:rsidR="00A667F1" w:rsidRPr="0015360F" w:rsidRDefault="00A667F1" w:rsidP="007B46CA">
            <w:pPr>
              <w:pStyle w:val="CellBody"/>
              <w:tabs>
                <w:tab w:val="left" w:pos="6093"/>
              </w:tabs>
              <w:spacing w:before="0" w:after="240"/>
              <w:ind w:right="330"/>
              <w:rPr>
                <w:rFonts w:ascii="Times New Roman" w:hAnsi="Times New Roman"/>
                <w:sz w:val="20"/>
                <w:lang w:val="fr-FR"/>
              </w:rPr>
            </w:pPr>
            <w:r w:rsidRPr="0015360F">
              <w:rPr>
                <w:rFonts w:ascii="Times New Roman" w:hAnsi="Times New Roman"/>
                <w:sz w:val="20"/>
                <w:lang w:val="fr-FR"/>
              </w:rPr>
              <w:t>Les Titres Matérialisés seront uniquement émis au porteur. Un Certificat Global Temporaire relatif à chaque Tranche de Titres Matérialisés sera initialement émis. Les Titres Matérialisés pourront uniquement être émis hors de France.</w:t>
            </w:r>
          </w:p>
        </w:tc>
      </w:tr>
      <w:tr w:rsidR="00A667F1" w:rsidRPr="00835B5C">
        <w:tc>
          <w:tcPr>
            <w:tcW w:w="2977" w:type="dxa"/>
          </w:tcPr>
          <w:p w:rsidR="00A667F1" w:rsidRPr="0015360F" w:rsidRDefault="00A667F1"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Droit applicable</w:t>
            </w:r>
            <w:r w:rsidR="00727483">
              <w:rPr>
                <w:rFonts w:ascii="Times New Roman" w:hAnsi="Times New Roman"/>
                <w:b/>
                <w:sz w:val="20"/>
                <w:lang w:val="fr-FR"/>
              </w:rPr>
              <w:t xml:space="preserve"> et Tribunaux compétents</w:t>
            </w:r>
            <w:r w:rsidRPr="0015360F">
              <w:rPr>
                <w:rFonts w:ascii="Times New Roman" w:hAnsi="Times New Roman"/>
                <w:b/>
                <w:sz w:val="20"/>
                <w:lang w:val="fr-FR"/>
              </w:rPr>
              <w:t> :</w:t>
            </w:r>
          </w:p>
        </w:tc>
        <w:tc>
          <w:tcPr>
            <w:tcW w:w="6711" w:type="dxa"/>
            <w:gridSpan w:val="2"/>
          </w:tcPr>
          <w:p w:rsidR="00A667F1" w:rsidRDefault="00727483" w:rsidP="007B46CA">
            <w:pPr>
              <w:pStyle w:val="CellBody"/>
              <w:tabs>
                <w:tab w:val="left" w:pos="6093"/>
              </w:tabs>
              <w:spacing w:before="0" w:after="240"/>
              <w:ind w:right="330"/>
              <w:rPr>
                <w:rFonts w:ascii="Times New Roman" w:hAnsi="Times New Roman"/>
                <w:sz w:val="20"/>
                <w:lang w:val="fr-FR"/>
              </w:rPr>
            </w:pPr>
            <w:r w:rsidRPr="00727483">
              <w:rPr>
                <w:rFonts w:ascii="Times New Roman" w:hAnsi="Times New Roman"/>
                <w:sz w:val="20"/>
                <w:lang w:val="fr-FR"/>
              </w:rPr>
              <w:br/>
            </w:r>
            <w:r w:rsidR="00A667F1" w:rsidRPr="0015360F">
              <w:rPr>
                <w:rFonts w:ascii="Times New Roman" w:hAnsi="Times New Roman"/>
                <w:sz w:val="20"/>
                <w:lang w:val="fr-FR"/>
              </w:rPr>
              <w:t>Droit français.</w:t>
            </w:r>
          </w:p>
          <w:p w:rsidR="00E80735" w:rsidRPr="0015360F" w:rsidRDefault="00727483" w:rsidP="00727483">
            <w:pPr>
              <w:pStyle w:val="CellBody"/>
              <w:tabs>
                <w:tab w:val="left" w:pos="6093"/>
              </w:tabs>
              <w:spacing w:after="240"/>
              <w:ind w:right="330"/>
              <w:rPr>
                <w:rFonts w:ascii="Times New Roman" w:hAnsi="Times New Roman"/>
                <w:sz w:val="20"/>
                <w:lang w:val="fr-FR"/>
              </w:rPr>
            </w:pPr>
            <w:r w:rsidRPr="00727483">
              <w:rPr>
                <w:rFonts w:ascii="Times New Roman" w:hAnsi="Times New Roman"/>
                <w:sz w:val="20"/>
                <w:lang w:val="fr-FR"/>
              </w:rPr>
              <w:t>Toute réclamation à l</w:t>
            </w:r>
            <w:r w:rsidR="0022103B">
              <w:rPr>
                <w:rFonts w:ascii="Times New Roman" w:hAnsi="Times New Roman"/>
                <w:sz w:val="20"/>
                <w:lang w:val="fr-FR"/>
              </w:rPr>
              <w:t>'</w:t>
            </w:r>
            <w:r w:rsidRPr="00727483">
              <w:rPr>
                <w:rFonts w:ascii="Times New Roman" w:hAnsi="Times New Roman"/>
                <w:sz w:val="20"/>
                <w:lang w:val="fr-FR"/>
              </w:rPr>
              <w:t>encontre de l</w:t>
            </w:r>
            <w:r w:rsidR="0022103B">
              <w:rPr>
                <w:rFonts w:ascii="Times New Roman" w:hAnsi="Times New Roman"/>
                <w:sz w:val="20"/>
                <w:lang w:val="fr-FR"/>
              </w:rPr>
              <w:t>'</w:t>
            </w:r>
            <w:r w:rsidRPr="00727483">
              <w:rPr>
                <w:rFonts w:ascii="Times New Roman" w:hAnsi="Times New Roman"/>
                <w:sz w:val="20"/>
                <w:lang w:val="fr-FR"/>
              </w:rPr>
              <w:t>Emetteur relative aux Titres, Reçus, Coupons ou Talons ou à l</w:t>
            </w:r>
            <w:r w:rsidR="0022103B">
              <w:rPr>
                <w:rFonts w:ascii="Times New Roman" w:hAnsi="Times New Roman"/>
                <w:sz w:val="20"/>
                <w:lang w:val="fr-FR"/>
              </w:rPr>
              <w:t>'</w:t>
            </w:r>
            <w:r w:rsidRPr="00727483">
              <w:rPr>
                <w:rFonts w:ascii="Times New Roman" w:hAnsi="Times New Roman"/>
                <w:sz w:val="20"/>
                <w:lang w:val="fr-FR"/>
              </w:rPr>
              <w:t>encontre du Garant relative à la Garantie devra être portée devant les tribunaux compétents situés à Paris.</w:t>
            </w:r>
            <w:r>
              <w:rPr>
                <w:rFonts w:ascii="Times New Roman" w:hAnsi="Times New Roman"/>
                <w:sz w:val="20"/>
                <w:lang w:val="fr-FR"/>
              </w:rPr>
              <w:t xml:space="preserve"> </w:t>
            </w:r>
            <w:r w:rsidRPr="00727483">
              <w:rPr>
                <w:rFonts w:ascii="Times New Roman" w:hAnsi="Times New Roman"/>
                <w:sz w:val="20"/>
                <w:lang w:val="fr-FR"/>
              </w:rPr>
              <w:t>Il est toutefois précisé qu</w:t>
            </w:r>
            <w:r w:rsidR="0022103B">
              <w:rPr>
                <w:rFonts w:ascii="Times New Roman" w:hAnsi="Times New Roman"/>
                <w:sz w:val="20"/>
                <w:lang w:val="fr-FR"/>
              </w:rPr>
              <w:t>'</w:t>
            </w:r>
            <w:r w:rsidRPr="00727483">
              <w:rPr>
                <w:rFonts w:ascii="Times New Roman" w:hAnsi="Times New Roman"/>
                <w:sz w:val="20"/>
                <w:lang w:val="fr-FR"/>
              </w:rPr>
              <w:t>aucune voie d</w:t>
            </w:r>
            <w:r w:rsidR="0022103B">
              <w:rPr>
                <w:rFonts w:ascii="Times New Roman" w:hAnsi="Times New Roman"/>
                <w:sz w:val="20"/>
                <w:lang w:val="fr-FR"/>
              </w:rPr>
              <w:t>'</w:t>
            </w:r>
            <w:r w:rsidRPr="00727483">
              <w:rPr>
                <w:rFonts w:ascii="Times New Roman" w:hAnsi="Times New Roman"/>
                <w:sz w:val="20"/>
                <w:lang w:val="fr-FR"/>
              </w:rPr>
              <w:t>exécution de droit privé ne peut être prise et qu</w:t>
            </w:r>
            <w:r w:rsidR="0022103B">
              <w:rPr>
                <w:rFonts w:ascii="Times New Roman" w:hAnsi="Times New Roman"/>
                <w:sz w:val="20"/>
                <w:lang w:val="fr-FR"/>
              </w:rPr>
              <w:t>'</w:t>
            </w:r>
            <w:r w:rsidRPr="00727483">
              <w:rPr>
                <w:rFonts w:ascii="Times New Roman" w:hAnsi="Times New Roman"/>
                <w:sz w:val="20"/>
                <w:lang w:val="fr-FR"/>
              </w:rPr>
              <w:t>aucune procédure de saisie ne peut être mise en œuvre en France à l</w:t>
            </w:r>
            <w:r w:rsidR="0022103B">
              <w:rPr>
                <w:rFonts w:ascii="Times New Roman" w:hAnsi="Times New Roman"/>
                <w:sz w:val="20"/>
                <w:lang w:val="fr-FR"/>
              </w:rPr>
              <w:t>'</w:t>
            </w:r>
            <w:r w:rsidRPr="00727483">
              <w:rPr>
                <w:rFonts w:ascii="Times New Roman" w:hAnsi="Times New Roman"/>
                <w:sz w:val="20"/>
                <w:lang w:val="fr-FR"/>
              </w:rPr>
              <w:t>encontre des actifs ou biens du Garant.</w:t>
            </w:r>
          </w:p>
        </w:tc>
      </w:tr>
      <w:tr w:rsidR="00A667F1" w:rsidRPr="00835B5C">
        <w:tc>
          <w:tcPr>
            <w:tcW w:w="2977" w:type="dxa"/>
          </w:tcPr>
          <w:p w:rsidR="00A667F1" w:rsidRPr="0015360F" w:rsidRDefault="00A667F1"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Systèmes de compensation :</w:t>
            </w:r>
          </w:p>
        </w:tc>
        <w:tc>
          <w:tcPr>
            <w:tcW w:w="6711" w:type="dxa"/>
            <w:gridSpan w:val="2"/>
          </w:tcPr>
          <w:p w:rsidR="00A667F1" w:rsidRPr="0015360F" w:rsidRDefault="00A667F1" w:rsidP="007B46CA">
            <w:pPr>
              <w:pStyle w:val="CellBody"/>
              <w:tabs>
                <w:tab w:val="left" w:pos="6093"/>
              </w:tabs>
              <w:spacing w:before="0" w:after="240"/>
              <w:ind w:right="330"/>
              <w:rPr>
                <w:rFonts w:ascii="Times New Roman" w:hAnsi="Times New Roman"/>
                <w:sz w:val="20"/>
                <w:lang w:val="fr-FR"/>
              </w:rPr>
            </w:pPr>
            <w:r w:rsidRPr="0015360F">
              <w:rPr>
                <w:rFonts w:ascii="Times New Roman" w:hAnsi="Times New Roman"/>
                <w:sz w:val="20"/>
                <w:lang w:val="fr-FR"/>
              </w:rPr>
              <w:t xml:space="preserve">Euroclear France en qualité de dépositaire central pour les Titres </w:t>
            </w:r>
            <w:r w:rsidRPr="0015360F">
              <w:rPr>
                <w:rFonts w:ascii="Times New Roman" w:hAnsi="Times New Roman"/>
                <w:sz w:val="20"/>
                <w:lang w:val="fr-FR"/>
              </w:rPr>
              <w:lastRenderedPageBreak/>
              <w:t>Dématérialisés et Clearstream, Luxembourg et Euroclear pour les Titres Matérialisés, ou tout autre système de compensation que l</w:t>
            </w:r>
            <w:r w:rsidR="0022103B">
              <w:rPr>
                <w:rFonts w:ascii="Times New Roman" w:hAnsi="Times New Roman"/>
                <w:sz w:val="20"/>
                <w:lang w:val="fr-FR"/>
              </w:rPr>
              <w:t>'</w:t>
            </w:r>
            <w:r w:rsidRPr="0015360F">
              <w:rPr>
                <w:rFonts w:ascii="Times New Roman" w:hAnsi="Times New Roman"/>
                <w:sz w:val="20"/>
                <w:lang w:val="fr-FR"/>
              </w:rPr>
              <w:t>Emetteur, l</w:t>
            </w:r>
            <w:r w:rsidR="0022103B">
              <w:rPr>
                <w:rFonts w:ascii="Times New Roman" w:hAnsi="Times New Roman"/>
                <w:sz w:val="20"/>
                <w:lang w:val="fr-FR"/>
              </w:rPr>
              <w:t>'</w:t>
            </w:r>
            <w:r w:rsidRPr="0015360F">
              <w:rPr>
                <w:rFonts w:ascii="Times New Roman" w:hAnsi="Times New Roman"/>
                <w:sz w:val="20"/>
                <w:lang w:val="fr-FR"/>
              </w:rPr>
              <w:t>Agent Financier et l</w:t>
            </w:r>
            <w:r w:rsidR="0022103B">
              <w:rPr>
                <w:rFonts w:ascii="Times New Roman" w:hAnsi="Times New Roman"/>
                <w:sz w:val="20"/>
                <w:lang w:val="fr-FR"/>
              </w:rPr>
              <w:t>'</w:t>
            </w:r>
            <w:r w:rsidRPr="0015360F">
              <w:rPr>
                <w:rFonts w:ascii="Times New Roman" w:hAnsi="Times New Roman"/>
                <w:sz w:val="20"/>
                <w:lang w:val="fr-FR"/>
              </w:rPr>
              <w:t>Agent Placeur concerné conviendraient de désigner.</w:t>
            </w:r>
          </w:p>
        </w:tc>
      </w:tr>
      <w:tr w:rsidR="00A667F1" w:rsidRPr="00835B5C">
        <w:trPr>
          <w:cantSplit/>
        </w:trPr>
        <w:tc>
          <w:tcPr>
            <w:tcW w:w="2977" w:type="dxa"/>
          </w:tcPr>
          <w:p w:rsidR="00A667F1" w:rsidRPr="0015360F" w:rsidRDefault="00A667F1"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lastRenderedPageBreak/>
              <w:t>Création des Titres Dématérialisés :</w:t>
            </w:r>
          </w:p>
        </w:tc>
        <w:tc>
          <w:tcPr>
            <w:tcW w:w="6711" w:type="dxa"/>
            <w:gridSpan w:val="2"/>
          </w:tcPr>
          <w:p w:rsidR="00A667F1" w:rsidRPr="0015360F" w:rsidRDefault="00A667F1" w:rsidP="007B46CA">
            <w:pPr>
              <w:pStyle w:val="CellBody"/>
              <w:tabs>
                <w:tab w:val="left" w:pos="6093"/>
              </w:tabs>
              <w:spacing w:before="0" w:after="240"/>
              <w:ind w:right="330"/>
              <w:rPr>
                <w:rFonts w:ascii="Times New Roman" w:hAnsi="Times New Roman"/>
                <w:sz w:val="20"/>
                <w:lang w:val="fr-FR"/>
              </w:rPr>
            </w:pPr>
            <w:r w:rsidRPr="0015360F">
              <w:rPr>
                <w:rFonts w:ascii="Times New Roman" w:hAnsi="Times New Roman"/>
                <w:sz w:val="20"/>
                <w:lang w:val="fr-FR"/>
              </w:rPr>
              <w:br/>
              <w:t>La lettre comptable relative à chaque Tranche de Titres Dématérialisés devra être déposée auprès d</w:t>
            </w:r>
            <w:r w:rsidR="0022103B">
              <w:rPr>
                <w:rFonts w:ascii="Times New Roman" w:hAnsi="Times New Roman"/>
                <w:sz w:val="20"/>
                <w:lang w:val="fr-FR"/>
              </w:rPr>
              <w:t>'</w:t>
            </w:r>
            <w:r w:rsidRPr="0015360F">
              <w:rPr>
                <w:rFonts w:ascii="Times New Roman" w:hAnsi="Times New Roman"/>
                <w:sz w:val="20"/>
                <w:lang w:val="fr-FR"/>
              </w:rPr>
              <w:t xml:space="preserve">Euroclear France en sa qualité de dépositaire central </w:t>
            </w:r>
            <w:r w:rsidR="006540D2" w:rsidRPr="0015360F">
              <w:rPr>
                <w:rFonts w:ascii="Times New Roman" w:hAnsi="Times New Roman"/>
                <w:sz w:val="20"/>
                <w:lang w:val="fr-FR"/>
              </w:rPr>
              <w:t xml:space="preserve">au moins </w:t>
            </w:r>
            <w:r w:rsidRPr="0015360F">
              <w:rPr>
                <w:rFonts w:ascii="Times New Roman" w:hAnsi="Times New Roman"/>
                <w:sz w:val="20"/>
                <w:lang w:val="fr-FR"/>
              </w:rPr>
              <w:t>un (1) jour ouvr</w:t>
            </w:r>
            <w:r w:rsidR="00520255">
              <w:rPr>
                <w:rFonts w:ascii="Times New Roman" w:hAnsi="Times New Roman"/>
                <w:sz w:val="20"/>
                <w:lang w:val="fr-FR"/>
              </w:rPr>
              <w:t>é</w:t>
            </w:r>
            <w:r w:rsidRPr="0015360F">
              <w:rPr>
                <w:rFonts w:ascii="Times New Roman" w:hAnsi="Times New Roman"/>
                <w:sz w:val="20"/>
                <w:lang w:val="fr-FR"/>
              </w:rPr>
              <w:t xml:space="preserve"> à Paris avant la date d</w:t>
            </w:r>
            <w:r w:rsidR="0022103B">
              <w:rPr>
                <w:rFonts w:ascii="Times New Roman" w:hAnsi="Times New Roman"/>
                <w:sz w:val="20"/>
                <w:lang w:val="fr-FR"/>
              </w:rPr>
              <w:t>'</w:t>
            </w:r>
            <w:r w:rsidRPr="0015360F">
              <w:rPr>
                <w:rFonts w:ascii="Times New Roman" w:hAnsi="Times New Roman"/>
                <w:sz w:val="20"/>
                <w:lang w:val="fr-FR"/>
              </w:rPr>
              <w:t>émission de cette Tranche.</w:t>
            </w:r>
          </w:p>
        </w:tc>
      </w:tr>
      <w:tr w:rsidR="00A667F1" w:rsidRPr="00835B5C">
        <w:tc>
          <w:tcPr>
            <w:tcW w:w="2977" w:type="dxa"/>
          </w:tcPr>
          <w:p w:rsidR="00A667F1" w:rsidRPr="0015360F" w:rsidRDefault="00A667F1" w:rsidP="004B1372">
            <w:pPr>
              <w:pStyle w:val="CellBody"/>
              <w:keepNext/>
              <w:spacing w:before="0" w:after="120"/>
              <w:jc w:val="left"/>
              <w:rPr>
                <w:rFonts w:ascii="Times New Roman" w:hAnsi="Times New Roman"/>
                <w:b/>
                <w:sz w:val="20"/>
                <w:lang w:val="fr-FR"/>
              </w:rPr>
            </w:pPr>
            <w:r w:rsidRPr="0015360F">
              <w:rPr>
                <w:rFonts w:ascii="Times New Roman" w:hAnsi="Times New Roman"/>
                <w:b/>
                <w:sz w:val="20"/>
                <w:lang w:val="fr-FR"/>
              </w:rPr>
              <w:t>Création des Titres Matérialisés :</w:t>
            </w:r>
          </w:p>
        </w:tc>
        <w:tc>
          <w:tcPr>
            <w:tcW w:w="6711" w:type="dxa"/>
            <w:gridSpan w:val="2"/>
          </w:tcPr>
          <w:p w:rsidR="00A667F1" w:rsidRPr="0015360F" w:rsidRDefault="00A667F1" w:rsidP="004B1372">
            <w:pPr>
              <w:pStyle w:val="CellBody"/>
              <w:keepNext/>
              <w:tabs>
                <w:tab w:val="left" w:pos="6093"/>
              </w:tabs>
              <w:spacing w:before="0" w:after="240"/>
              <w:ind w:right="330"/>
              <w:rPr>
                <w:rFonts w:ascii="Times New Roman" w:hAnsi="Times New Roman"/>
                <w:b/>
                <w:sz w:val="20"/>
                <w:lang w:val="fr-FR"/>
              </w:rPr>
            </w:pPr>
            <w:r w:rsidRPr="0015360F">
              <w:rPr>
                <w:rFonts w:ascii="Times New Roman" w:hAnsi="Times New Roman"/>
                <w:sz w:val="20"/>
                <w:lang w:val="fr-FR"/>
              </w:rPr>
              <w:br/>
              <w:t>Au plus tard à la date d</w:t>
            </w:r>
            <w:r w:rsidR="0022103B">
              <w:rPr>
                <w:rFonts w:ascii="Times New Roman" w:hAnsi="Times New Roman"/>
                <w:sz w:val="20"/>
                <w:lang w:val="fr-FR"/>
              </w:rPr>
              <w:t>'</w:t>
            </w:r>
            <w:r w:rsidRPr="0015360F">
              <w:rPr>
                <w:rFonts w:ascii="Times New Roman" w:hAnsi="Times New Roman"/>
                <w:sz w:val="20"/>
                <w:lang w:val="fr-FR"/>
              </w:rPr>
              <w:t>émission de chaque Tranche de Titres Matérialisés, le Certificat Global Temporaire relatif à cette Tranche devra être déposé auprès d</w:t>
            </w:r>
            <w:r w:rsidR="0022103B">
              <w:rPr>
                <w:rFonts w:ascii="Times New Roman" w:hAnsi="Times New Roman"/>
                <w:sz w:val="20"/>
                <w:lang w:val="fr-FR"/>
              </w:rPr>
              <w:t>'</w:t>
            </w:r>
            <w:r w:rsidRPr="0015360F">
              <w:rPr>
                <w:rFonts w:ascii="Times New Roman" w:hAnsi="Times New Roman"/>
                <w:sz w:val="20"/>
                <w:lang w:val="fr-FR"/>
              </w:rPr>
              <w:t>un dépositaire commun à Euroclear et Clearstream, Luxembourg, ou auprès de tout autre système de compensation, ou encore pourra être remis en dehors de tout système de compensation sous réserve qu</w:t>
            </w:r>
            <w:r w:rsidR="0022103B">
              <w:rPr>
                <w:rFonts w:ascii="Times New Roman" w:hAnsi="Times New Roman"/>
                <w:sz w:val="20"/>
                <w:lang w:val="fr-FR"/>
              </w:rPr>
              <w:t>'</w:t>
            </w:r>
            <w:r w:rsidRPr="0015360F">
              <w:rPr>
                <w:rFonts w:ascii="Times New Roman" w:hAnsi="Times New Roman"/>
                <w:sz w:val="20"/>
                <w:lang w:val="fr-FR"/>
              </w:rPr>
              <w:t>un tel procédé ait fait l</w:t>
            </w:r>
            <w:r w:rsidR="0022103B">
              <w:rPr>
                <w:rFonts w:ascii="Times New Roman" w:hAnsi="Times New Roman"/>
                <w:sz w:val="20"/>
                <w:lang w:val="fr-FR"/>
              </w:rPr>
              <w:t>'</w:t>
            </w:r>
            <w:r w:rsidRPr="0015360F">
              <w:rPr>
                <w:rFonts w:ascii="Times New Roman" w:hAnsi="Times New Roman"/>
                <w:sz w:val="20"/>
                <w:lang w:val="fr-FR"/>
              </w:rPr>
              <w:t>objet d</w:t>
            </w:r>
            <w:r w:rsidR="0022103B">
              <w:rPr>
                <w:rFonts w:ascii="Times New Roman" w:hAnsi="Times New Roman"/>
                <w:sz w:val="20"/>
                <w:lang w:val="fr-FR"/>
              </w:rPr>
              <w:t>'</w:t>
            </w:r>
            <w:r w:rsidRPr="0015360F">
              <w:rPr>
                <w:rFonts w:ascii="Times New Roman" w:hAnsi="Times New Roman"/>
                <w:sz w:val="20"/>
                <w:lang w:val="fr-FR"/>
              </w:rPr>
              <w:t>un accord préalable entre l</w:t>
            </w:r>
            <w:r w:rsidR="0022103B">
              <w:rPr>
                <w:rFonts w:ascii="Times New Roman" w:hAnsi="Times New Roman"/>
                <w:sz w:val="20"/>
                <w:lang w:val="fr-FR"/>
              </w:rPr>
              <w:t>'</w:t>
            </w:r>
            <w:r w:rsidRPr="0015360F">
              <w:rPr>
                <w:rFonts w:ascii="Times New Roman" w:hAnsi="Times New Roman"/>
                <w:sz w:val="20"/>
                <w:lang w:val="fr-FR"/>
              </w:rPr>
              <w:t>Emetteur, l</w:t>
            </w:r>
            <w:r w:rsidR="0022103B">
              <w:rPr>
                <w:rFonts w:ascii="Times New Roman" w:hAnsi="Times New Roman"/>
                <w:sz w:val="20"/>
                <w:lang w:val="fr-FR"/>
              </w:rPr>
              <w:t>'</w:t>
            </w:r>
            <w:r w:rsidRPr="0015360F">
              <w:rPr>
                <w:rFonts w:ascii="Times New Roman" w:hAnsi="Times New Roman"/>
                <w:sz w:val="20"/>
                <w:lang w:val="fr-FR"/>
              </w:rPr>
              <w:t>Agent Financier et le ou les Agent(s) Placeur(s) concerné(s).</w:t>
            </w:r>
          </w:p>
        </w:tc>
      </w:tr>
      <w:tr w:rsidR="00A667F1" w:rsidRPr="00835B5C">
        <w:tc>
          <w:tcPr>
            <w:tcW w:w="2977" w:type="dxa"/>
          </w:tcPr>
          <w:p w:rsidR="00A667F1" w:rsidRPr="0015360F" w:rsidRDefault="00A667F1"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Prix d</w:t>
            </w:r>
            <w:r w:rsidR="0022103B">
              <w:rPr>
                <w:rFonts w:ascii="Times New Roman" w:hAnsi="Times New Roman"/>
                <w:b/>
                <w:sz w:val="20"/>
                <w:lang w:val="fr-FR"/>
              </w:rPr>
              <w:t>'</w:t>
            </w:r>
            <w:r w:rsidRPr="0015360F">
              <w:rPr>
                <w:rFonts w:ascii="Times New Roman" w:hAnsi="Times New Roman"/>
                <w:b/>
                <w:sz w:val="20"/>
                <w:lang w:val="fr-FR"/>
              </w:rPr>
              <w:t>émission :</w:t>
            </w:r>
          </w:p>
        </w:tc>
        <w:tc>
          <w:tcPr>
            <w:tcW w:w="6711" w:type="dxa"/>
            <w:gridSpan w:val="2"/>
          </w:tcPr>
          <w:p w:rsidR="00A667F1" w:rsidRPr="0015360F" w:rsidRDefault="00A667F1" w:rsidP="004B1372">
            <w:pPr>
              <w:pStyle w:val="CellBody"/>
              <w:tabs>
                <w:tab w:val="left" w:pos="6093"/>
              </w:tabs>
              <w:spacing w:before="0" w:after="240"/>
              <w:ind w:right="330"/>
              <w:rPr>
                <w:rFonts w:ascii="Times New Roman" w:hAnsi="Times New Roman"/>
                <w:b/>
                <w:sz w:val="20"/>
                <w:lang w:val="fr-FR"/>
              </w:rPr>
            </w:pPr>
            <w:r w:rsidRPr="0015360F">
              <w:rPr>
                <w:rFonts w:ascii="Times New Roman" w:hAnsi="Times New Roman"/>
                <w:sz w:val="20"/>
                <w:lang w:val="fr-FR"/>
              </w:rPr>
              <w:t xml:space="preserve">Les Titres pourront être </w:t>
            </w:r>
            <w:bookmarkStart w:id="9" w:name="OLE_LINK11"/>
            <w:r w:rsidRPr="0015360F">
              <w:rPr>
                <w:rFonts w:ascii="Times New Roman" w:hAnsi="Times New Roman"/>
                <w:sz w:val="20"/>
                <w:lang w:val="fr-FR"/>
              </w:rPr>
              <w:t xml:space="preserve">émis au pair, en dessous du pair </w:t>
            </w:r>
            <w:bookmarkEnd w:id="9"/>
            <w:r w:rsidRPr="0015360F">
              <w:rPr>
                <w:rFonts w:ascii="Times New Roman" w:hAnsi="Times New Roman"/>
                <w:sz w:val="20"/>
                <w:lang w:val="fr-FR"/>
              </w:rPr>
              <w:t>ou assortis d</w:t>
            </w:r>
            <w:r w:rsidR="0022103B">
              <w:rPr>
                <w:rFonts w:ascii="Times New Roman" w:hAnsi="Times New Roman"/>
                <w:sz w:val="20"/>
                <w:lang w:val="fr-FR"/>
              </w:rPr>
              <w:t>'</w:t>
            </w:r>
            <w:r w:rsidRPr="0015360F">
              <w:rPr>
                <w:rFonts w:ascii="Times New Roman" w:hAnsi="Times New Roman"/>
                <w:sz w:val="20"/>
                <w:lang w:val="fr-FR"/>
              </w:rPr>
              <w:t>une prime d</w:t>
            </w:r>
            <w:r w:rsidR="0022103B">
              <w:rPr>
                <w:rFonts w:ascii="Times New Roman" w:hAnsi="Times New Roman"/>
                <w:sz w:val="20"/>
                <w:lang w:val="fr-FR"/>
              </w:rPr>
              <w:t>'</w:t>
            </w:r>
            <w:r w:rsidRPr="0015360F">
              <w:rPr>
                <w:rFonts w:ascii="Times New Roman" w:hAnsi="Times New Roman"/>
                <w:sz w:val="20"/>
                <w:lang w:val="fr-FR"/>
              </w:rPr>
              <w:t xml:space="preserve">émission. </w:t>
            </w:r>
          </w:p>
        </w:tc>
      </w:tr>
      <w:tr w:rsidR="00B94ED6" w:rsidRPr="00835B5C">
        <w:tc>
          <w:tcPr>
            <w:tcW w:w="2977" w:type="dxa"/>
          </w:tcPr>
          <w:p w:rsidR="00B94ED6" w:rsidRPr="0015360F" w:rsidRDefault="004801DD" w:rsidP="004B1372">
            <w:pPr>
              <w:pStyle w:val="CellBody"/>
              <w:spacing w:before="0" w:after="120"/>
              <w:jc w:val="left"/>
              <w:rPr>
                <w:rFonts w:ascii="Times New Roman" w:hAnsi="Times New Roman"/>
                <w:b/>
                <w:sz w:val="20"/>
                <w:lang w:val="fr-FR"/>
              </w:rPr>
            </w:pPr>
            <w:r>
              <w:rPr>
                <w:rFonts w:ascii="Times New Roman" w:hAnsi="Times New Roman"/>
                <w:b/>
                <w:sz w:val="20"/>
                <w:lang w:val="fr-FR"/>
              </w:rPr>
              <w:t>Absence d'o</w:t>
            </w:r>
            <w:r w:rsidR="00B94ED6">
              <w:rPr>
                <w:rFonts w:ascii="Times New Roman" w:hAnsi="Times New Roman"/>
                <w:b/>
                <w:sz w:val="20"/>
                <w:lang w:val="fr-FR"/>
              </w:rPr>
              <w:t>ffre au public :</w:t>
            </w:r>
          </w:p>
        </w:tc>
        <w:tc>
          <w:tcPr>
            <w:tcW w:w="6711" w:type="dxa"/>
            <w:gridSpan w:val="2"/>
          </w:tcPr>
          <w:p w:rsidR="00B94ED6" w:rsidRPr="0015360F" w:rsidRDefault="00B94ED6" w:rsidP="006B28A7">
            <w:pPr>
              <w:pStyle w:val="CellBody"/>
              <w:tabs>
                <w:tab w:val="left" w:pos="6093"/>
              </w:tabs>
              <w:spacing w:before="0" w:after="240"/>
              <w:ind w:right="330"/>
              <w:rPr>
                <w:rFonts w:ascii="Times New Roman" w:hAnsi="Times New Roman"/>
                <w:sz w:val="20"/>
                <w:lang w:val="fr-FR"/>
              </w:rPr>
            </w:pPr>
            <w:r>
              <w:rPr>
                <w:rFonts w:ascii="Times New Roman" w:hAnsi="Times New Roman"/>
                <w:sz w:val="20"/>
                <w:lang w:val="fr-FR"/>
              </w:rPr>
              <w:t>Les Titres ne seront pas offerts au public en France</w:t>
            </w:r>
            <w:r w:rsidR="00336884">
              <w:rPr>
                <w:rFonts w:ascii="Times New Roman" w:hAnsi="Times New Roman"/>
                <w:sz w:val="20"/>
                <w:lang w:val="fr-FR"/>
              </w:rPr>
              <w:t xml:space="preserve"> </w:t>
            </w:r>
            <w:r>
              <w:rPr>
                <w:rFonts w:ascii="Times New Roman" w:hAnsi="Times New Roman"/>
                <w:sz w:val="20"/>
                <w:lang w:val="fr-FR"/>
              </w:rPr>
              <w:t>ou da</w:t>
            </w:r>
            <w:r w:rsidR="00336884">
              <w:rPr>
                <w:rFonts w:ascii="Times New Roman" w:hAnsi="Times New Roman"/>
                <w:sz w:val="20"/>
                <w:lang w:val="fr-FR"/>
              </w:rPr>
              <w:t>ns un</w:t>
            </w:r>
            <w:r>
              <w:rPr>
                <w:rFonts w:ascii="Times New Roman" w:hAnsi="Times New Roman"/>
                <w:sz w:val="20"/>
                <w:lang w:val="fr-FR"/>
              </w:rPr>
              <w:t xml:space="preserve"> Etat</w:t>
            </w:r>
            <w:r w:rsidR="00336884">
              <w:rPr>
                <w:rFonts w:ascii="Times New Roman" w:hAnsi="Times New Roman"/>
                <w:sz w:val="20"/>
                <w:lang w:val="fr-FR"/>
              </w:rPr>
              <w:t xml:space="preserve"> M</w:t>
            </w:r>
            <w:r>
              <w:rPr>
                <w:rFonts w:ascii="Times New Roman" w:hAnsi="Times New Roman"/>
                <w:sz w:val="20"/>
                <w:lang w:val="fr-FR"/>
              </w:rPr>
              <w:t>embre de</w:t>
            </w:r>
            <w:r w:rsidR="00336884" w:rsidRPr="00336884">
              <w:rPr>
                <w:rFonts w:ascii="Times New Roman" w:hAnsi="Times New Roman"/>
                <w:sz w:val="20"/>
                <w:lang w:val="fr-FR"/>
              </w:rPr>
              <w:t xml:space="preserve"> l</w:t>
            </w:r>
            <w:r w:rsidR="0022103B">
              <w:rPr>
                <w:rFonts w:ascii="Times New Roman" w:hAnsi="Times New Roman"/>
                <w:sz w:val="20"/>
                <w:lang w:val="fr-FR"/>
              </w:rPr>
              <w:t>'</w:t>
            </w:r>
            <w:r w:rsidR="003D45CD">
              <w:rPr>
                <w:rFonts w:ascii="Times New Roman" w:hAnsi="Times New Roman"/>
                <w:sz w:val="20"/>
                <w:lang w:val="fr-FR"/>
              </w:rPr>
              <w:t>EEE</w:t>
            </w:r>
            <w:r>
              <w:rPr>
                <w:rFonts w:ascii="Times New Roman" w:hAnsi="Times New Roman"/>
                <w:sz w:val="20"/>
                <w:lang w:val="fr-FR"/>
              </w:rPr>
              <w:t>.</w:t>
            </w:r>
          </w:p>
        </w:tc>
      </w:tr>
      <w:tr w:rsidR="00A667F1" w:rsidRPr="00835B5C">
        <w:tc>
          <w:tcPr>
            <w:tcW w:w="2977" w:type="dxa"/>
          </w:tcPr>
          <w:p w:rsidR="00A667F1" w:rsidRPr="0015360F" w:rsidRDefault="00A667F1" w:rsidP="00AB5EB2">
            <w:pPr>
              <w:pStyle w:val="CellBody"/>
              <w:keepNext/>
              <w:spacing w:before="0" w:after="120"/>
              <w:jc w:val="left"/>
              <w:rPr>
                <w:rFonts w:ascii="Times New Roman" w:hAnsi="Times New Roman"/>
                <w:b/>
                <w:sz w:val="20"/>
                <w:lang w:val="fr-FR"/>
              </w:rPr>
            </w:pPr>
            <w:r w:rsidRPr="0015360F">
              <w:rPr>
                <w:rFonts w:ascii="Times New Roman" w:hAnsi="Times New Roman"/>
                <w:b/>
                <w:sz w:val="20"/>
                <w:lang w:val="fr-FR"/>
              </w:rPr>
              <w:t>Cotation et admission aux négociations :</w:t>
            </w:r>
          </w:p>
        </w:tc>
        <w:tc>
          <w:tcPr>
            <w:tcW w:w="6711" w:type="dxa"/>
            <w:gridSpan w:val="2"/>
          </w:tcPr>
          <w:p w:rsidR="00A667F1" w:rsidRPr="0015360F" w:rsidRDefault="00E7050E" w:rsidP="00AB5EB2">
            <w:pPr>
              <w:pStyle w:val="CellBody"/>
              <w:keepNext/>
              <w:tabs>
                <w:tab w:val="left" w:pos="6093"/>
              </w:tabs>
              <w:spacing w:before="0" w:after="240"/>
              <w:ind w:right="330"/>
              <w:rPr>
                <w:rFonts w:ascii="Times New Roman" w:hAnsi="Times New Roman"/>
                <w:sz w:val="20"/>
                <w:lang w:val="fr-FR"/>
              </w:rPr>
            </w:pPr>
            <w:r w:rsidRPr="0015360F">
              <w:rPr>
                <w:rFonts w:ascii="Times New Roman" w:hAnsi="Times New Roman"/>
                <w:sz w:val="20"/>
                <w:lang w:val="fr-FR"/>
              </w:rPr>
              <w:br/>
              <w:t>Les Titres pourront être admis aux négociations sur Euronext Paris et/ou tout autre Marché Réglementé et/ou tout marché non réglementé, tel qu</w:t>
            </w:r>
            <w:r w:rsidR="0022103B">
              <w:rPr>
                <w:rFonts w:ascii="Times New Roman" w:hAnsi="Times New Roman"/>
                <w:sz w:val="20"/>
                <w:lang w:val="fr-FR"/>
              </w:rPr>
              <w:t>'</w:t>
            </w:r>
            <w:r w:rsidRPr="0015360F">
              <w:rPr>
                <w:rFonts w:ascii="Times New Roman" w:hAnsi="Times New Roman"/>
                <w:sz w:val="20"/>
                <w:lang w:val="fr-FR"/>
              </w:rPr>
              <w:t>indiqué dans les Conditions Définitives concernées. Les Conditions Définitives</w:t>
            </w:r>
            <w:r w:rsidR="00E17E5D" w:rsidRPr="0015360F">
              <w:rPr>
                <w:rFonts w:ascii="Times New Roman" w:hAnsi="Times New Roman"/>
                <w:sz w:val="20"/>
                <w:lang w:val="fr-FR"/>
              </w:rPr>
              <w:t xml:space="preserve"> concernées pourront prévoir qu</w:t>
            </w:r>
            <w:r w:rsidR="0022103B">
              <w:rPr>
                <w:rFonts w:ascii="Times New Roman" w:hAnsi="Times New Roman"/>
                <w:sz w:val="20"/>
                <w:lang w:val="fr-FR"/>
              </w:rPr>
              <w:t>'</w:t>
            </w:r>
            <w:r w:rsidRPr="0015360F">
              <w:rPr>
                <w:rFonts w:ascii="Times New Roman" w:hAnsi="Times New Roman"/>
                <w:sz w:val="20"/>
                <w:lang w:val="fr-FR"/>
              </w:rPr>
              <w:t>une Souche de Titre</w:t>
            </w:r>
            <w:r w:rsidR="00E17E5D" w:rsidRPr="0015360F">
              <w:rPr>
                <w:rFonts w:ascii="Times New Roman" w:hAnsi="Times New Roman"/>
                <w:sz w:val="20"/>
                <w:lang w:val="fr-FR"/>
              </w:rPr>
              <w:t>s ne fera l</w:t>
            </w:r>
            <w:r w:rsidR="0022103B">
              <w:rPr>
                <w:rFonts w:ascii="Times New Roman" w:hAnsi="Times New Roman"/>
                <w:sz w:val="20"/>
                <w:lang w:val="fr-FR"/>
              </w:rPr>
              <w:t>'</w:t>
            </w:r>
            <w:r w:rsidR="00E17E5D" w:rsidRPr="0015360F">
              <w:rPr>
                <w:rFonts w:ascii="Times New Roman" w:hAnsi="Times New Roman"/>
                <w:sz w:val="20"/>
                <w:lang w:val="fr-FR"/>
              </w:rPr>
              <w:t>objet d</w:t>
            </w:r>
            <w:r w:rsidR="0022103B">
              <w:rPr>
                <w:rFonts w:ascii="Times New Roman" w:hAnsi="Times New Roman"/>
                <w:sz w:val="20"/>
                <w:lang w:val="fr-FR"/>
              </w:rPr>
              <w:t>'</w:t>
            </w:r>
            <w:r w:rsidRPr="0015360F">
              <w:rPr>
                <w:rFonts w:ascii="Times New Roman" w:hAnsi="Times New Roman"/>
                <w:sz w:val="20"/>
                <w:lang w:val="fr-FR"/>
              </w:rPr>
              <w:t>aucune admission aux négociations</w:t>
            </w:r>
            <w:r w:rsidR="00E17E5D" w:rsidRPr="0015360F">
              <w:rPr>
                <w:rFonts w:ascii="Times New Roman" w:hAnsi="Times New Roman"/>
                <w:sz w:val="20"/>
                <w:lang w:val="fr-FR"/>
              </w:rPr>
              <w:t>.</w:t>
            </w:r>
          </w:p>
        </w:tc>
      </w:tr>
      <w:tr w:rsidR="00A667F1" w:rsidRPr="00835B5C">
        <w:tc>
          <w:tcPr>
            <w:tcW w:w="2977" w:type="dxa"/>
          </w:tcPr>
          <w:p w:rsidR="00A667F1" w:rsidRPr="0015360F" w:rsidRDefault="00A667F1" w:rsidP="00406DB9">
            <w:pPr>
              <w:pStyle w:val="CellBody"/>
              <w:spacing w:before="0" w:after="120"/>
              <w:jc w:val="left"/>
              <w:rPr>
                <w:rFonts w:ascii="Times New Roman" w:hAnsi="Times New Roman"/>
                <w:b/>
                <w:sz w:val="20"/>
                <w:lang w:val="fr-FR"/>
              </w:rPr>
            </w:pPr>
            <w:r w:rsidRPr="0015360F">
              <w:rPr>
                <w:rFonts w:ascii="Times New Roman" w:hAnsi="Times New Roman"/>
                <w:b/>
                <w:sz w:val="20"/>
                <w:lang w:val="fr-FR"/>
              </w:rPr>
              <w:t>Notation :</w:t>
            </w:r>
          </w:p>
        </w:tc>
        <w:tc>
          <w:tcPr>
            <w:tcW w:w="6711" w:type="dxa"/>
            <w:gridSpan w:val="2"/>
          </w:tcPr>
          <w:p w:rsidR="00A667F1" w:rsidRPr="0015360F" w:rsidRDefault="00A667F1" w:rsidP="000640D2">
            <w:pPr>
              <w:pStyle w:val="CellBody"/>
              <w:tabs>
                <w:tab w:val="left" w:pos="6093"/>
              </w:tabs>
              <w:spacing w:before="0" w:after="240"/>
              <w:ind w:right="330"/>
              <w:rPr>
                <w:rFonts w:ascii="Times New Roman" w:hAnsi="Times New Roman"/>
                <w:b/>
                <w:sz w:val="20"/>
                <w:lang w:val="fr-FR"/>
              </w:rPr>
            </w:pPr>
            <w:r w:rsidRPr="0015360F">
              <w:rPr>
                <w:rFonts w:ascii="Times New Roman" w:hAnsi="Times New Roman"/>
                <w:sz w:val="20"/>
                <w:lang w:val="fr-FR"/>
              </w:rPr>
              <w:t xml:space="preserve">Le </w:t>
            </w:r>
            <w:r w:rsidR="008A7EE2">
              <w:rPr>
                <w:rFonts w:ascii="Times New Roman" w:hAnsi="Times New Roman"/>
                <w:sz w:val="20"/>
                <w:lang w:val="fr-FR"/>
              </w:rPr>
              <w:t xml:space="preserve">Garant et le </w:t>
            </w:r>
            <w:r w:rsidRPr="0015360F">
              <w:rPr>
                <w:rFonts w:ascii="Times New Roman" w:hAnsi="Times New Roman"/>
                <w:sz w:val="20"/>
                <w:lang w:val="fr-FR"/>
              </w:rPr>
              <w:t>Programme</w:t>
            </w:r>
            <w:r w:rsidR="00704E64" w:rsidRPr="0015360F">
              <w:rPr>
                <w:rFonts w:ascii="Times New Roman" w:hAnsi="Times New Roman"/>
                <w:sz w:val="20"/>
                <w:lang w:val="fr-FR"/>
              </w:rPr>
              <w:t xml:space="preserve"> </w:t>
            </w:r>
            <w:r w:rsidR="003470CE" w:rsidRPr="007C66C0">
              <w:rPr>
                <w:rFonts w:ascii="Times New Roman" w:hAnsi="Times New Roman"/>
                <w:sz w:val="20"/>
                <w:lang w:val="fr-FR"/>
              </w:rPr>
              <w:t xml:space="preserve">font </w:t>
            </w:r>
            <w:r w:rsidR="00F80017" w:rsidRPr="007C66C0">
              <w:rPr>
                <w:rFonts w:ascii="Times New Roman" w:hAnsi="Times New Roman"/>
                <w:sz w:val="20"/>
                <w:lang w:val="fr-FR"/>
              </w:rPr>
              <w:t>chacun</w:t>
            </w:r>
            <w:r w:rsidR="003470CE" w:rsidRPr="007C66C0">
              <w:rPr>
                <w:rFonts w:ascii="Times New Roman" w:hAnsi="Times New Roman"/>
                <w:sz w:val="20"/>
                <w:lang w:val="fr-FR"/>
              </w:rPr>
              <w:t xml:space="preserve"> </w:t>
            </w:r>
            <w:r w:rsidR="00704E64" w:rsidRPr="007C66C0">
              <w:rPr>
                <w:rFonts w:ascii="Times New Roman" w:hAnsi="Times New Roman"/>
                <w:sz w:val="20"/>
                <w:lang w:val="fr-FR"/>
              </w:rPr>
              <w:t>l</w:t>
            </w:r>
            <w:r w:rsidR="0022103B" w:rsidRPr="007C66C0">
              <w:rPr>
                <w:rFonts w:ascii="Times New Roman" w:hAnsi="Times New Roman"/>
                <w:sz w:val="20"/>
                <w:lang w:val="fr-FR"/>
              </w:rPr>
              <w:t>'</w:t>
            </w:r>
            <w:r w:rsidR="00704E64" w:rsidRPr="007C66C0">
              <w:rPr>
                <w:rFonts w:ascii="Times New Roman" w:hAnsi="Times New Roman"/>
                <w:sz w:val="20"/>
                <w:lang w:val="fr-FR"/>
              </w:rPr>
              <w:t>objet d</w:t>
            </w:r>
            <w:r w:rsidR="0022103B" w:rsidRPr="007C66C0">
              <w:rPr>
                <w:rFonts w:ascii="Times New Roman" w:hAnsi="Times New Roman"/>
                <w:sz w:val="20"/>
                <w:lang w:val="fr-FR"/>
              </w:rPr>
              <w:t>'</w:t>
            </w:r>
            <w:r w:rsidR="00704E64" w:rsidRPr="007C66C0">
              <w:rPr>
                <w:rFonts w:ascii="Times New Roman" w:hAnsi="Times New Roman"/>
                <w:sz w:val="20"/>
                <w:lang w:val="fr-FR"/>
              </w:rPr>
              <w:t>une notation</w:t>
            </w:r>
            <w:r w:rsidR="00B01777" w:rsidRPr="007C66C0">
              <w:rPr>
                <w:rFonts w:ascii="Times New Roman" w:hAnsi="Times New Roman"/>
                <w:sz w:val="20"/>
                <w:lang w:val="fr-FR"/>
              </w:rPr>
              <w:t xml:space="preserve"> </w:t>
            </w:r>
            <w:r w:rsidR="00DD69DB" w:rsidRPr="007C66C0">
              <w:rPr>
                <w:rFonts w:ascii="Times New Roman" w:hAnsi="Times New Roman"/>
                <w:sz w:val="20"/>
                <w:lang w:val="fr-FR"/>
              </w:rPr>
              <w:t>Aa</w:t>
            </w:r>
            <w:r w:rsidR="000B695A" w:rsidRPr="007C66C0">
              <w:rPr>
                <w:rFonts w:ascii="Times New Roman" w:hAnsi="Times New Roman"/>
                <w:sz w:val="20"/>
                <w:lang w:val="fr-FR"/>
              </w:rPr>
              <w:t>1</w:t>
            </w:r>
            <w:r w:rsidR="00704E64" w:rsidRPr="007C66C0">
              <w:rPr>
                <w:rFonts w:ascii="Times New Roman" w:hAnsi="Times New Roman"/>
                <w:sz w:val="20"/>
                <w:lang w:val="fr-FR"/>
              </w:rPr>
              <w:t xml:space="preserve"> </w:t>
            </w:r>
            <w:r w:rsidRPr="007C66C0">
              <w:rPr>
                <w:rFonts w:ascii="Times New Roman" w:hAnsi="Times New Roman"/>
                <w:sz w:val="20"/>
                <w:lang w:val="fr-FR"/>
              </w:rPr>
              <w:t xml:space="preserve">par </w:t>
            </w:r>
            <w:r w:rsidR="003470CE" w:rsidRPr="007C66C0">
              <w:rPr>
                <w:rFonts w:ascii="Times New Roman" w:hAnsi="Times New Roman"/>
                <w:sz w:val="20"/>
                <w:lang w:val="fr-FR"/>
              </w:rPr>
              <w:t xml:space="preserve">Moody's </w:t>
            </w:r>
            <w:r w:rsidR="000640D2">
              <w:rPr>
                <w:rFonts w:ascii="Times New Roman" w:hAnsi="Times New Roman"/>
                <w:sz w:val="20"/>
                <w:lang w:val="fr-FR"/>
              </w:rPr>
              <w:t>France S.A.S.</w:t>
            </w:r>
            <w:r w:rsidR="00A9784D" w:rsidRPr="007C66C0">
              <w:rPr>
                <w:rFonts w:ascii="Times New Roman" w:hAnsi="Times New Roman"/>
                <w:sz w:val="20"/>
                <w:lang w:val="fr-FR"/>
              </w:rPr>
              <w:t xml:space="preserve"> ("</w:t>
            </w:r>
            <w:r w:rsidR="00A9784D" w:rsidRPr="00161F2E">
              <w:rPr>
                <w:rFonts w:ascii="Times New Roman" w:hAnsi="Times New Roman"/>
                <w:b/>
                <w:sz w:val="20"/>
                <w:lang w:val="fr-FR"/>
              </w:rPr>
              <w:t>Moody</w:t>
            </w:r>
            <w:r w:rsidR="0022103B" w:rsidRPr="00161F2E">
              <w:rPr>
                <w:rFonts w:ascii="Times New Roman" w:hAnsi="Times New Roman"/>
                <w:b/>
                <w:sz w:val="20"/>
                <w:lang w:val="fr-FR"/>
              </w:rPr>
              <w:t>'</w:t>
            </w:r>
            <w:r w:rsidR="00A9784D" w:rsidRPr="00161F2E">
              <w:rPr>
                <w:rFonts w:ascii="Times New Roman" w:hAnsi="Times New Roman"/>
                <w:b/>
                <w:sz w:val="20"/>
                <w:lang w:val="fr-FR"/>
              </w:rPr>
              <w:t>s</w:t>
            </w:r>
            <w:r w:rsidR="00A9784D" w:rsidRPr="00161F2E">
              <w:rPr>
                <w:rFonts w:ascii="Times New Roman" w:hAnsi="Times New Roman"/>
                <w:sz w:val="20"/>
                <w:lang w:val="fr-FR"/>
              </w:rPr>
              <w:t>")</w:t>
            </w:r>
            <w:r w:rsidR="00161F2E" w:rsidRPr="00CA2E4C">
              <w:rPr>
                <w:rFonts w:ascii="Times New Roman" w:hAnsi="Times New Roman"/>
                <w:sz w:val="20"/>
                <w:lang w:val="fr-FR" w:eastAsia="zh-CN"/>
              </w:rPr>
              <w:t xml:space="preserve"> et d</w:t>
            </w:r>
            <w:r w:rsidR="000D2CBE">
              <w:rPr>
                <w:rFonts w:ascii="Times New Roman" w:hAnsi="Times New Roman"/>
                <w:sz w:val="20"/>
                <w:lang w:val="fr-FR" w:eastAsia="zh-CN"/>
              </w:rPr>
              <w:t>'</w:t>
            </w:r>
            <w:r w:rsidR="00161F2E" w:rsidRPr="00CA2E4C">
              <w:rPr>
                <w:rFonts w:ascii="Times New Roman" w:hAnsi="Times New Roman"/>
                <w:sz w:val="20"/>
                <w:lang w:val="fr-FR" w:eastAsia="zh-CN"/>
              </w:rPr>
              <w:t xml:space="preserve">une notation AA+ par </w:t>
            </w:r>
            <w:proofErr w:type="spellStart"/>
            <w:r w:rsidR="00161F2E" w:rsidRPr="00CA2E4C">
              <w:rPr>
                <w:rFonts w:ascii="Times New Roman" w:hAnsi="Times New Roman"/>
                <w:sz w:val="20"/>
                <w:lang w:val="fr-FR" w:eastAsia="zh-CN"/>
              </w:rPr>
              <w:t>Fitch</w:t>
            </w:r>
            <w:proofErr w:type="spellEnd"/>
            <w:r w:rsidR="00161F2E" w:rsidRPr="00CA2E4C">
              <w:rPr>
                <w:rFonts w:ascii="Times New Roman" w:hAnsi="Times New Roman"/>
                <w:sz w:val="20"/>
                <w:lang w:val="fr-FR" w:eastAsia="zh-CN"/>
              </w:rPr>
              <w:t xml:space="preserve"> </w:t>
            </w:r>
            <w:r w:rsidR="000640D2">
              <w:rPr>
                <w:rFonts w:ascii="Times New Roman" w:hAnsi="Times New Roman"/>
                <w:sz w:val="20"/>
                <w:lang w:val="fr-FR" w:eastAsia="zh-CN"/>
              </w:rPr>
              <w:t>France</w:t>
            </w:r>
            <w:r w:rsidR="00161F2E" w:rsidRPr="00CA2E4C">
              <w:rPr>
                <w:rFonts w:ascii="Times New Roman" w:hAnsi="Times New Roman"/>
                <w:sz w:val="20"/>
                <w:lang w:val="fr-FR" w:eastAsia="zh-CN"/>
              </w:rPr>
              <w:t xml:space="preserve"> </w:t>
            </w:r>
            <w:r w:rsidR="007C66C0">
              <w:rPr>
                <w:rFonts w:ascii="Times New Roman" w:hAnsi="Times New Roman"/>
                <w:sz w:val="20"/>
                <w:lang w:val="fr-FR" w:eastAsia="zh-CN"/>
              </w:rPr>
              <w:t>S.A.S.</w:t>
            </w:r>
            <w:r w:rsidR="007C66C0" w:rsidRPr="00161F2E">
              <w:rPr>
                <w:rFonts w:ascii="Times New Roman" w:hAnsi="Times New Roman"/>
                <w:b/>
                <w:sz w:val="20"/>
                <w:lang w:val="fr-FR" w:eastAsia="zh-CN"/>
              </w:rPr>
              <w:t xml:space="preserve"> </w:t>
            </w:r>
            <w:r w:rsidR="00161F2E" w:rsidRPr="00CA2E4C">
              <w:rPr>
                <w:rFonts w:ascii="Times New Roman" w:hAnsi="Times New Roman"/>
                <w:sz w:val="20"/>
                <w:lang w:val="fr-FR" w:eastAsia="zh-CN"/>
              </w:rPr>
              <w:t>("</w:t>
            </w:r>
            <w:proofErr w:type="spellStart"/>
            <w:r w:rsidR="00161F2E" w:rsidRPr="00CA2E4C">
              <w:rPr>
                <w:rFonts w:ascii="Times New Roman" w:hAnsi="Times New Roman"/>
                <w:b/>
                <w:sz w:val="20"/>
                <w:lang w:val="fr-FR" w:eastAsia="zh-CN"/>
              </w:rPr>
              <w:t>Fitch</w:t>
            </w:r>
            <w:proofErr w:type="spellEnd"/>
            <w:r w:rsidR="00161F2E" w:rsidRPr="00CA2E4C">
              <w:rPr>
                <w:rFonts w:ascii="Times New Roman" w:hAnsi="Times New Roman"/>
                <w:sz w:val="20"/>
                <w:lang w:val="fr-FR" w:eastAsia="zh-CN"/>
              </w:rPr>
              <w:t>")</w:t>
            </w:r>
            <w:r w:rsidR="00A9784D" w:rsidRPr="00161F2E">
              <w:rPr>
                <w:rFonts w:ascii="Times New Roman" w:hAnsi="Times New Roman"/>
                <w:sz w:val="20"/>
                <w:lang w:val="fr-FR"/>
              </w:rPr>
              <w:t>. A la</w:t>
            </w:r>
            <w:r w:rsidR="00A9784D" w:rsidRPr="00A9784D">
              <w:rPr>
                <w:rFonts w:ascii="Times New Roman" w:hAnsi="Times New Roman"/>
                <w:sz w:val="20"/>
                <w:lang w:val="fr-FR"/>
              </w:rPr>
              <w:t xml:space="preserve"> date du Prospectus de Base, Moody</w:t>
            </w:r>
            <w:r w:rsidR="0022103B">
              <w:rPr>
                <w:rFonts w:ascii="Times New Roman" w:hAnsi="Times New Roman"/>
                <w:sz w:val="20"/>
                <w:lang w:val="fr-FR"/>
              </w:rPr>
              <w:t>'</w:t>
            </w:r>
            <w:r w:rsidR="00A9784D" w:rsidRPr="00A9784D">
              <w:rPr>
                <w:rFonts w:ascii="Times New Roman" w:hAnsi="Times New Roman"/>
                <w:sz w:val="20"/>
                <w:lang w:val="fr-FR"/>
              </w:rPr>
              <w:t xml:space="preserve">s </w:t>
            </w:r>
            <w:r w:rsidR="007C66C0">
              <w:rPr>
                <w:rFonts w:ascii="Times New Roman" w:hAnsi="Times New Roman"/>
                <w:sz w:val="20"/>
                <w:lang w:val="fr-FR"/>
              </w:rPr>
              <w:t xml:space="preserve">et </w:t>
            </w:r>
            <w:proofErr w:type="spellStart"/>
            <w:r w:rsidR="007C66C0">
              <w:rPr>
                <w:rFonts w:ascii="Times New Roman" w:hAnsi="Times New Roman"/>
                <w:sz w:val="20"/>
                <w:lang w:val="fr-FR"/>
              </w:rPr>
              <w:t>F</w:t>
            </w:r>
            <w:r w:rsidR="00267BBC">
              <w:rPr>
                <w:rFonts w:ascii="Times New Roman" w:hAnsi="Times New Roman"/>
                <w:sz w:val="20"/>
                <w:lang w:val="fr-FR"/>
              </w:rPr>
              <w:t>i</w:t>
            </w:r>
            <w:r w:rsidR="007C66C0">
              <w:rPr>
                <w:rFonts w:ascii="Times New Roman" w:hAnsi="Times New Roman"/>
                <w:sz w:val="20"/>
                <w:lang w:val="fr-FR"/>
              </w:rPr>
              <w:t>tch</w:t>
            </w:r>
            <w:proofErr w:type="spellEnd"/>
            <w:r w:rsidR="007C66C0">
              <w:rPr>
                <w:rFonts w:ascii="Times New Roman" w:hAnsi="Times New Roman"/>
                <w:sz w:val="20"/>
                <w:lang w:val="fr-FR"/>
              </w:rPr>
              <w:t xml:space="preserve"> sont</w:t>
            </w:r>
            <w:r w:rsidR="00A9784D" w:rsidRPr="00A9784D">
              <w:rPr>
                <w:rFonts w:ascii="Times New Roman" w:hAnsi="Times New Roman"/>
                <w:sz w:val="20"/>
                <w:lang w:val="fr-FR"/>
              </w:rPr>
              <w:t xml:space="preserve"> </w:t>
            </w:r>
            <w:r w:rsidR="007C66C0">
              <w:rPr>
                <w:rFonts w:ascii="Times New Roman" w:hAnsi="Times New Roman"/>
                <w:sz w:val="20"/>
                <w:lang w:val="fr-FR"/>
              </w:rPr>
              <w:t>des</w:t>
            </w:r>
            <w:r w:rsidR="00A9784D" w:rsidRPr="00A9784D">
              <w:rPr>
                <w:rFonts w:ascii="Times New Roman" w:hAnsi="Times New Roman"/>
                <w:sz w:val="20"/>
                <w:lang w:val="fr-FR"/>
              </w:rPr>
              <w:t xml:space="preserve"> agence</w:t>
            </w:r>
            <w:r w:rsidR="007C66C0">
              <w:rPr>
                <w:rFonts w:ascii="Times New Roman" w:hAnsi="Times New Roman"/>
                <w:sz w:val="20"/>
                <w:lang w:val="fr-FR"/>
              </w:rPr>
              <w:t>s</w:t>
            </w:r>
            <w:r w:rsidR="00A9784D" w:rsidRPr="00A9784D">
              <w:rPr>
                <w:rFonts w:ascii="Times New Roman" w:hAnsi="Times New Roman"/>
                <w:sz w:val="20"/>
                <w:lang w:val="fr-FR"/>
              </w:rPr>
              <w:t xml:space="preserve"> de notation de crédit établie</w:t>
            </w:r>
            <w:r w:rsidR="007C66C0">
              <w:rPr>
                <w:rFonts w:ascii="Times New Roman" w:hAnsi="Times New Roman"/>
                <w:sz w:val="20"/>
                <w:lang w:val="fr-FR"/>
              </w:rPr>
              <w:t>s</w:t>
            </w:r>
            <w:r w:rsidR="00A9784D" w:rsidRPr="00A9784D">
              <w:rPr>
                <w:rFonts w:ascii="Times New Roman" w:hAnsi="Times New Roman"/>
                <w:sz w:val="20"/>
                <w:lang w:val="fr-FR"/>
              </w:rPr>
              <w:t xml:space="preserve"> dans l</w:t>
            </w:r>
            <w:r w:rsidR="0022103B">
              <w:rPr>
                <w:rFonts w:ascii="Times New Roman" w:hAnsi="Times New Roman"/>
                <w:sz w:val="20"/>
                <w:lang w:val="fr-FR"/>
              </w:rPr>
              <w:t>'</w:t>
            </w:r>
            <w:r w:rsidR="00A9784D" w:rsidRPr="00A9784D">
              <w:rPr>
                <w:rFonts w:ascii="Times New Roman" w:hAnsi="Times New Roman"/>
                <w:sz w:val="20"/>
                <w:lang w:val="fr-FR"/>
              </w:rPr>
              <w:t>Union Européenne, enregistrée</w:t>
            </w:r>
            <w:r w:rsidR="007C66C0">
              <w:rPr>
                <w:rFonts w:ascii="Times New Roman" w:hAnsi="Times New Roman"/>
                <w:sz w:val="20"/>
                <w:lang w:val="fr-FR"/>
              </w:rPr>
              <w:t>s</w:t>
            </w:r>
            <w:r w:rsidR="00A9784D" w:rsidRPr="00A9784D">
              <w:rPr>
                <w:rFonts w:ascii="Times New Roman" w:hAnsi="Times New Roman"/>
                <w:sz w:val="20"/>
                <w:lang w:val="fr-FR"/>
              </w:rPr>
              <w:t xml:space="preserve"> conformément au Règlement (CE) n°1060/2009 du Parlement Européen et du Conseil du 16 septembre 2009 sur les agences de notation de crédit tel que modifié (le "</w:t>
            </w:r>
            <w:r w:rsidR="00A9784D" w:rsidRPr="00A9784D">
              <w:rPr>
                <w:rFonts w:ascii="Times New Roman" w:hAnsi="Times New Roman"/>
                <w:b/>
                <w:sz w:val="20"/>
                <w:lang w:val="fr-FR"/>
              </w:rPr>
              <w:t>Règlement ANC</w:t>
            </w:r>
            <w:r w:rsidR="00A9784D" w:rsidRPr="00A9784D">
              <w:rPr>
                <w:rFonts w:ascii="Times New Roman" w:hAnsi="Times New Roman"/>
                <w:sz w:val="20"/>
                <w:lang w:val="fr-FR"/>
              </w:rPr>
              <w:t xml:space="preserve">") et figurant sur la liste des agences de notation de crédit publiée </w:t>
            </w:r>
            <w:r w:rsidR="00523892" w:rsidRPr="00523892">
              <w:rPr>
                <w:rFonts w:ascii="Times New Roman" w:hAnsi="Times New Roman"/>
                <w:sz w:val="20"/>
                <w:lang w:val="fr-FR"/>
              </w:rPr>
              <w:t>sur le site internet de l</w:t>
            </w:r>
            <w:r w:rsidR="0022103B">
              <w:rPr>
                <w:rFonts w:ascii="Times New Roman" w:hAnsi="Times New Roman"/>
                <w:sz w:val="20"/>
                <w:lang w:val="fr-FR"/>
              </w:rPr>
              <w:t>'</w:t>
            </w:r>
            <w:r w:rsidR="00523892" w:rsidRPr="00523892">
              <w:rPr>
                <w:rFonts w:ascii="Times New Roman" w:hAnsi="Times New Roman"/>
                <w:sz w:val="20"/>
                <w:lang w:val="fr-FR"/>
              </w:rPr>
              <w:t xml:space="preserve">Autorité Européenne des Marchés Financiers (www.esma.europa.eu) </w:t>
            </w:r>
            <w:r w:rsidR="00A9784D" w:rsidRPr="00A9784D">
              <w:rPr>
                <w:rFonts w:ascii="Times New Roman" w:hAnsi="Times New Roman"/>
                <w:sz w:val="20"/>
                <w:lang w:val="fr-FR"/>
              </w:rPr>
              <w:t>conformément au Règlement ANC.</w:t>
            </w:r>
            <w:r w:rsidRPr="0015360F">
              <w:rPr>
                <w:rFonts w:ascii="Times New Roman" w:hAnsi="Times New Roman"/>
                <w:sz w:val="20"/>
                <w:lang w:val="fr-FR"/>
              </w:rPr>
              <w:t xml:space="preserve"> </w:t>
            </w:r>
            <w:r w:rsidR="004604B1" w:rsidRPr="0015360F">
              <w:rPr>
                <w:rFonts w:ascii="Times New Roman" w:hAnsi="Times New Roman"/>
                <w:sz w:val="20"/>
                <w:lang w:val="fr-FR"/>
              </w:rPr>
              <w:t>Les Titres émis dans le cadre du Programme pourront ou non faire l</w:t>
            </w:r>
            <w:r w:rsidR="0022103B">
              <w:rPr>
                <w:rFonts w:ascii="Times New Roman" w:hAnsi="Times New Roman"/>
                <w:sz w:val="20"/>
                <w:lang w:val="fr-FR"/>
              </w:rPr>
              <w:t>'</w:t>
            </w:r>
            <w:r w:rsidR="004604B1" w:rsidRPr="0015360F">
              <w:rPr>
                <w:rFonts w:ascii="Times New Roman" w:hAnsi="Times New Roman"/>
                <w:sz w:val="20"/>
                <w:lang w:val="fr-FR"/>
              </w:rPr>
              <w:t>objet d</w:t>
            </w:r>
            <w:r w:rsidR="0022103B">
              <w:rPr>
                <w:rFonts w:ascii="Times New Roman" w:hAnsi="Times New Roman"/>
                <w:sz w:val="20"/>
                <w:lang w:val="fr-FR"/>
              </w:rPr>
              <w:t>'</w:t>
            </w:r>
            <w:r w:rsidR="004604B1" w:rsidRPr="0015360F">
              <w:rPr>
                <w:rFonts w:ascii="Times New Roman" w:hAnsi="Times New Roman"/>
                <w:sz w:val="20"/>
                <w:lang w:val="fr-FR"/>
              </w:rPr>
              <w:t>une notation. La notation des Titres, s</w:t>
            </w:r>
            <w:r w:rsidR="0022103B">
              <w:rPr>
                <w:rFonts w:ascii="Times New Roman" w:hAnsi="Times New Roman"/>
                <w:sz w:val="20"/>
                <w:lang w:val="fr-FR"/>
              </w:rPr>
              <w:t>'</w:t>
            </w:r>
            <w:r w:rsidR="004604B1" w:rsidRPr="0015360F">
              <w:rPr>
                <w:rFonts w:ascii="Times New Roman" w:hAnsi="Times New Roman"/>
                <w:sz w:val="20"/>
                <w:lang w:val="fr-FR"/>
              </w:rPr>
              <w:t>il y en a une, sera précisée dans les Conditions Définitives concernées. La notation des Titres ne sera pas nécessairement identique à la notation</w:t>
            </w:r>
            <w:r w:rsidR="003B44CA">
              <w:rPr>
                <w:rFonts w:ascii="Times New Roman" w:hAnsi="Times New Roman"/>
                <w:sz w:val="20"/>
                <w:lang w:val="fr-FR"/>
              </w:rPr>
              <w:t xml:space="preserve"> du Programme</w:t>
            </w:r>
            <w:r w:rsidR="00560B70">
              <w:rPr>
                <w:rFonts w:ascii="Times New Roman" w:hAnsi="Times New Roman"/>
                <w:sz w:val="20"/>
                <w:lang w:val="fr-FR"/>
              </w:rPr>
              <w:t xml:space="preserve"> et/ou du Garant</w:t>
            </w:r>
            <w:r w:rsidR="004604B1" w:rsidRPr="0015360F">
              <w:rPr>
                <w:rFonts w:ascii="Times New Roman" w:hAnsi="Times New Roman"/>
                <w:sz w:val="20"/>
                <w:lang w:val="fr-FR"/>
              </w:rPr>
              <w:t>. Une notation n</w:t>
            </w:r>
            <w:r w:rsidR="0022103B">
              <w:rPr>
                <w:rFonts w:ascii="Times New Roman" w:hAnsi="Times New Roman"/>
                <w:sz w:val="20"/>
                <w:lang w:val="fr-FR"/>
              </w:rPr>
              <w:t>'</w:t>
            </w:r>
            <w:r w:rsidR="004604B1" w:rsidRPr="0015360F">
              <w:rPr>
                <w:rFonts w:ascii="Times New Roman" w:hAnsi="Times New Roman"/>
                <w:sz w:val="20"/>
                <w:lang w:val="fr-FR"/>
              </w:rPr>
              <w:t>est pas une recommandation d</w:t>
            </w:r>
            <w:r w:rsidR="0022103B">
              <w:rPr>
                <w:rFonts w:ascii="Times New Roman" w:hAnsi="Times New Roman"/>
                <w:sz w:val="20"/>
                <w:lang w:val="fr-FR"/>
              </w:rPr>
              <w:t>'</w:t>
            </w:r>
            <w:r w:rsidR="004604B1" w:rsidRPr="0015360F">
              <w:rPr>
                <w:rFonts w:ascii="Times New Roman" w:hAnsi="Times New Roman"/>
                <w:sz w:val="20"/>
                <w:lang w:val="fr-FR"/>
              </w:rPr>
              <w:t>achat, de vente ou de détention de Titres et peut, à tout moment, être suspendue, modifiée, ou retirée par l</w:t>
            </w:r>
            <w:r w:rsidR="0022103B">
              <w:rPr>
                <w:rFonts w:ascii="Times New Roman" w:hAnsi="Times New Roman"/>
                <w:sz w:val="20"/>
                <w:lang w:val="fr-FR"/>
              </w:rPr>
              <w:t>'</w:t>
            </w:r>
            <w:r w:rsidR="004604B1" w:rsidRPr="0015360F">
              <w:rPr>
                <w:rFonts w:ascii="Times New Roman" w:hAnsi="Times New Roman"/>
                <w:sz w:val="20"/>
                <w:lang w:val="fr-FR"/>
              </w:rPr>
              <w:t>agence de notation concernée.</w:t>
            </w:r>
            <w:r w:rsidR="004604B1" w:rsidRPr="00A9784D">
              <w:rPr>
                <w:rFonts w:ascii="Times New Roman" w:hAnsi="Times New Roman"/>
                <w:sz w:val="20"/>
                <w:lang w:val="fr-FR"/>
              </w:rPr>
              <w:t xml:space="preserve"> </w:t>
            </w:r>
          </w:p>
        </w:tc>
      </w:tr>
      <w:tr w:rsidR="00A667F1" w:rsidRPr="00835B5C">
        <w:tc>
          <w:tcPr>
            <w:tcW w:w="2977" w:type="dxa"/>
          </w:tcPr>
          <w:p w:rsidR="00A667F1" w:rsidRPr="0015360F" w:rsidRDefault="00A667F1" w:rsidP="00CA2E4C">
            <w:pPr>
              <w:pStyle w:val="CellBody"/>
              <w:spacing w:before="0" w:after="120"/>
              <w:jc w:val="left"/>
              <w:rPr>
                <w:rFonts w:ascii="Times New Roman" w:hAnsi="Times New Roman"/>
                <w:b/>
                <w:sz w:val="20"/>
                <w:lang w:val="fr-FR"/>
              </w:rPr>
            </w:pPr>
            <w:r w:rsidRPr="0015360F">
              <w:rPr>
                <w:rFonts w:ascii="Times New Roman" w:hAnsi="Times New Roman"/>
                <w:b/>
                <w:sz w:val="20"/>
                <w:lang w:val="fr-FR"/>
              </w:rPr>
              <w:t>Restrictions de vente :</w:t>
            </w:r>
          </w:p>
        </w:tc>
        <w:tc>
          <w:tcPr>
            <w:tcW w:w="6711" w:type="dxa"/>
            <w:gridSpan w:val="2"/>
          </w:tcPr>
          <w:p w:rsidR="00A667F1" w:rsidRPr="0015360F" w:rsidRDefault="00A667F1" w:rsidP="00CA2E4C">
            <w:pPr>
              <w:pStyle w:val="CellBody"/>
              <w:tabs>
                <w:tab w:val="left" w:pos="6093"/>
              </w:tabs>
              <w:spacing w:before="0" w:after="120"/>
              <w:ind w:right="329"/>
              <w:rPr>
                <w:rFonts w:ascii="Times New Roman" w:hAnsi="Times New Roman"/>
                <w:b/>
                <w:sz w:val="20"/>
                <w:lang w:val="fr-FR"/>
              </w:rPr>
            </w:pPr>
            <w:r w:rsidRPr="0015360F">
              <w:rPr>
                <w:rFonts w:ascii="Times New Roman" w:hAnsi="Times New Roman"/>
                <w:sz w:val="20"/>
                <w:lang w:val="fr-FR"/>
              </w:rPr>
              <w:t>Il existe des restrictions concernant l</w:t>
            </w:r>
            <w:r w:rsidR="0022103B">
              <w:rPr>
                <w:rFonts w:ascii="Times New Roman" w:hAnsi="Times New Roman"/>
                <w:sz w:val="20"/>
                <w:lang w:val="fr-FR"/>
              </w:rPr>
              <w:t>'</w:t>
            </w:r>
            <w:r w:rsidRPr="0015360F">
              <w:rPr>
                <w:rFonts w:ascii="Times New Roman" w:hAnsi="Times New Roman"/>
                <w:sz w:val="20"/>
                <w:lang w:val="fr-FR"/>
              </w:rPr>
              <w:t>offre</w:t>
            </w:r>
            <w:r w:rsidR="004604B1" w:rsidRPr="0015360F">
              <w:rPr>
                <w:rFonts w:ascii="Times New Roman" w:hAnsi="Times New Roman"/>
                <w:sz w:val="20"/>
                <w:lang w:val="fr-FR"/>
              </w:rPr>
              <w:t>,</w:t>
            </w:r>
            <w:r w:rsidRPr="0015360F">
              <w:rPr>
                <w:rFonts w:ascii="Times New Roman" w:hAnsi="Times New Roman"/>
                <w:sz w:val="20"/>
                <w:lang w:val="fr-FR"/>
              </w:rPr>
              <w:t xml:space="preserve"> la vente des Titres </w:t>
            </w:r>
            <w:r w:rsidR="004604B1" w:rsidRPr="0015360F">
              <w:rPr>
                <w:rFonts w:ascii="Times New Roman" w:hAnsi="Times New Roman"/>
                <w:sz w:val="20"/>
                <w:lang w:val="fr-FR"/>
              </w:rPr>
              <w:t xml:space="preserve">et </w:t>
            </w:r>
            <w:r w:rsidRPr="0015360F">
              <w:rPr>
                <w:rFonts w:ascii="Times New Roman" w:hAnsi="Times New Roman"/>
                <w:sz w:val="20"/>
                <w:lang w:val="fr-FR"/>
              </w:rPr>
              <w:t>la diffusion des documents d</w:t>
            </w:r>
            <w:r w:rsidR="0022103B">
              <w:rPr>
                <w:rFonts w:ascii="Times New Roman" w:hAnsi="Times New Roman"/>
                <w:sz w:val="20"/>
                <w:lang w:val="fr-FR"/>
              </w:rPr>
              <w:t>'</w:t>
            </w:r>
            <w:r w:rsidRPr="0015360F">
              <w:rPr>
                <w:rFonts w:ascii="Times New Roman" w:hAnsi="Times New Roman"/>
                <w:sz w:val="20"/>
                <w:lang w:val="fr-FR"/>
              </w:rPr>
              <w:t>offre dans différents pays. Se reporter au chapitre "Souscription et Vente". Dans le cadre de l</w:t>
            </w:r>
            <w:r w:rsidR="0022103B">
              <w:rPr>
                <w:rFonts w:ascii="Times New Roman" w:hAnsi="Times New Roman"/>
                <w:sz w:val="20"/>
                <w:lang w:val="fr-FR"/>
              </w:rPr>
              <w:t>'</w:t>
            </w:r>
            <w:r w:rsidRPr="0015360F">
              <w:rPr>
                <w:rFonts w:ascii="Times New Roman" w:hAnsi="Times New Roman"/>
                <w:sz w:val="20"/>
                <w:lang w:val="fr-FR"/>
              </w:rPr>
              <w:t>offre et la vente d</w:t>
            </w:r>
            <w:r w:rsidR="0022103B">
              <w:rPr>
                <w:rFonts w:ascii="Times New Roman" w:hAnsi="Times New Roman"/>
                <w:sz w:val="20"/>
                <w:lang w:val="fr-FR"/>
              </w:rPr>
              <w:t>'</w:t>
            </w:r>
            <w:r w:rsidRPr="0015360F">
              <w:rPr>
                <w:rFonts w:ascii="Times New Roman" w:hAnsi="Times New Roman"/>
                <w:sz w:val="20"/>
                <w:lang w:val="fr-FR"/>
              </w:rPr>
              <w:t>une Tranche donnée, des restrictions de vente supplémentaires peuvent être imposées et seront alors indiquées dans les Conditions Définitives concernées.</w:t>
            </w:r>
          </w:p>
          <w:p w:rsidR="00A667F1" w:rsidRPr="0015360F" w:rsidRDefault="00A667F1" w:rsidP="00CA2E4C">
            <w:pPr>
              <w:pStyle w:val="CellBody"/>
              <w:tabs>
                <w:tab w:val="left" w:pos="6093"/>
              </w:tabs>
              <w:spacing w:before="0" w:after="120"/>
              <w:ind w:right="329"/>
              <w:rPr>
                <w:rFonts w:ascii="Times New Roman" w:hAnsi="Times New Roman"/>
                <w:b/>
                <w:sz w:val="20"/>
                <w:lang w:val="fr-FR"/>
              </w:rPr>
            </w:pPr>
            <w:r w:rsidRPr="0015360F">
              <w:rPr>
                <w:rFonts w:ascii="Times New Roman" w:hAnsi="Times New Roman"/>
                <w:sz w:val="20"/>
                <w:lang w:val="fr-FR"/>
              </w:rPr>
              <w:t>L</w:t>
            </w:r>
            <w:r w:rsidR="0022103B">
              <w:rPr>
                <w:rFonts w:ascii="Times New Roman" w:hAnsi="Times New Roman"/>
                <w:sz w:val="20"/>
                <w:lang w:val="fr-FR"/>
              </w:rPr>
              <w:t>'</w:t>
            </w:r>
            <w:r w:rsidRPr="0015360F">
              <w:rPr>
                <w:rFonts w:ascii="Times New Roman" w:hAnsi="Times New Roman"/>
                <w:sz w:val="20"/>
                <w:lang w:val="fr-FR"/>
              </w:rPr>
              <w:t xml:space="preserve">Emetteur relève de la Catégorie </w:t>
            </w:r>
            <w:r w:rsidR="00B01777" w:rsidRPr="0015360F">
              <w:rPr>
                <w:rFonts w:ascii="Times New Roman" w:hAnsi="Times New Roman"/>
                <w:sz w:val="20"/>
                <w:lang w:val="fr-FR"/>
              </w:rPr>
              <w:t>1</w:t>
            </w:r>
            <w:r w:rsidR="00E80735">
              <w:rPr>
                <w:rFonts w:ascii="Times New Roman" w:hAnsi="Times New Roman"/>
                <w:sz w:val="20"/>
                <w:lang w:val="fr-FR"/>
              </w:rPr>
              <w:t xml:space="preserve"> </w:t>
            </w:r>
            <w:r w:rsidRPr="0015360F">
              <w:rPr>
                <w:rFonts w:ascii="Times New Roman" w:hAnsi="Times New Roman"/>
                <w:sz w:val="20"/>
                <w:lang w:val="fr-FR"/>
              </w:rPr>
              <w:t>pour les besoins de la Réglementation</w:t>
            </w:r>
            <w:r w:rsidR="00E80735">
              <w:rPr>
                <w:rFonts w:ascii="Times New Roman" w:hAnsi="Times New Roman"/>
                <w:sz w:val="20"/>
                <w:lang w:val="fr-FR"/>
              </w:rPr>
              <w:t> </w:t>
            </w:r>
            <w:r w:rsidRPr="0015360F">
              <w:rPr>
                <w:rFonts w:ascii="Times New Roman" w:hAnsi="Times New Roman"/>
                <w:sz w:val="20"/>
                <w:lang w:val="fr-FR"/>
              </w:rPr>
              <w:t>S.</w:t>
            </w:r>
          </w:p>
          <w:p w:rsidR="00A667F1" w:rsidRPr="0015360F" w:rsidRDefault="00A667F1" w:rsidP="00CA2E4C">
            <w:pPr>
              <w:pStyle w:val="CellBody"/>
              <w:tabs>
                <w:tab w:val="left" w:pos="6093"/>
              </w:tabs>
              <w:spacing w:before="0" w:after="120"/>
              <w:ind w:right="329"/>
              <w:rPr>
                <w:rFonts w:ascii="Times New Roman" w:hAnsi="Times New Roman"/>
                <w:b/>
                <w:sz w:val="20"/>
                <w:lang w:val="fr-FR"/>
              </w:rPr>
            </w:pPr>
            <w:r w:rsidRPr="0015360F">
              <w:rPr>
                <w:rFonts w:ascii="Times New Roman" w:hAnsi="Times New Roman"/>
                <w:sz w:val="20"/>
                <w:lang w:val="fr-FR"/>
              </w:rPr>
              <w:t>Les Titres Matérialisés seront émis en conformité avec la Réglementation fiscale américaine (</w:t>
            </w:r>
            <w:r w:rsidRPr="0015360F">
              <w:rPr>
                <w:rFonts w:ascii="Times New Roman" w:hAnsi="Times New Roman"/>
                <w:i/>
                <w:sz w:val="20"/>
                <w:lang w:val="fr-FR"/>
              </w:rPr>
              <w:t xml:space="preserve">U.S. </w:t>
            </w:r>
            <w:proofErr w:type="spellStart"/>
            <w:r w:rsidRPr="0015360F">
              <w:rPr>
                <w:rFonts w:ascii="Times New Roman" w:hAnsi="Times New Roman"/>
                <w:i/>
                <w:sz w:val="20"/>
                <w:lang w:val="fr-FR"/>
              </w:rPr>
              <w:t>Treas</w:t>
            </w:r>
            <w:proofErr w:type="spellEnd"/>
            <w:r w:rsidRPr="0015360F">
              <w:rPr>
                <w:rFonts w:ascii="Times New Roman" w:hAnsi="Times New Roman"/>
                <w:i/>
                <w:sz w:val="20"/>
                <w:lang w:val="fr-FR"/>
              </w:rPr>
              <w:t>. Reg</w:t>
            </w:r>
            <w:r w:rsidRPr="0015360F">
              <w:rPr>
                <w:rFonts w:ascii="Times New Roman" w:hAnsi="Times New Roman"/>
                <w:sz w:val="20"/>
                <w:lang w:val="fr-FR"/>
              </w:rPr>
              <w:t>.) §1.163-5(c)(2</w:t>
            </w:r>
            <w:proofErr w:type="gramStart"/>
            <w:r w:rsidRPr="0015360F">
              <w:rPr>
                <w:rFonts w:ascii="Times New Roman" w:hAnsi="Times New Roman"/>
                <w:sz w:val="20"/>
                <w:lang w:val="fr-FR"/>
              </w:rPr>
              <w:t>)(</w:t>
            </w:r>
            <w:proofErr w:type="gramEnd"/>
            <w:r w:rsidRPr="0015360F">
              <w:rPr>
                <w:rFonts w:ascii="Times New Roman" w:hAnsi="Times New Roman"/>
                <w:sz w:val="20"/>
                <w:lang w:val="fr-FR"/>
              </w:rPr>
              <w:t xml:space="preserve">i)(D) </w:t>
            </w:r>
            <w:r w:rsidR="00E80735">
              <w:rPr>
                <w:rFonts w:ascii="Times New Roman" w:hAnsi="Times New Roman"/>
                <w:sz w:val="20"/>
                <w:lang w:val="fr-FR"/>
              </w:rPr>
              <w:t>des règlements du Trésor Américain</w:t>
            </w:r>
            <w:r w:rsidR="00E80735" w:rsidRPr="0015360F">
              <w:rPr>
                <w:rFonts w:ascii="Times New Roman" w:hAnsi="Times New Roman"/>
                <w:sz w:val="20"/>
                <w:lang w:val="fr-FR"/>
              </w:rPr>
              <w:t xml:space="preserve"> </w:t>
            </w:r>
            <w:r w:rsidRPr="0015360F">
              <w:rPr>
                <w:rFonts w:ascii="Times New Roman" w:hAnsi="Times New Roman"/>
                <w:sz w:val="20"/>
                <w:lang w:val="fr-FR"/>
              </w:rPr>
              <w:t>(les "</w:t>
            </w:r>
            <w:r w:rsidRPr="0015360F">
              <w:rPr>
                <w:rFonts w:ascii="Times New Roman" w:hAnsi="Times New Roman"/>
                <w:b/>
                <w:sz w:val="20"/>
                <w:lang w:val="fr-FR"/>
              </w:rPr>
              <w:t xml:space="preserve">Règles </w:t>
            </w:r>
            <w:r w:rsidR="00667D0D">
              <w:rPr>
                <w:rFonts w:ascii="Times New Roman" w:hAnsi="Times New Roman"/>
                <w:b/>
                <w:sz w:val="20"/>
                <w:lang w:val="fr-FR"/>
              </w:rPr>
              <w:t xml:space="preserve">TEFRA </w:t>
            </w:r>
            <w:r w:rsidRPr="0015360F">
              <w:rPr>
                <w:rFonts w:ascii="Times New Roman" w:hAnsi="Times New Roman"/>
                <w:b/>
                <w:sz w:val="20"/>
                <w:lang w:val="fr-FR"/>
              </w:rPr>
              <w:t>D</w:t>
            </w:r>
            <w:r w:rsidRPr="0015360F">
              <w:rPr>
                <w:rFonts w:ascii="Times New Roman" w:hAnsi="Times New Roman"/>
                <w:sz w:val="20"/>
                <w:lang w:val="fr-FR"/>
              </w:rPr>
              <w:t xml:space="preserve">") à moins que (i) les </w:t>
            </w:r>
            <w:r w:rsidRPr="0015360F">
              <w:rPr>
                <w:rFonts w:ascii="Times New Roman" w:hAnsi="Times New Roman"/>
                <w:sz w:val="20"/>
                <w:lang w:val="fr-FR"/>
              </w:rPr>
              <w:lastRenderedPageBreak/>
              <w:t>Conditions Définitives concernées ne prévoient que ces Titres Matérialisés soient émis en conformité avec la Réglementation fiscale américaine (</w:t>
            </w:r>
            <w:r w:rsidRPr="0015360F">
              <w:rPr>
                <w:rFonts w:ascii="Times New Roman" w:hAnsi="Times New Roman"/>
                <w:i/>
                <w:sz w:val="20"/>
                <w:lang w:val="fr-FR"/>
              </w:rPr>
              <w:t xml:space="preserve">U.S. </w:t>
            </w:r>
            <w:proofErr w:type="spellStart"/>
            <w:r w:rsidRPr="0015360F">
              <w:rPr>
                <w:rFonts w:ascii="Times New Roman" w:hAnsi="Times New Roman"/>
                <w:i/>
                <w:sz w:val="20"/>
                <w:lang w:val="fr-FR"/>
              </w:rPr>
              <w:t>Treas</w:t>
            </w:r>
            <w:proofErr w:type="spellEnd"/>
            <w:r w:rsidRPr="0015360F">
              <w:rPr>
                <w:rFonts w:ascii="Times New Roman" w:hAnsi="Times New Roman"/>
                <w:i/>
                <w:sz w:val="20"/>
                <w:lang w:val="fr-FR"/>
              </w:rPr>
              <w:t>. Reg.</w:t>
            </w:r>
            <w:r w:rsidRPr="0015360F">
              <w:rPr>
                <w:rFonts w:ascii="Times New Roman" w:hAnsi="Times New Roman"/>
                <w:sz w:val="20"/>
                <w:lang w:val="fr-FR"/>
              </w:rPr>
              <w:t xml:space="preserve">) §1.163-5(c)(2)(i)(C) </w:t>
            </w:r>
            <w:r w:rsidR="00E80735">
              <w:rPr>
                <w:rFonts w:ascii="Times New Roman" w:hAnsi="Times New Roman"/>
                <w:sz w:val="20"/>
                <w:lang w:val="fr-FR"/>
              </w:rPr>
              <w:t>des règlements du Trésor Américain</w:t>
            </w:r>
            <w:r w:rsidR="00E80735" w:rsidRPr="0015360F">
              <w:rPr>
                <w:rFonts w:ascii="Times New Roman" w:hAnsi="Times New Roman"/>
                <w:sz w:val="20"/>
                <w:lang w:val="fr-FR"/>
              </w:rPr>
              <w:t xml:space="preserve"> </w:t>
            </w:r>
            <w:r w:rsidRPr="0015360F">
              <w:rPr>
                <w:rFonts w:ascii="Times New Roman" w:hAnsi="Times New Roman"/>
                <w:sz w:val="20"/>
                <w:lang w:val="fr-FR"/>
              </w:rPr>
              <w:t>(les "</w:t>
            </w:r>
            <w:r w:rsidRPr="0015360F">
              <w:rPr>
                <w:rFonts w:ascii="Times New Roman" w:hAnsi="Times New Roman"/>
                <w:b/>
                <w:sz w:val="20"/>
                <w:lang w:val="fr-FR"/>
              </w:rPr>
              <w:t xml:space="preserve">Règles </w:t>
            </w:r>
            <w:r w:rsidR="00667D0D">
              <w:rPr>
                <w:rFonts w:ascii="Times New Roman" w:hAnsi="Times New Roman"/>
                <w:b/>
                <w:sz w:val="20"/>
                <w:lang w:val="fr-FR"/>
              </w:rPr>
              <w:t xml:space="preserve">TEFRA </w:t>
            </w:r>
            <w:r w:rsidRPr="0015360F">
              <w:rPr>
                <w:rFonts w:ascii="Times New Roman" w:hAnsi="Times New Roman"/>
                <w:b/>
                <w:sz w:val="20"/>
                <w:lang w:val="fr-FR"/>
              </w:rPr>
              <w:t>C</w:t>
            </w:r>
            <w:r w:rsidRPr="0015360F">
              <w:rPr>
                <w:rFonts w:ascii="Times New Roman" w:hAnsi="Times New Roman"/>
                <w:sz w:val="20"/>
                <w:lang w:val="fr-FR"/>
              </w:rPr>
              <w:t>"), ou que (ii) l</w:t>
            </w:r>
            <w:r w:rsidR="0022103B">
              <w:rPr>
                <w:rFonts w:ascii="Times New Roman" w:hAnsi="Times New Roman"/>
                <w:sz w:val="20"/>
                <w:lang w:val="fr-FR"/>
              </w:rPr>
              <w:t>'</w:t>
            </w:r>
            <w:r w:rsidRPr="0015360F">
              <w:rPr>
                <w:rFonts w:ascii="Times New Roman" w:hAnsi="Times New Roman"/>
                <w:sz w:val="20"/>
                <w:lang w:val="fr-FR"/>
              </w:rPr>
              <w:t xml:space="preserve">émission de ces Titres Matérialisés ne soit pas faite en conformité avec les Règles </w:t>
            </w:r>
            <w:r w:rsidR="00667D0D">
              <w:rPr>
                <w:rFonts w:ascii="Times New Roman" w:hAnsi="Times New Roman"/>
                <w:sz w:val="20"/>
                <w:lang w:val="fr-FR"/>
              </w:rPr>
              <w:t xml:space="preserve">TEFRA </w:t>
            </w:r>
            <w:r w:rsidRPr="0015360F">
              <w:rPr>
                <w:rFonts w:ascii="Times New Roman" w:hAnsi="Times New Roman"/>
                <w:sz w:val="20"/>
                <w:lang w:val="fr-FR"/>
              </w:rPr>
              <w:t xml:space="preserve">C ou les Règles </w:t>
            </w:r>
            <w:r w:rsidR="00667D0D">
              <w:rPr>
                <w:rFonts w:ascii="Times New Roman" w:hAnsi="Times New Roman"/>
                <w:sz w:val="20"/>
                <w:lang w:val="fr-FR"/>
              </w:rPr>
              <w:t xml:space="preserve">TEFRA </w:t>
            </w:r>
            <w:r w:rsidRPr="0015360F">
              <w:rPr>
                <w:rFonts w:ascii="Times New Roman" w:hAnsi="Times New Roman"/>
                <w:sz w:val="20"/>
                <w:lang w:val="fr-FR"/>
              </w:rPr>
              <w:t>D, mais dans des conditions où ces Titres Matérialisés ne constituent pas des obligations dont l</w:t>
            </w:r>
            <w:r w:rsidR="0022103B">
              <w:rPr>
                <w:rFonts w:ascii="Times New Roman" w:hAnsi="Times New Roman"/>
                <w:sz w:val="20"/>
                <w:lang w:val="fr-FR"/>
              </w:rPr>
              <w:t>'</w:t>
            </w:r>
            <w:r w:rsidRPr="0015360F">
              <w:rPr>
                <w:rFonts w:ascii="Times New Roman" w:hAnsi="Times New Roman"/>
                <w:sz w:val="20"/>
                <w:lang w:val="fr-FR"/>
              </w:rPr>
              <w:t>enregistrement est requis par la loi américaine de 1982 sur l</w:t>
            </w:r>
            <w:r w:rsidR="0022103B">
              <w:rPr>
                <w:rFonts w:ascii="Times New Roman" w:hAnsi="Times New Roman"/>
                <w:sz w:val="20"/>
                <w:lang w:val="fr-FR"/>
              </w:rPr>
              <w:t>'</w:t>
            </w:r>
            <w:r w:rsidRPr="0015360F">
              <w:rPr>
                <w:rFonts w:ascii="Times New Roman" w:hAnsi="Times New Roman"/>
                <w:sz w:val="20"/>
                <w:lang w:val="fr-FR"/>
              </w:rPr>
              <w:t>équité d</w:t>
            </w:r>
            <w:r w:rsidR="0022103B">
              <w:rPr>
                <w:rFonts w:ascii="Times New Roman" w:hAnsi="Times New Roman"/>
                <w:sz w:val="20"/>
                <w:lang w:val="fr-FR"/>
              </w:rPr>
              <w:t>'</w:t>
            </w:r>
            <w:r w:rsidRPr="0015360F">
              <w:rPr>
                <w:rFonts w:ascii="Times New Roman" w:hAnsi="Times New Roman"/>
                <w:sz w:val="20"/>
                <w:lang w:val="fr-FR"/>
              </w:rPr>
              <w:t>imposition et la responsabilité fiscale (</w:t>
            </w:r>
            <w:r w:rsidRPr="0015360F">
              <w:rPr>
                <w:rFonts w:ascii="Times New Roman" w:hAnsi="Times New Roman"/>
                <w:i/>
                <w:sz w:val="20"/>
                <w:lang w:val="fr-FR"/>
              </w:rPr>
              <w:t xml:space="preserve">United States </w:t>
            </w:r>
            <w:proofErr w:type="spellStart"/>
            <w:r w:rsidRPr="0015360F">
              <w:rPr>
                <w:rFonts w:ascii="Times New Roman" w:hAnsi="Times New Roman"/>
                <w:i/>
                <w:sz w:val="20"/>
                <w:lang w:val="fr-FR"/>
              </w:rPr>
              <w:t>Tax</w:t>
            </w:r>
            <w:proofErr w:type="spellEnd"/>
            <w:r w:rsidRPr="0015360F">
              <w:rPr>
                <w:rFonts w:ascii="Times New Roman" w:hAnsi="Times New Roman"/>
                <w:i/>
                <w:sz w:val="20"/>
                <w:lang w:val="fr-FR"/>
              </w:rPr>
              <w:t xml:space="preserve"> </w:t>
            </w:r>
            <w:proofErr w:type="spellStart"/>
            <w:r w:rsidRPr="0015360F">
              <w:rPr>
                <w:rFonts w:ascii="Times New Roman" w:hAnsi="Times New Roman"/>
                <w:i/>
                <w:sz w:val="20"/>
                <w:lang w:val="fr-FR"/>
              </w:rPr>
              <w:t>Equity</w:t>
            </w:r>
            <w:proofErr w:type="spellEnd"/>
            <w:r w:rsidRPr="0015360F">
              <w:rPr>
                <w:rFonts w:ascii="Times New Roman" w:hAnsi="Times New Roman"/>
                <w:i/>
                <w:sz w:val="20"/>
                <w:lang w:val="fr-FR"/>
              </w:rPr>
              <w:t xml:space="preserve"> and Fiscal </w:t>
            </w:r>
            <w:proofErr w:type="spellStart"/>
            <w:r w:rsidRPr="0015360F">
              <w:rPr>
                <w:rFonts w:ascii="Times New Roman" w:hAnsi="Times New Roman"/>
                <w:i/>
                <w:sz w:val="20"/>
                <w:lang w:val="fr-FR"/>
              </w:rPr>
              <w:t>Responsibility</w:t>
            </w:r>
            <w:proofErr w:type="spellEnd"/>
            <w:r w:rsidRPr="0015360F">
              <w:rPr>
                <w:rFonts w:ascii="Times New Roman" w:hAnsi="Times New Roman"/>
                <w:i/>
                <w:sz w:val="20"/>
                <w:lang w:val="fr-FR"/>
              </w:rPr>
              <w:t xml:space="preserve"> </w:t>
            </w:r>
            <w:proofErr w:type="spellStart"/>
            <w:r w:rsidRPr="0015360F">
              <w:rPr>
                <w:rFonts w:ascii="Times New Roman" w:hAnsi="Times New Roman"/>
                <w:i/>
                <w:sz w:val="20"/>
                <w:lang w:val="fr-FR"/>
              </w:rPr>
              <w:t>Act</w:t>
            </w:r>
            <w:proofErr w:type="spellEnd"/>
            <w:r w:rsidRPr="0015360F">
              <w:rPr>
                <w:rFonts w:ascii="Times New Roman" w:hAnsi="Times New Roman"/>
                <w:i/>
                <w:sz w:val="20"/>
                <w:lang w:val="fr-FR"/>
              </w:rPr>
              <w:t xml:space="preserve"> of 1982</w:t>
            </w:r>
            <w:r w:rsidRPr="0015360F">
              <w:rPr>
                <w:rFonts w:ascii="Times New Roman" w:hAnsi="Times New Roman"/>
                <w:sz w:val="20"/>
                <w:lang w:val="fr-FR"/>
              </w:rPr>
              <w:t>) ("</w:t>
            </w:r>
            <w:r w:rsidRPr="0015360F">
              <w:rPr>
                <w:rFonts w:ascii="Times New Roman" w:hAnsi="Times New Roman"/>
                <w:b/>
                <w:sz w:val="20"/>
                <w:lang w:val="fr-FR"/>
              </w:rPr>
              <w:t>TEFRA</w:t>
            </w:r>
            <w:r w:rsidRPr="0015360F">
              <w:rPr>
                <w:rFonts w:ascii="Times New Roman" w:hAnsi="Times New Roman"/>
                <w:sz w:val="20"/>
                <w:lang w:val="fr-FR"/>
              </w:rPr>
              <w:t>"), auquel cas les Conditions Définitives concernées préciseront que les règles TEFRA ne s</w:t>
            </w:r>
            <w:r w:rsidR="0022103B">
              <w:rPr>
                <w:rFonts w:ascii="Times New Roman" w:hAnsi="Times New Roman"/>
                <w:sz w:val="20"/>
                <w:lang w:val="fr-FR"/>
              </w:rPr>
              <w:t>'</w:t>
            </w:r>
            <w:r w:rsidRPr="0015360F">
              <w:rPr>
                <w:rFonts w:ascii="Times New Roman" w:hAnsi="Times New Roman"/>
                <w:sz w:val="20"/>
                <w:lang w:val="fr-FR"/>
              </w:rPr>
              <w:t>appliquent pas à l</w:t>
            </w:r>
            <w:r w:rsidR="0022103B">
              <w:rPr>
                <w:rFonts w:ascii="Times New Roman" w:hAnsi="Times New Roman"/>
                <w:sz w:val="20"/>
                <w:lang w:val="fr-FR"/>
              </w:rPr>
              <w:t>'</w:t>
            </w:r>
            <w:r w:rsidRPr="0015360F">
              <w:rPr>
                <w:rFonts w:ascii="Times New Roman" w:hAnsi="Times New Roman"/>
                <w:sz w:val="20"/>
                <w:lang w:val="fr-FR"/>
              </w:rPr>
              <w:t>opération.</w:t>
            </w:r>
          </w:p>
          <w:p w:rsidR="00A667F1" w:rsidRPr="0015360F" w:rsidRDefault="00A667F1" w:rsidP="00CA2E4C">
            <w:pPr>
              <w:pStyle w:val="CellBody"/>
              <w:tabs>
                <w:tab w:val="left" w:pos="6093"/>
              </w:tabs>
              <w:spacing w:before="0" w:after="120"/>
              <w:ind w:right="330"/>
              <w:rPr>
                <w:rFonts w:ascii="Times New Roman" w:hAnsi="Times New Roman"/>
                <w:b/>
                <w:sz w:val="20"/>
                <w:lang w:val="fr-FR"/>
              </w:rPr>
            </w:pPr>
            <w:r w:rsidRPr="0015360F">
              <w:rPr>
                <w:rFonts w:ascii="Times New Roman" w:hAnsi="Times New Roman"/>
                <w:sz w:val="20"/>
                <w:lang w:val="fr-FR"/>
              </w:rPr>
              <w:t xml:space="preserve">Les règles TEFRA </w:t>
            </w:r>
            <w:r w:rsidR="004801DD">
              <w:rPr>
                <w:rFonts w:ascii="Times New Roman" w:hAnsi="Times New Roman"/>
                <w:sz w:val="20"/>
                <w:lang w:val="fr-FR"/>
              </w:rPr>
              <w:t>ne s'appliquent</w:t>
            </w:r>
            <w:r w:rsidR="004801DD" w:rsidRPr="0015360F">
              <w:rPr>
                <w:rFonts w:ascii="Times New Roman" w:hAnsi="Times New Roman"/>
                <w:sz w:val="20"/>
                <w:lang w:val="fr-FR"/>
              </w:rPr>
              <w:t xml:space="preserve"> </w:t>
            </w:r>
            <w:r w:rsidRPr="0015360F">
              <w:rPr>
                <w:rFonts w:ascii="Times New Roman" w:hAnsi="Times New Roman"/>
                <w:sz w:val="20"/>
                <w:lang w:val="fr-FR"/>
              </w:rPr>
              <w:t xml:space="preserve">pas </w:t>
            </w:r>
            <w:r w:rsidR="004801DD">
              <w:rPr>
                <w:rFonts w:ascii="Times New Roman" w:hAnsi="Times New Roman"/>
                <w:sz w:val="20"/>
                <w:lang w:val="fr-FR"/>
              </w:rPr>
              <w:t>aux</w:t>
            </w:r>
            <w:r w:rsidRPr="0015360F">
              <w:rPr>
                <w:rFonts w:ascii="Times New Roman" w:hAnsi="Times New Roman"/>
                <w:sz w:val="20"/>
                <w:lang w:val="fr-FR"/>
              </w:rPr>
              <w:t xml:space="preserve"> Titres Dématérialisés.</w:t>
            </w:r>
          </w:p>
          <w:p w:rsidR="00A667F1" w:rsidRPr="0015360F" w:rsidRDefault="00A667F1" w:rsidP="00CA2E4C">
            <w:pPr>
              <w:pStyle w:val="CellBody"/>
              <w:tabs>
                <w:tab w:val="left" w:pos="6093"/>
              </w:tabs>
              <w:spacing w:before="0" w:after="120"/>
              <w:ind w:right="330"/>
              <w:rPr>
                <w:rFonts w:ascii="Times New Roman" w:hAnsi="Times New Roman"/>
                <w:sz w:val="20"/>
                <w:lang w:val="fr-FR"/>
              </w:rPr>
            </w:pPr>
          </w:p>
        </w:tc>
      </w:tr>
    </w:tbl>
    <w:p w:rsidR="00E90650" w:rsidRPr="001D7FD5" w:rsidRDefault="00BD31E2" w:rsidP="004C6C7A">
      <w:pPr>
        <w:pStyle w:val="Titre"/>
        <w:spacing w:after="360"/>
        <w:jc w:val="center"/>
        <w:outlineLvl w:val="0"/>
        <w:rPr>
          <w:rFonts w:ascii="Times New Roman" w:hAnsi="Times New Roman"/>
          <w:sz w:val="20"/>
          <w:lang w:val="fr-FR"/>
        </w:rPr>
      </w:pPr>
      <w:r w:rsidRPr="0015360F">
        <w:rPr>
          <w:b w:val="0"/>
          <w:lang w:val="fr-FR"/>
        </w:rPr>
        <w:lastRenderedPageBreak/>
        <w:br w:type="page"/>
      </w:r>
      <w:bookmarkStart w:id="10" w:name="_Toc390681515"/>
      <w:r w:rsidR="00E90650" w:rsidRPr="001D7FD5">
        <w:rPr>
          <w:rFonts w:ascii="Times New Roman" w:hAnsi="Times New Roman"/>
          <w:sz w:val="20"/>
          <w:lang w:val="fr-FR"/>
        </w:rPr>
        <w:lastRenderedPageBreak/>
        <w:t>FACTEURS DE RISQUES</w:t>
      </w:r>
      <w:bookmarkEnd w:id="10"/>
    </w:p>
    <w:p w:rsidR="00DF3875" w:rsidRPr="0015360F" w:rsidRDefault="004604B1" w:rsidP="00E46EF4">
      <w:pPr>
        <w:spacing w:after="120"/>
        <w:rPr>
          <w:rFonts w:ascii="Times New Roman" w:eastAsia="Calibri" w:hAnsi="Times New Roman"/>
          <w:i/>
          <w:sz w:val="20"/>
          <w:szCs w:val="22"/>
          <w:lang w:val="fr-FR" w:eastAsia="en-US"/>
        </w:rPr>
      </w:pPr>
      <w:r w:rsidRPr="0015360F">
        <w:rPr>
          <w:rFonts w:ascii="Times New Roman" w:eastAsia="Calibri" w:hAnsi="Times New Roman"/>
          <w:i/>
          <w:sz w:val="20"/>
          <w:szCs w:val="22"/>
          <w:lang w:val="fr-FR" w:eastAsia="en-US"/>
        </w:rPr>
        <w:t>L</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 xml:space="preserve">Emetteur et </w:t>
      </w:r>
      <w:r w:rsidRPr="0015360F">
        <w:rPr>
          <w:rFonts w:ascii="Times New Roman" w:eastAsia="Calibri" w:hAnsi="Times New Roman"/>
          <w:i/>
          <w:sz w:val="20"/>
          <w:szCs w:val="22"/>
          <w:lang w:val="fr-FR" w:eastAsia="en-US"/>
        </w:rPr>
        <w:t xml:space="preserve">le </w:t>
      </w:r>
      <w:r w:rsidR="00DF3875" w:rsidRPr="0015360F">
        <w:rPr>
          <w:rFonts w:ascii="Times New Roman" w:eastAsia="Calibri" w:hAnsi="Times New Roman"/>
          <w:i/>
          <w:sz w:val="20"/>
          <w:szCs w:val="22"/>
          <w:lang w:val="fr-FR" w:eastAsia="en-US"/>
        </w:rPr>
        <w:t>Garant considère</w:t>
      </w:r>
      <w:r w:rsidRPr="0015360F">
        <w:rPr>
          <w:rFonts w:ascii="Times New Roman" w:eastAsia="Calibri" w:hAnsi="Times New Roman"/>
          <w:i/>
          <w:sz w:val="20"/>
          <w:szCs w:val="22"/>
          <w:lang w:val="fr-FR" w:eastAsia="en-US"/>
        </w:rPr>
        <w:t>nt</w:t>
      </w:r>
      <w:r w:rsidR="00DF3875" w:rsidRPr="0015360F">
        <w:rPr>
          <w:rFonts w:ascii="Times New Roman" w:eastAsia="Calibri" w:hAnsi="Times New Roman"/>
          <w:i/>
          <w:sz w:val="20"/>
          <w:szCs w:val="22"/>
          <w:lang w:val="fr-FR" w:eastAsia="en-US"/>
        </w:rPr>
        <w:t xml:space="preserve"> que les facteurs de risques </w:t>
      </w:r>
      <w:r w:rsidR="009F16A9">
        <w:rPr>
          <w:rFonts w:ascii="Times New Roman" w:eastAsia="Calibri" w:hAnsi="Times New Roman"/>
          <w:i/>
          <w:sz w:val="20"/>
          <w:szCs w:val="22"/>
          <w:lang w:val="fr-FR" w:eastAsia="en-US"/>
        </w:rPr>
        <w:t>décrits ci-après</w:t>
      </w:r>
      <w:r w:rsidR="009F16A9" w:rsidRPr="0015360F">
        <w:rPr>
          <w:rFonts w:ascii="Times New Roman" w:eastAsia="Calibri" w:hAnsi="Times New Roman"/>
          <w:i/>
          <w:sz w:val="20"/>
          <w:szCs w:val="22"/>
          <w:lang w:val="fr-FR" w:eastAsia="en-US"/>
        </w:rPr>
        <w:t xml:space="preserve"> </w:t>
      </w:r>
      <w:r w:rsidR="009709AD">
        <w:rPr>
          <w:rFonts w:ascii="Times New Roman" w:eastAsia="Calibri" w:hAnsi="Times New Roman"/>
          <w:i/>
          <w:sz w:val="20"/>
          <w:szCs w:val="22"/>
          <w:lang w:val="fr-FR" w:eastAsia="en-US"/>
        </w:rPr>
        <w:t>s</w:t>
      </w:r>
      <w:r w:rsidR="00DF3875" w:rsidRPr="0015360F">
        <w:rPr>
          <w:rFonts w:ascii="Times New Roman" w:eastAsia="Calibri" w:hAnsi="Times New Roman"/>
          <w:i/>
          <w:sz w:val="20"/>
          <w:szCs w:val="22"/>
          <w:lang w:val="fr-FR" w:eastAsia="en-US"/>
        </w:rPr>
        <w:t>ont importan</w:t>
      </w:r>
      <w:r w:rsidR="009709AD">
        <w:rPr>
          <w:rFonts w:ascii="Times New Roman" w:eastAsia="Calibri" w:hAnsi="Times New Roman"/>
          <w:i/>
          <w:sz w:val="20"/>
          <w:szCs w:val="22"/>
          <w:lang w:val="fr-FR" w:eastAsia="en-US"/>
        </w:rPr>
        <w:t>ts</w:t>
      </w:r>
      <w:r w:rsidR="00DF3875" w:rsidRPr="0015360F">
        <w:rPr>
          <w:rFonts w:ascii="Times New Roman" w:eastAsia="Calibri" w:hAnsi="Times New Roman"/>
          <w:i/>
          <w:sz w:val="20"/>
          <w:szCs w:val="22"/>
          <w:lang w:val="fr-FR" w:eastAsia="en-US"/>
        </w:rPr>
        <w:t xml:space="preserve"> pour </w:t>
      </w:r>
      <w:r w:rsidR="009709AD">
        <w:rPr>
          <w:rFonts w:ascii="Times New Roman" w:eastAsia="Calibri" w:hAnsi="Times New Roman"/>
          <w:i/>
          <w:sz w:val="20"/>
          <w:szCs w:val="22"/>
          <w:lang w:val="fr-FR" w:eastAsia="en-US"/>
        </w:rPr>
        <w:t>prendre une</w:t>
      </w:r>
      <w:r w:rsidR="00DF3875" w:rsidRPr="0015360F">
        <w:rPr>
          <w:rFonts w:ascii="Times New Roman" w:eastAsia="Calibri" w:hAnsi="Times New Roman"/>
          <w:i/>
          <w:sz w:val="20"/>
          <w:szCs w:val="22"/>
          <w:lang w:val="fr-FR" w:eastAsia="en-US"/>
        </w:rPr>
        <w:t xml:space="preserve"> décision d</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 xml:space="preserve">investissement dans les Titres et/ou peuvent altérer </w:t>
      </w:r>
      <w:r w:rsidR="009709AD">
        <w:rPr>
          <w:rFonts w:ascii="Times New Roman" w:eastAsia="Calibri" w:hAnsi="Times New Roman"/>
          <w:i/>
          <w:sz w:val="20"/>
          <w:szCs w:val="22"/>
          <w:lang w:val="fr-FR" w:eastAsia="en-US"/>
        </w:rPr>
        <w:t>leur</w:t>
      </w:r>
      <w:r w:rsidR="009709AD" w:rsidRPr="0015360F">
        <w:rPr>
          <w:rFonts w:ascii="Times New Roman" w:eastAsia="Calibri" w:hAnsi="Times New Roman"/>
          <w:i/>
          <w:sz w:val="20"/>
          <w:szCs w:val="22"/>
          <w:lang w:val="fr-FR" w:eastAsia="en-US"/>
        </w:rPr>
        <w:t xml:space="preserve"> </w:t>
      </w:r>
      <w:r w:rsidR="00DF3875" w:rsidRPr="0015360F">
        <w:rPr>
          <w:rFonts w:ascii="Times New Roman" w:eastAsia="Calibri" w:hAnsi="Times New Roman"/>
          <w:i/>
          <w:sz w:val="20"/>
          <w:szCs w:val="22"/>
          <w:lang w:val="fr-FR" w:eastAsia="en-US"/>
        </w:rPr>
        <w:t xml:space="preserve">capacité à remplir les obligations que </w:t>
      </w:r>
      <w:r w:rsidR="009709AD">
        <w:rPr>
          <w:rFonts w:ascii="Times New Roman" w:eastAsia="Calibri" w:hAnsi="Times New Roman"/>
          <w:i/>
          <w:sz w:val="20"/>
          <w:szCs w:val="22"/>
          <w:lang w:val="fr-FR" w:eastAsia="en-US"/>
        </w:rPr>
        <w:t>leur</w:t>
      </w:r>
      <w:r w:rsidR="009709AD" w:rsidRPr="0015360F">
        <w:rPr>
          <w:rFonts w:ascii="Times New Roman" w:eastAsia="Calibri" w:hAnsi="Times New Roman"/>
          <w:i/>
          <w:sz w:val="20"/>
          <w:szCs w:val="22"/>
          <w:lang w:val="fr-FR" w:eastAsia="en-US"/>
        </w:rPr>
        <w:t xml:space="preserve"> </w:t>
      </w:r>
      <w:r w:rsidR="00DF3875" w:rsidRPr="0015360F">
        <w:rPr>
          <w:rFonts w:ascii="Times New Roman" w:eastAsia="Calibri" w:hAnsi="Times New Roman"/>
          <w:i/>
          <w:sz w:val="20"/>
          <w:szCs w:val="22"/>
          <w:lang w:val="fr-FR" w:eastAsia="en-US"/>
        </w:rPr>
        <w:t>imposent les Titres</w:t>
      </w:r>
      <w:r w:rsidR="00FD785B" w:rsidRPr="0015360F">
        <w:rPr>
          <w:rFonts w:ascii="Times New Roman" w:eastAsia="Calibri" w:hAnsi="Times New Roman"/>
          <w:i/>
          <w:sz w:val="20"/>
          <w:szCs w:val="22"/>
          <w:lang w:val="fr-FR" w:eastAsia="en-US"/>
        </w:rPr>
        <w:t xml:space="preserve"> ou la Garantie, selon le cas,</w:t>
      </w:r>
      <w:r w:rsidR="00DF3875" w:rsidRPr="0015360F">
        <w:rPr>
          <w:rFonts w:ascii="Times New Roman" w:eastAsia="Calibri" w:hAnsi="Times New Roman"/>
          <w:i/>
          <w:sz w:val="20"/>
          <w:szCs w:val="22"/>
          <w:lang w:val="fr-FR" w:eastAsia="en-US"/>
        </w:rPr>
        <w:t xml:space="preserve"> à l</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égard des investisseurs. Ces risques sont aléatoires et ni l</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 xml:space="preserve">Emetteur </w:t>
      </w:r>
      <w:r w:rsidR="00FD785B" w:rsidRPr="0015360F">
        <w:rPr>
          <w:rFonts w:ascii="Times New Roman" w:eastAsia="Calibri" w:hAnsi="Times New Roman"/>
          <w:i/>
          <w:sz w:val="20"/>
          <w:szCs w:val="22"/>
          <w:lang w:val="fr-FR" w:eastAsia="en-US"/>
        </w:rPr>
        <w:t>ni</w:t>
      </w:r>
      <w:r w:rsidR="00DF3875" w:rsidRPr="0015360F">
        <w:rPr>
          <w:rFonts w:ascii="Times New Roman" w:eastAsia="Calibri" w:hAnsi="Times New Roman"/>
          <w:i/>
          <w:sz w:val="20"/>
          <w:szCs w:val="22"/>
          <w:lang w:val="fr-FR" w:eastAsia="en-US"/>
        </w:rPr>
        <w:t xml:space="preserve"> le Garant </w:t>
      </w:r>
      <w:r w:rsidR="009709AD">
        <w:rPr>
          <w:rFonts w:ascii="Times New Roman" w:eastAsia="Calibri" w:hAnsi="Times New Roman"/>
          <w:i/>
          <w:sz w:val="20"/>
          <w:szCs w:val="22"/>
          <w:lang w:val="fr-FR" w:eastAsia="en-US"/>
        </w:rPr>
        <w:t>ne sont</w:t>
      </w:r>
      <w:r w:rsidR="009709AD" w:rsidRPr="0015360F">
        <w:rPr>
          <w:rFonts w:ascii="Times New Roman" w:eastAsia="Calibri" w:hAnsi="Times New Roman"/>
          <w:i/>
          <w:sz w:val="20"/>
          <w:szCs w:val="22"/>
          <w:lang w:val="fr-FR" w:eastAsia="en-US"/>
        </w:rPr>
        <w:t xml:space="preserve"> </w:t>
      </w:r>
      <w:r w:rsidR="00DF3875" w:rsidRPr="0015360F">
        <w:rPr>
          <w:rFonts w:ascii="Times New Roman" w:eastAsia="Calibri" w:hAnsi="Times New Roman"/>
          <w:i/>
          <w:sz w:val="20"/>
          <w:szCs w:val="22"/>
          <w:lang w:val="fr-FR" w:eastAsia="en-US"/>
        </w:rPr>
        <w:t>en mesure de s</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exprimer sur l</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éventuelle survenance de ces risques.</w:t>
      </w:r>
    </w:p>
    <w:p w:rsidR="00DF3875" w:rsidRPr="0015360F" w:rsidRDefault="009709AD" w:rsidP="00E46EF4">
      <w:pPr>
        <w:spacing w:after="120"/>
        <w:rPr>
          <w:rFonts w:ascii="Times New Roman" w:eastAsia="Calibri" w:hAnsi="Times New Roman"/>
          <w:i/>
          <w:sz w:val="20"/>
          <w:szCs w:val="22"/>
          <w:lang w:val="fr-FR" w:eastAsia="en-US"/>
        </w:rPr>
      </w:pPr>
      <w:r>
        <w:rPr>
          <w:rFonts w:ascii="Times New Roman" w:eastAsia="Calibri" w:hAnsi="Times New Roman"/>
          <w:i/>
          <w:sz w:val="20"/>
          <w:szCs w:val="22"/>
          <w:lang w:val="fr-FR" w:eastAsia="en-US"/>
        </w:rPr>
        <w:t>Les paragraphes</w:t>
      </w:r>
      <w:r w:rsidR="00DF3875" w:rsidRPr="0015360F">
        <w:rPr>
          <w:rFonts w:ascii="Times New Roman" w:eastAsia="Calibri" w:hAnsi="Times New Roman"/>
          <w:i/>
          <w:sz w:val="20"/>
          <w:szCs w:val="22"/>
          <w:lang w:val="fr-FR" w:eastAsia="en-US"/>
        </w:rPr>
        <w:t xml:space="preserve"> ci-</w:t>
      </w:r>
      <w:r>
        <w:rPr>
          <w:rFonts w:ascii="Times New Roman" w:eastAsia="Calibri" w:hAnsi="Times New Roman"/>
          <w:i/>
          <w:sz w:val="20"/>
          <w:szCs w:val="22"/>
          <w:lang w:val="fr-FR" w:eastAsia="en-US"/>
        </w:rPr>
        <w:t>après décrivent les principaux facteurs de risques que</w:t>
      </w:r>
      <w:r w:rsidRPr="009709AD">
        <w:rPr>
          <w:rFonts w:ascii="Times New Roman" w:eastAsia="Calibri" w:hAnsi="Times New Roman"/>
          <w:i/>
          <w:sz w:val="20"/>
          <w:szCs w:val="22"/>
          <w:lang w:val="fr-FR" w:eastAsia="en-US"/>
        </w:rPr>
        <w:t xml:space="preserve"> </w:t>
      </w:r>
      <w:r>
        <w:rPr>
          <w:rFonts w:ascii="Times New Roman" w:eastAsia="Calibri" w:hAnsi="Times New Roman"/>
          <w:i/>
          <w:sz w:val="20"/>
          <w:szCs w:val="22"/>
          <w:lang w:val="fr-FR" w:eastAsia="en-US"/>
        </w:rPr>
        <w:t>l</w:t>
      </w:r>
      <w:r w:rsidR="0022103B">
        <w:rPr>
          <w:rFonts w:ascii="Times New Roman" w:eastAsia="Calibri" w:hAnsi="Times New Roman"/>
          <w:i/>
          <w:sz w:val="20"/>
          <w:szCs w:val="22"/>
          <w:lang w:val="fr-FR" w:eastAsia="en-US"/>
        </w:rPr>
        <w:t>'</w:t>
      </w:r>
      <w:r w:rsidRPr="0015360F">
        <w:rPr>
          <w:rFonts w:ascii="Times New Roman" w:eastAsia="Calibri" w:hAnsi="Times New Roman"/>
          <w:i/>
          <w:sz w:val="20"/>
          <w:szCs w:val="22"/>
          <w:lang w:val="fr-FR" w:eastAsia="en-US"/>
        </w:rPr>
        <w:t>Emetteur et le Garant considèrent</w:t>
      </w:r>
      <w:r w:rsidR="00DF3875" w:rsidRPr="0015360F">
        <w:rPr>
          <w:rFonts w:ascii="Times New Roman" w:eastAsia="Calibri" w:hAnsi="Times New Roman"/>
          <w:i/>
          <w:sz w:val="20"/>
          <w:szCs w:val="22"/>
          <w:lang w:val="fr-FR" w:eastAsia="en-US"/>
        </w:rPr>
        <w:t xml:space="preserve">, à la date du présent Prospectus de Base, </w:t>
      </w:r>
      <w:r>
        <w:rPr>
          <w:rFonts w:ascii="Times New Roman" w:eastAsia="Calibri" w:hAnsi="Times New Roman"/>
          <w:i/>
          <w:sz w:val="20"/>
          <w:szCs w:val="22"/>
          <w:lang w:val="fr-FR" w:eastAsia="en-US"/>
        </w:rPr>
        <w:t xml:space="preserve">être significatifs pour les </w:t>
      </w:r>
      <w:r w:rsidR="00DF3875" w:rsidRPr="0015360F">
        <w:rPr>
          <w:rFonts w:ascii="Times New Roman" w:eastAsia="Calibri" w:hAnsi="Times New Roman"/>
          <w:i/>
          <w:sz w:val="20"/>
          <w:szCs w:val="22"/>
          <w:lang w:val="fr-FR" w:eastAsia="en-US"/>
        </w:rPr>
        <w:t>Titres émis dans le cadre du Programme</w:t>
      </w:r>
      <w:r>
        <w:rPr>
          <w:rFonts w:ascii="Times New Roman" w:eastAsia="Calibri" w:hAnsi="Times New Roman"/>
          <w:i/>
          <w:sz w:val="20"/>
          <w:szCs w:val="22"/>
          <w:lang w:val="fr-FR" w:eastAsia="en-US"/>
        </w:rPr>
        <w:t>. Ces facteurs de risque</w:t>
      </w:r>
      <w:r w:rsidR="00DF3875" w:rsidRPr="0015360F">
        <w:rPr>
          <w:rFonts w:ascii="Times New Roman" w:eastAsia="Calibri" w:hAnsi="Times New Roman"/>
          <w:i/>
          <w:sz w:val="20"/>
          <w:szCs w:val="22"/>
          <w:lang w:val="fr-FR" w:eastAsia="en-US"/>
        </w:rPr>
        <w:t xml:space="preserve"> ne sont cependant pas exhaustifs. D</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autres risques, qui ne sont pas connus de l</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Emetteur ou du Garant à ce jour ou que l</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 xml:space="preserve">Emetteur ou le Garant considèrent au jour du présent Prospectus de Base comme non déterminants, peuvent avoir un impact significatif sur un investissement dans les Titres. Les investisseurs potentiels doivent également lire les informations détaillées </w:t>
      </w:r>
      <w:r w:rsidR="001422EB">
        <w:rPr>
          <w:rFonts w:ascii="Times New Roman" w:eastAsia="Calibri" w:hAnsi="Times New Roman"/>
          <w:i/>
          <w:sz w:val="20"/>
          <w:szCs w:val="22"/>
          <w:lang w:val="fr-FR" w:eastAsia="en-US"/>
        </w:rPr>
        <w:t>contenues ou incorporées par référence</w:t>
      </w:r>
      <w:r w:rsidR="00DF3875" w:rsidRPr="0015360F">
        <w:rPr>
          <w:rFonts w:ascii="Times New Roman" w:eastAsia="Calibri" w:hAnsi="Times New Roman"/>
          <w:i/>
          <w:sz w:val="20"/>
          <w:szCs w:val="22"/>
          <w:lang w:val="fr-FR" w:eastAsia="en-US"/>
        </w:rPr>
        <w:t xml:space="preserve"> dans le présent Prospectus de Base et se faire leur propre opinion avant de prendre toute décision d</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 xml:space="preserve">investissement. En particulier, les investisseurs doivent faire leur propre évaluation des risques associés aux Titres </w:t>
      </w:r>
      <w:r>
        <w:rPr>
          <w:rFonts w:ascii="Times New Roman" w:eastAsia="Calibri" w:hAnsi="Times New Roman"/>
          <w:i/>
          <w:sz w:val="20"/>
          <w:szCs w:val="22"/>
          <w:lang w:val="fr-FR" w:eastAsia="en-US"/>
        </w:rPr>
        <w:t xml:space="preserve">et </w:t>
      </w:r>
      <w:r w:rsidRPr="0015360F">
        <w:rPr>
          <w:rFonts w:ascii="Times New Roman" w:hAnsi="Times New Roman"/>
          <w:i/>
          <w:sz w:val="20"/>
          <w:lang w:val="fr-FR"/>
        </w:rPr>
        <w:t>consulter leurs propres conseils financiers et juridiques sur les risques liés à l</w:t>
      </w:r>
      <w:r w:rsidR="0022103B">
        <w:rPr>
          <w:rFonts w:ascii="Times New Roman" w:hAnsi="Times New Roman"/>
          <w:i/>
          <w:sz w:val="20"/>
          <w:lang w:val="fr-FR"/>
        </w:rPr>
        <w:t>'</w:t>
      </w:r>
      <w:r w:rsidRPr="0015360F">
        <w:rPr>
          <w:rFonts w:ascii="Times New Roman" w:hAnsi="Times New Roman"/>
          <w:i/>
          <w:sz w:val="20"/>
          <w:lang w:val="fr-FR"/>
        </w:rPr>
        <w:t>investissement dans une Souche de Titres particulière et quant à l</w:t>
      </w:r>
      <w:r w:rsidR="0022103B">
        <w:rPr>
          <w:rFonts w:ascii="Times New Roman" w:hAnsi="Times New Roman"/>
          <w:i/>
          <w:sz w:val="20"/>
          <w:lang w:val="fr-FR"/>
        </w:rPr>
        <w:t>'</w:t>
      </w:r>
      <w:r w:rsidRPr="0015360F">
        <w:rPr>
          <w:rFonts w:ascii="Times New Roman" w:hAnsi="Times New Roman"/>
          <w:i/>
          <w:sz w:val="20"/>
          <w:lang w:val="fr-FR"/>
        </w:rPr>
        <w:t>opportunité d</w:t>
      </w:r>
      <w:r w:rsidR="0022103B">
        <w:rPr>
          <w:rFonts w:ascii="Times New Roman" w:hAnsi="Times New Roman"/>
          <w:i/>
          <w:sz w:val="20"/>
          <w:lang w:val="fr-FR"/>
        </w:rPr>
        <w:t>'</w:t>
      </w:r>
      <w:r w:rsidRPr="0015360F">
        <w:rPr>
          <w:rFonts w:ascii="Times New Roman" w:hAnsi="Times New Roman"/>
          <w:i/>
          <w:sz w:val="20"/>
          <w:lang w:val="fr-FR"/>
        </w:rPr>
        <w:t>un tel investissement au regard de leur situation personnelle</w:t>
      </w:r>
      <w:r w:rsidR="00DF3875" w:rsidRPr="0015360F">
        <w:rPr>
          <w:rFonts w:ascii="Times New Roman" w:eastAsia="Calibri" w:hAnsi="Times New Roman"/>
          <w:i/>
          <w:sz w:val="20"/>
          <w:szCs w:val="22"/>
          <w:lang w:val="fr-FR" w:eastAsia="en-US"/>
        </w:rPr>
        <w:t>.</w:t>
      </w:r>
    </w:p>
    <w:p w:rsidR="00DF3875" w:rsidRPr="0015360F" w:rsidRDefault="00FD785B" w:rsidP="00032F1A">
      <w:pPr>
        <w:spacing w:after="120"/>
        <w:rPr>
          <w:rFonts w:ascii="Times New Roman" w:eastAsia="Calibri" w:hAnsi="Times New Roman"/>
          <w:i/>
          <w:sz w:val="20"/>
          <w:szCs w:val="22"/>
          <w:lang w:val="fr-FR" w:eastAsia="en-US"/>
        </w:rPr>
      </w:pPr>
      <w:r w:rsidRPr="0015360F">
        <w:rPr>
          <w:rFonts w:ascii="Times New Roman" w:eastAsia="Calibri" w:hAnsi="Times New Roman"/>
          <w:i/>
          <w:sz w:val="20"/>
          <w:szCs w:val="22"/>
          <w:lang w:val="fr-FR" w:eastAsia="en-US"/>
        </w:rPr>
        <w:t>L</w:t>
      </w:r>
      <w:r w:rsidR="0022103B">
        <w:rPr>
          <w:rFonts w:ascii="Times New Roman" w:eastAsia="Calibri" w:hAnsi="Times New Roman"/>
          <w:i/>
          <w:sz w:val="20"/>
          <w:szCs w:val="22"/>
          <w:lang w:val="fr-FR" w:eastAsia="en-US"/>
        </w:rPr>
        <w:t>'</w:t>
      </w:r>
      <w:r w:rsidR="00860A5B" w:rsidRPr="0015360F">
        <w:rPr>
          <w:rFonts w:ascii="Times New Roman" w:eastAsia="Calibri" w:hAnsi="Times New Roman"/>
          <w:i/>
          <w:sz w:val="20"/>
          <w:szCs w:val="22"/>
          <w:lang w:val="fr-FR" w:eastAsia="en-US"/>
        </w:rPr>
        <w:t xml:space="preserve">Emetteur et </w:t>
      </w:r>
      <w:r w:rsidRPr="0015360F">
        <w:rPr>
          <w:rFonts w:ascii="Times New Roman" w:eastAsia="Calibri" w:hAnsi="Times New Roman"/>
          <w:i/>
          <w:sz w:val="20"/>
          <w:szCs w:val="22"/>
          <w:lang w:val="fr-FR" w:eastAsia="en-US"/>
        </w:rPr>
        <w:t xml:space="preserve">le </w:t>
      </w:r>
      <w:r w:rsidR="00860A5B" w:rsidRPr="0015360F">
        <w:rPr>
          <w:rFonts w:ascii="Times New Roman" w:eastAsia="Calibri" w:hAnsi="Times New Roman"/>
          <w:i/>
          <w:sz w:val="20"/>
          <w:szCs w:val="22"/>
          <w:lang w:val="fr-FR" w:eastAsia="en-US"/>
        </w:rPr>
        <w:t xml:space="preserve">Garant </w:t>
      </w:r>
      <w:r w:rsidR="00DF3875" w:rsidRPr="0015360F">
        <w:rPr>
          <w:rFonts w:ascii="Times New Roman" w:eastAsia="Calibri" w:hAnsi="Times New Roman"/>
          <w:i/>
          <w:sz w:val="20"/>
          <w:szCs w:val="22"/>
          <w:lang w:val="fr-FR" w:eastAsia="en-US"/>
        </w:rPr>
        <w:t>considère</w:t>
      </w:r>
      <w:r w:rsidRPr="0015360F">
        <w:rPr>
          <w:rFonts w:ascii="Times New Roman" w:eastAsia="Calibri" w:hAnsi="Times New Roman"/>
          <w:i/>
          <w:sz w:val="20"/>
          <w:szCs w:val="22"/>
          <w:lang w:val="fr-FR" w:eastAsia="en-US"/>
        </w:rPr>
        <w:t>nt</w:t>
      </w:r>
      <w:r w:rsidR="00DF3875" w:rsidRPr="0015360F">
        <w:rPr>
          <w:rFonts w:ascii="Times New Roman" w:eastAsia="Calibri" w:hAnsi="Times New Roman"/>
          <w:i/>
          <w:sz w:val="20"/>
          <w:szCs w:val="22"/>
          <w:lang w:val="fr-FR" w:eastAsia="en-US"/>
        </w:rPr>
        <w:t xml:space="preserve"> que les Titres doivent uniquement être acquis par des investisseurs qui sont des institutions financières ou </w:t>
      </w:r>
      <w:r w:rsidR="009709AD">
        <w:rPr>
          <w:rFonts w:ascii="Times New Roman" w:eastAsia="Calibri" w:hAnsi="Times New Roman"/>
          <w:i/>
          <w:sz w:val="20"/>
          <w:szCs w:val="22"/>
          <w:lang w:val="fr-FR" w:eastAsia="en-US"/>
        </w:rPr>
        <w:t>d</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autres investisseurs professionnels qui sont en position de mesurer les risques spécifiques qu</w:t>
      </w:r>
      <w:r w:rsidR="0022103B">
        <w:rPr>
          <w:rFonts w:ascii="Times New Roman" w:eastAsia="Calibri" w:hAnsi="Times New Roman"/>
          <w:i/>
          <w:sz w:val="20"/>
          <w:szCs w:val="22"/>
          <w:lang w:val="fr-FR" w:eastAsia="en-US"/>
        </w:rPr>
        <w:t>'</w:t>
      </w:r>
      <w:r w:rsidR="00DF3875" w:rsidRPr="0015360F">
        <w:rPr>
          <w:rFonts w:ascii="Times New Roman" w:eastAsia="Calibri" w:hAnsi="Times New Roman"/>
          <w:i/>
          <w:sz w:val="20"/>
          <w:szCs w:val="22"/>
          <w:lang w:val="fr-FR" w:eastAsia="en-US"/>
        </w:rPr>
        <w:t>implique un investissement dans les Titres</w:t>
      </w:r>
      <w:r w:rsidR="009709AD">
        <w:rPr>
          <w:rFonts w:ascii="Times New Roman" w:eastAsia="Calibri" w:hAnsi="Times New Roman"/>
          <w:i/>
          <w:sz w:val="20"/>
          <w:szCs w:val="22"/>
          <w:lang w:val="fr-FR" w:eastAsia="en-US"/>
        </w:rPr>
        <w:t>, ou qui agissent sur les conseils d</w:t>
      </w:r>
      <w:r w:rsidR="0022103B">
        <w:rPr>
          <w:rFonts w:ascii="Times New Roman" w:eastAsia="Calibri" w:hAnsi="Times New Roman"/>
          <w:i/>
          <w:sz w:val="20"/>
          <w:szCs w:val="22"/>
          <w:lang w:val="fr-FR" w:eastAsia="en-US"/>
        </w:rPr>
        <w:t>'</w:t>
      </w:r>
      <w:r w:rsidR="009709AD">
        <w:rPr>
          <w:rFonts w:ascii="Times New Roman" w:eastAsia="Calibri" w:hAnsi="Times New Roman"/>
          <w:i/>
          <w:sz w:val="20"/>
          <w:szCs w:val="22"/>
          <w:lang w:val="fr-FR" w:eastAsia="en-US"/>
        </w:rPr>
        <w:t>institutions financières</w:t>
      </w:r>
      <w:r w:rsidR="00DF3875" w:rsidRPr="0015360F">
        <w:rPr>
          <w:rFonts w:ascii="Times New Roman" w:eastAsia="Calibri" w:hAnsi="Times New Roman"/>
          <w:i/>
          <w:sz w:val="20"/>
          <w:szCs w:val="22"/>
          <w:lang w:val="fr-FR" w:eastAsia="en-US"/>
        </w:rPr>
        <w:t>.</w:t>
      </w:r>
    </w:p>
    <w:p w:rsidR="00F006A6" w:rsidRDefault="00F006A6" w:rsidP="00032F1A">
      <w:pPr>
        <w:autoSpaceDE w:val="0"/>
        <w:autoSpaceDN w:val="0"/>
        <w:adjustRightInd w:val="0"/>
        <w:spacing w:after="120"/>
        <w:rPr>
          <w:rFonts w:ascii="TimesNewRomanPS-ItalicMT" w:hAnsi="TimesNewRomanPS-ItalicMT" w:cs="TimesNewRomanPS-ItalicMT"/>
          <w:i/>
          <w:iCs/>
          <w:sz w:val="20"/>
          <w:lang w:val="fr-FR"/>
        </w:rPr>
      </w:pPr>
      <w:r w:rsidRPr="0015360F">
        <w:rPr>
          <w:rFonts w:ascii="TimesNewRomanPS-ItalicMT" w:hAnsi="TimesNewRomanPS-ItalicMT" w:cs="TimesNewRomanPS-ItalicMT"/>
          <w:i/>
          <w:iCs/>
          <w:sz w:val="20"/>
          <w:lang w:val="fr-FR"/>
        </w:rPr>
        <w:t>L</w:t>
      </w:r>
      <w:r w:rsidR="0022103B">
        <w:rPr>
          <w:rFonts w:ascii="TimesNewRomanPS-ItalicMT" w:hAnsi="TimesNewRomanPS-ItalicMT" w:cs="TimesNewRomanPS-ItalicMT"/>
          <w:i/>
          <w:iCs/>
          <w:sz w:val="20"/>
          <w:lang w:val="fr-FR"/>
        </w:rPr>
        <w:t>'</w:t>
      </w:r>
      <w:r w:rsidRPr="0015360F">
        <w:rPr>
          <w:rFonts w:ascii="TimesNewRomanPS-ItalicMT" w:hAnsi="TimesNewRomanPS-ItalicMT" w:cs="TimesNewRomanPS-ItalicMT"/>
          <w:i/>
          <w:iCs/>
          <w:sz w:val="20"/>
          <w:lang w:val="fr-FR"/>
        </w:rPr>
        <w:t>ordre de présentation des facteurs de risques ci-</w:t>
      </w:r>
      <w:r w:rsidR="000D5691">
        <w:rPr>
          <w:rFonts w:ascii="TimesNewRomanPS-ItalicMT" w:hAnsi="TimesNewRomanPS-ItalicMT" w:cs="TimesNewRomanPS-ItalicMT"/>
          <w:i/>
          <w:iCs/>
          <w:sz w:val="20"/>
          <w:lang w:val="fr-FR"/>
        </w:rPr>
        <w:t>après</w:t>
      </w:r>
      <w:r w:rsidRPr="0015360F">
        <w:rPr>
          <w:rFonts w:ascii="TimesNewRomanPS-ItalicMT" w:hAnsi="TimesNewRomanPS-ItalicMT" w:cs="TimesNewRomanPS-ItalicMT"/>
          <w:i/>
          <w:iCs/>
          <w:sz w:val="20"/>
          <w:lang w:val="fr-FR"/>
        </w:rPr>
        <w:t xml:space="preserve"> n</w:t>
      </w:r>
      <w:r w:rsidR="0022103B">
        <w:rPr>
          <w:rFonts w:ascii="TimesNewRomanPS-ItalicMT" w:hAnsi="TimesNewRomanPS-ItalicMT" w:cs="TimesNewRomanPS-ItalicMT"/>
          <w:i/>
          <w:iCs/>
          <w:sz w:val="20"/>
          <w:lang w:val="fr-FR"/>
        </w:rPr>
        <w:t>'</w:t>
      </w:r>
      <w:r w:rsidRPr="0015360F">
        <w:rPr>
          <w:rFonts w:ascii="TimesNewRomanPS-ItalicMT" w:hAnsi="TimesNewRomanPS-ItalicMT" w:cs="TimesNewRomanPS-ItalicMT"/>
          <w:i/>
          <w:iCs/>
          <w:sz w:val="20"/>
          <w:lang w:val="fr-FR"/>
        </w:rPr>
        <w:t>est pas une indication de leur probabilité de survenance.</w:t>
      </w:r>
    </w:p>
    <w:p w:rsidR="00FD58A1" w:rsidRDefault="00FD58A1" w:rsidP="00032F1A">
      <w:pPr>
        <w:autoSpaceDE w:val="0"/>
        <w:autoSpaceDN w:val="0"/>
        <w:adjustRightInd w:val="0"/>
        <w:spacing w:after="120"/>
        <w:rPr>
          <w:rFonts w:ascii="TimesNewRomanPS-ItalicMT" w:hAnsi="TimesNewRomanPS-ItalicMT" w:cs="TimesNewRomanPS-ItalicMT"/>
          <w:i/>
          <w:iCs/>
          <w:sz w:val="20"/>
          <w:lang w:val="fr-FR"/>
        </w:rPr>
      </w:pPr>
      <w:r>
        <w:rPr>
          <w:rFonts w:ascii="TimesNewRomanPS-ItalicMT" w:hAnsi="TimesNewRomanPS-ItalicMT" w:cs="TimesNewRomanPS-ItalicMT"/>
          <w:i/>
          <w:iCs/>
          <w:sz w:val="20"/>
          <w:lang w:val="fr-FR"/>
        </w:rPr>
        <w:t xml:space="preserve">Tous les termes commençant par une majuscule et qui ne sont pas définis dans le présent chapitre auront la signification qui leur donnée dans le chapitre </w:t>
      </w:r>
      <w:r w:rsidRPr="00CA2E4C">
        <w:rPr>
          <w:rFonts w:ascii="TimesNewRomanPS-ItalicMT" w:hAnsi="TimesNewRomanPS-ItalicMT" w:cs="TimesNewRomanPS-ItalicMT"/>
          <w:iCs/>
          <w:sz w:val="20"/>
          <w:lang w:val="fr-FR"/>
        </w:rPr>
        <w:t>"</w:t>
      </w:r>
      <w:r>
        <w:rPr>
          <w:rFonts w:ascii="TimesNewRomanPS-ItalicMT" w:hAnsi="TimesNewRomanPS-ItalicMT" w:cs="TimesNewRomanPS-ItalicMT"/>
          <w:i/>
          <w:iCs/>
          <w:sz w:val="20"/>
          <w:lang w:val="fr-FR"/>
        </w:rPr>
        <w:t>Modalités des Titres</w:t>
      </w:r>
      <w:r w:rsidRPr="00CA2E4C">
        <w:rPr>
          <w:rFonts w:ascii="TimesNewRomanPS-ItalicMT" w:hAnsi="TimesNewRomanPS-ItalicMT" w:cs="TimesNewRomanPS-ItalicMT"/>
          <w:iCs/>
          <w:sz w:val="20"/>
          <w:lang w:val="fr-FR"/>
        </w:rPr>
        <w:t>"</w:t>
      </w:r>
      <w:r>
        <w:rPr>
          <w:rFonts w:ascii="TimesNewRomanPS-ItalicMT" w:hAnsi="TimesNewRomanPS-ItalicMT" w:cs="TimesNewRomanPS-ItalicMT"/>
          <w:i/>
          <w:iCs/>
          <w:sz w:val="20"/>
          <w:lang w:val="fr-FR"/>
        </w:rPr>
        <w:t>.</w:t>
      </w:r>
    </w:p>
    <w:p w:rsidR="007349C7" w:rsidRPr="007349C7" w:rsidRDefault="009709AD" w:rsidP="00032F1A">
      <w:pPr>
        <w:spacing w:after="120"/>
        <w:rPr>
          <w:rFonts w:ascii="Times New Roman" w:eastAsia="Calibri" w:hAnsi="Times New Roman"/>
          <w:b/>
          <w:i/>
          <w:sz w:val="20"/>
          <w:szCs w:val="22"/>
          <w:lang w:val="fr-FR" w:eastAsia="en-US"/>
        </w:rPr>
      </w:pPr>
      <w:r w:rsidRPr="0015360F">
        <w:rPr>
          <w:rFonts w:ascii="Times New Roman" w:eastAsia="Calibri" w:hAnsi="Times New Roman"/>
          <w:i/>
          <w:sz w:val="20"/>
          <w:szCs w:val="22"/>
          <w:lang w:val="fr-FR" w:eastAsia="en-US"/>
        </w:rPr>
        <w:t>Toute référence ci-après à un Article renvoie à l</w:t>
      </w:r>
      <w:r w:rsidR="0022103B">
        <w:rPr>
          <w:rFonts w:ascii="Times New Roman" w:eastAsia="Calibri" w:hAnsi="Times New Roman"/>
          <w:i/>
          <w:sz w:val="20"/>
          <w:szCs w:val="22"/>
          <w:lang w:val="fr-FR" w:eastAsia="en-US"/>
        </w:rPr>
        <w:t>'</w:t>
      </w:r>
      <w:r w:rsidRPr="0015360F">
        <w:rPr>
          <w:rFonts w:ascii="Times New Roman" w:eastAsia="Calibri" w:hAnsi="Times New Roman"/>
          <w:i/>
          <w:sz w:val="20"/>
          <w:szCs w:val="22"/>
          <w:lang w:val="fr-FR" w:eastAsia="en-US"/>
        </w:rPr>
        <w:t>article numéroté correspondant dans le c</w:t>
      </w:r>
      <w:r>
        <w:rPr>
          <w:rFonts w:ascii="Times New Roman" w:eastAsia="Calibri" w:hAnsi="Times New Roman"/>
          <w:i/>
          <w:sz w:val="20"/>
          <w:szCs w:val="22"/>
          <w:lang w:val="fr-FR" w:eastAsia="en-US"/>
        </w:rPr>
        <w:t xml:space="preserve">hapitre </w:t>
      </w:r>
      <w:r w:rsidRPr="002354CB">
        <w:rPr>
          <w:rFonts w:ascii="Times New Roman" w:eastAsia="Calibri" w:hAnsi="Times New Roman"/>
          <w:sz w:val="20"/>
          <w:szCs w:val="22"/>
          <w:lang w:val="fr-FR" w:eastAsia="en-US"/>
        </w:rPr>
        <w:t>"</w:t>
      </w:r>
      <w:r>
        <w:rPr>
          <w:rFonts w:ascii="Times New Roman" w:eastAsia="Calibri" w:hAnsi="Times New Roman"/>
          <w:i/>
          <w:sz w:val="20"/>
          <w:szCs w:val="22"/>
          <w:lang w:val="fr-FR" w:eastAsia="en-US"/>
        </w:rPr>
        <w:t>Modalités des Titres</w:t>
      </w:r>
      <w:r w:rsidRPr="002354CB">
        <w:rPr>
          <w:rFonts w:ascii="Times New Roman" w:eastAsia="Calibri" w:hAnsi="Times New Roman"/>
          <w:sz w:val="20"/>
          <w:szCs w:val="22"/>
          <w:lang w:val="fr-FR" w:eastAsia="en-US"/>
        </w:rPr>
        <w:t>"</w:t>
      </w:r>
      <w:r>
        <w:rPr>
          <w:rFonts w:ascii="Times New Roman" w:eastAsia="Calibri" w:hAnsi="Times New Roman"/>
          <w:i/>
          <w:sz w:val="20"/>
          <w:szCs w:val="22"/>
          <w:lang w:val="fr-FR" w:eastAsia="en-US"/>
        </w:rPr>
        <w:t>.</w:t>
      </w:r>
    </w:p>
    <w:p w:rsidR="00347A83" w:rsidRPr="00696D16" w:rsidRDefault="00347A83" w:rsidP="00347A83">
      <w:pPr>
        <w:pStyle w:val="Style20"/>
        <w:keepNext/>
        <w:numPr>
          <w:ilvl w:val="0"/>
          <w:numId w:val="109"/>
        </w:numPr>
        <w:tabs>
          <w:tab w:val="left" w:pos="550"/>
        </w:tabs>
        <w:spacing w:before="240" w:after="120"/>
        <w:ind w:hanging="915"/>
        <w:rPr>
          <w:rFonts w:ascii="Times New Roman" w:hAnsi="Times New Roman"/>
          <w:b/>
          <w:sz w:val="20"/>
          <w:szCs w:val="20"/>
        </w:rPr>
      </w:pPr>
      <w:r w:rsidRPr="00696D16">
        <w:rPr>
          <w:rFonts w:ascii="Times New Roman" w:hAnsi="Times New Roman"/>
          <w:b/>
          <w:sz w:val="20"/>
          <w:szCs w:val="20"/>
        </w:rPr>
        <w:t>Risques relatifs à l</w:t>
      </w:r>
      <w:r>
        <w:rPr>
          <w:rFonts w:ascii="Times New Roman" w:hAnsi="Times New Roman"/>
          <w:b/>
          <w:sz w:val="20"/>
          <w:szCs w:val="20"/>
        </w:rPr>
        <w:t>'</w:t>
      </w:r>
      <w:r w:rsidRPr="00696D16">
        <w:rPr>
          <w:rFonts w:ascii="Times New Roman" w:hAnsi="Times New Roman"/>
          <w:b/>
          <w:sz w:val="20"/>
          <w:szCs w:val="20"/>
        </w:rPr>
        <w:t xml:space="preserve">Emetteur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w:t>
      </w:r>
      <w:r>
        <w:rPr>
          <w:rFonts w:ascii="Times New Roman" w:eastAsia="SimSun" w:hAnsi="Times New Roman"/>
          <w:sz w:val="20"/>
          <w:lang w:val="fr-FR" w:eastAsia="zh-CN" w:bidi="ar-AE"/>
        </w:rPr>
        <w:t>es facteurs de risque liés à l'E</w:t>
      </w:r>
      <w:r w:rsidRPr="00696D16">
        <w:rPr>
          <w:rFonts w:ascii="Times New Roman" w:eastAsia="SimSun" w:hAnsi="Times New Roman"/>
          <w:sz w:val="20"/>
          <w:lang w:val="fr-FR" w:eastAsia="zh-CN" w:bidi="ar-AE"/>
        </w:rPr>
        <w:t>metteur et à son activité sont décrits aux pages</w:t>
      </w:r>
      <w:r w:rsidR="00C90AF5">
        <w:rPr>
          <w:rFonts w:ascii="Times New Roman" w:eastAsia="SimSun" w:hAnsi="Times New Roman"/>
          <w:sz w:val="20"/>
          <w:lang w:val="fr-FR" w:eastAsia="zh-CN" w:bidi="ar-AE"/>
        </w:rPr>
        <w:t xml:space="preserve"> </w:t>
      </w:r>
      <w:r w:rsidR="002354CB">
        <w:rPr>
          <w:rFonts w:ascii="Times New Roman" w:eastAsia="SimSun" w:hAnsi="Times New Roman"/>
          <w:sz w:val="20"/>
          <w:lang w:val="fr-FR" w:eastAsia="zh-CN" w:bidi="ar-AE"/>
        </w:rPr>
        <w:t>25</w:t>
      </w:r>
      <w:r w:rsidR="00C85677" w:rsidRPr="00ED052D">
        <w:rPr>
          <w:rFonts w:ascii="Times New Roman" w:eastAsia="SimSun" w:hAnsi="Times New Roman"/>
          <w:sz w:val="20"/>
          <w:lang w:val="fr-FR" w:eastAsia="zh-CN" w:bidi="ar-AE"/>
        </w:rPr>
        <w:t xml:space="preserve"> </w:t>
      </w:r>
      <w:r w:rsidRPr="00696D16">
        <w:rPr>
          <w:rFonts w:ascii="Times New Roman" w:eastAsia="SimSun" w:hAnsi="Times New Roman"/>
          <w:sz w:val="20"/>
          <w:lang w:val="fr-FR" w:eastAsia="zh-CN" w:bidi="ar-AE"/>
        </w:rPr>
        <w:t xml:space="preserve">à </w:t>
      </w:r>
      <w:r w:rsidR="002354CB">
        <w:rPr>
          <w:rFonts w:ascii="Times New Roman" w:eastAsia="SimSun" w:hAnsi="Times New Roman"/>
          <w:sz w:val="20"/>
          <w:lang w:val="fr-FR" w:eastAsia="zh-CN" w:bidi="ar-AE"/>
        </w:rPr>
        <w:t>30</w:t>
      </w:r>
      <w:r w:rsidR="00C85677" w:rsidRPr="00ED052D">
        <w:rPr>
          <w:rFonts w:ascii="Times New Roman" w:eastAsia="SimSun" w:hAnsi="Times New Roman"/>
          <w:sz w:val="20"/>
          <w:lang w:val="fr-FR" w:eastAsia="zh-CN" w:bidi="ar-AE"/>
        </w:rPr>
        <w:t xml:space="preserve"> </w:t>
      </w:r>
      <w:r>
        <w:rPr>
          <w:rFonts w:ascii="Times New Roman" w:eastAsia="SimSun" w:hAnsi="Times New Roman"/>
          <w:sz w:val="20"/>
          <w:lang w:val="fr-FR" w:eastAsia="zh-CN" w:bidi="ar-AE"/>
        </w:rPr>
        <w:t>du Rapport Annuel E</w:t>
      </w:r>
      <w:r w:rsidRPr="00696D16">
        <w:rPr>
          <w:rFonts w:ascii="Times New Roman" w:eastAsia="SimSun" w:hAnsi="Times New Roman"/>
          <w:sz w:val="20"/>
          <w:lang w:val="fr-FR" w:eastAsia="zh-CN" w:bidi="ar-AE"/>
        </w:rPr>
        <w:t>metteur 201</w:t>
      </w:r>
      <w:r w:rsidR="002354CB">
        <w:rPr>
          <w:rFonts w:ascii="Times New Roman" w:eastAsia="SimSun" w:hAnsi="Times New Roman"/>
          <w:sz w:val="20"/>
          <w:lang w:val="fr-FR" w:eastAsia="zh-CN" w:bidi="ar-AE"/>
        </w:rPr>
        <w:t>3</w:t>
      </w:r>
      <w:r w:rsidRPr="00696D16">
        <w:rPr>
          <w:rFonts w:ascii="Times New Roman" w:eastAsia="SimSun" w:hAnsi="Times New Roman"/>
          <w:sz w:val="20"/>
          <w:lang w:val="fr-FR" w:eastAsia="zh-CN" w:bidi="ar-AE"/>
        </w:rPr>
        <w:t xml:space="preserve"> (tel que défini ci-après) incor</w:t>
      </w:r>
      <w:r w:rsidR="00D40DA0">
        <w:rPr>
          <w:rFonts w:ascii="Times New Roman" w:eastAsia="SimSun" w:hAnsi="Times New Roman"/>
          <w:sz w:val="20"/>
          <w:lang w:val="fr-FR" w:eastAsia="zh-CN" w:bidi="ar-AE"/>
        </w:rPr>
        <w:t xml:space="preserve">poré par référence à la page </w:t>
      </w:r>
      <w:r>
        <w:rPr>
          <w:rFonts w:ascii="Times New Roman" w:eastAsia="SimSun" w:hAnsi="Times New Roman"/>
          <w:sz w:val="20"/>
          <w:lang w:val="fr-FR" w:eastAsia="zh-CN" w:bidi="ar-AE"/>
        </w:rPr>
        <w:t>2</w:t>
      </w:r>
      <w:r w:rsidR="00C90AF5">
        <w:rPr>
          <w:rFonts w:ascii="Times New Roman" w:eastAsia="SimSun" w:hAnsi="Times New Roman"/>
          <w:sz w:val="20"/>
          <w:lang w:val="fr-FR" w:eastAsia="zh-CN" w:bidi="ar-AE"/>
        </w:rPr>
        <w:t>0</w:t>
      </w:r>
      <w:r w:rsidRPr="00696D16">
        <w:rPr>
          <w:rFonts w:ascii="Times New Roman" w:eastAsia="SimSun" w:hAnsi="Times New Roman"/>
          <w:sz w:val="20"/>
          <w:lang w:val="fr-FR" w:eastAsia="zh-CN" w:bidi="ar-AE"/>
        </w:rPr>
        <w:t xml:space="preserve"> du présent Prospectus de Base et sont détaillés dans la note</w:t>
      </w:r>
      <w:r w:rsidR="002354CB">
        <w:rPr>
          <w:rFonts w:ascii="Times New Roman" w:eastAsia="SimSun" w:hAnsi="Times New Roman"/>
          <w:sz w:val="20"/>
          <w:lang w:val="fr-FR" w:eastAsia="zh-CN" w:bidi="ar-AE"/>
        </w:rPr>
        <w:t xml:space="preserve"> 8</w:t>
      </w:r>
      <w:r w:rsidRPr="00696D16">
        <w:rPr>
          <w:rFonts w:ascii="Times New Roman" w:eastAsia="SimSun" w:hAnsi="Times New Roman"/>
          <w:sz w:val="20"/>
          <w:lang w:val="fr-FR" w:eastAsia="zh-CN" w:bidi="ar-AE"/>
        </w:rPr>
        <w:t xml:space="preserve"> de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annexe aux comptes consolidés aux pages</w:t>
      </w:r>
      <w:r w:rsidR="002354CB">
        <w:rPr>
          <w:rFonts w:ascii="Times New Roman" w:eastAsia="SimSun" w:hAnsi="Times New Roman"/>
          <w:sz w:val="20"/>
          <w:lang w:val="fr-FR" w:eastAsia="zh-CN" w:bidi="ar-AE"/>
        </w:rPr>
        <w:t xml:space="preserve"> 122</w:t>
      </w:r>
      <w:r w:rsidR="00153764">
        <w:rPr>
          <w:rFonts w:ascii="Times New Roman" w:eastAsia="SimSun" w:hAnsi="Times New Roman"/>
          <w:sz w:val="20"/>
          <w:lang w:val="fr-FR" w:eastAsia="zh-CN" w:bidi="ar-AE"/>
        </w:rPr>
        <w:t xml:space="preserve"> </w:t>
      </w:r>
      <w:r w:rsidRPr="00696D16">
        <w:rPr>
          <w:rFonts w:ascii="Times New Roman" w:eastAsia="SimSun" w:hAnsi="Times New Roman"/>
          <w:sz w:val="20"/>
          <w:lang w:val="fr-FR" w:eastAsia="zh-CN" w:bidi="ar-AE"/>
        </w:rPr>
        <w:t xml:space="preserve">à </w:t>
      </w:r>
      <w:r w:rsidR="002354CB">
        <w:rPr>
          <w:rFonts w:ascii="Times New Roman" w:eastAsia="SimSun" w:hAnsi="Times New Roman"/>
          <w:sz w:val="20"/>
          <w:lang w:val="fr-FR" w:eastAsia="zh-CN" w:bidi="ar-AE"/>
        </w:rPr>
        <w:t>143</w:t>
      </w:r>
      <w:r w:rsidRPr="00696D16">
        <w:rPr>
          <w:rFonts w:ascii="Times New Roman" w:eastAsia="SimSun" w:hAnsi="Times New Roman"/>
          <w:sz w:val="20"/>
          <w:lang w:val="fr-FR" w:eastAsia="zh-CN" w:bidi="ar-AE"/>
        </w:rPr>
        <w:t xml:space="preserve"> du Rapport Annuel </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201</w:t>
      </w:r>
      <w:r w:rsidR="00FD58A1">
        <w:rPr>
          <w:rFonts w:ascii="Times New Roman" w:eastAsia="SimSun" w:hAnsi="Times New Roman"/>
          <w:sz w:val="20"/>
          <w:lang w:val="fr-FR" w:eastAsia="zh-CN" w:bidi="ar-AE"/>
        </w:rPr>
        <w:t>3</w:t>
      </w:r>
      <w:r w:rsidRPr="00696D16">
        <w:rPr>
          <w:rFonts w:ascii="Times New Roman" w:eastAsia="SimSun" w:hAnsi="Times New Roman"/>
          <w:sz w:val="20"/>
          <w:lang w:val="fr-FR" w:eastAsia="zh-CN" w:bidi="ar-AE"/>
        </w:rPr>
        <w:t>.</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est notamment exposé aux principaux risques résumés ci-dessous inhérents à son activité : </w:t>
      </w:r>
    </w:p>
    <w:p w:rsidR="00347A83" w:rsidRPr="00696D16" w:rsidRDefault="00347A83" w:rsidP="00347A83">
      <w:pPr>
        <w:spacing w:after="120"/>
        <w:rPr>
          <w:rFonts w:ascii="Times New Roman" w:eastAsia="SimSun" w:hAnsi="Times New Roman"/>
          <w:i/>
          <w:iCs/>
          <w:sz w:val="20"/>
          <w:lang w:val="fr-FR" w:eastAsia="zh-CN" w:bidi="ar-AE"/>
        </w:rPr>
      </w:pPr>
      <w:r>
        <w:rPr>
          <w:rFonts w:ascii="Times New Roman" w:eastAsia="SimSun" w:hAnsi="Times New Roman"/>
          <w:i/>
          <w:iCs/>
          <w:sz w:val="20"/>
          <w:lang w:val="fr-FR" w:eastAsia="zh-CN" w:bidi="ar-AE"/>
        </w:rPr>
        <w:t xml:space="preserve">Le risque de crédit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Le risque de crédit recouvre le risque de perte dû à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incapacité des clients et autres débiteurs de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à faire face à leurs obligations financières ; en particulier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est exposé aux risques de crédit des clients pour lesquels il a accordé une garantie ou octroyé un crédit, ainsi que des bénéficiaires de ses aides à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innovation.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Les expositions au risque de crédit sont détaillées plus précisément à la section</w:t>
      </w:r>
      <w:r w:rsidR="002354CB">
        <w:rPr>
          <w:rFonts w:ascii="Times New Roman" w:eastAsia="SimSun" w:hAnsi="Times New Roman"/>
          <w:sz w:val="20"/>
          <w:lang w:val="fr-FR" w:eastAsia="zh-CN" w:bidi="ar-AE"/>
        </w:rPr>
        <w:t xml:space="preserve"> 3.3.5</w:t>
      </w:r>
      <w:r w:rsidR="00FD58A1" w:rsidRPr="00CA2E4C">
        <w:rPr>
          <w:rFonts w:ascii="Times New Roman" w:eastAsia="SimSun" w:hAnsi="Times New Roman"/>
          <w:sz w:val="20"/>
          <w:lang w:val="fr-FR" w:eastAsia="zh-CN" w:bidi="ar-AE"/>
        </w:rPr>
        <w:t xml:space="preserve"> </w:t>
      </w:r>
      <w:r w:rsidRPr="00696D16">
        <w:rPr>
          <w:rFonts w:ascii="Times New Roman" w:eastAsia="SimSun" w:hAnsi="Times New Roman"/>
          <w:sz w:val="20"/>
          <w:lang w:val="fr-FR" w:eastAsia="zh-CN" w:bidi="ar-AE"/>
        </w:rPr>
        <w:t xml:space="preserve">du Rapport Annuel </w:t>
      </w:r>
      <w:r>
        <w:rPr>
          <w:rFonts w:ascii="Times New Roman" w:eastAsia="SimSun" w:hAnsi="Times New Roman"/>
          <w:sz w:val="20"/>
          <w:lang w:val="fr-FR" w:eastAsia="zh-CN" w:bidi="ar-AE"/>
        </w:rPr>
        <w:t>Emetteur 201</w:t>
      </w:r>
      <w:r w:rsidR="002354CB">
        <w:rPr>
          <w:rFonts w:ascii="Times New Roman" w:eastAsia="SimSun" w:hAnsi="Times New Roman"/>
          <w:sz w:val="20"/>
          <w:lang w:val="fr-FR" w:eastAsia="zh-CN" w:bidi="ar-AE"/>
        </w:rPr>
        <w:t>3</w:t>
      </w:r>
      <w:r w:rsidRPr="00696D16">
        <w:rPr>
          <w:rFonts w:ascii="Times New Roman" w:eastAsia="SimSun" w:hAnsi="Times New Roman"/>
          <w:sz w:val="20"/>
          <w:lang w:val="fr-FR" w:eastAsia="zh-CN" w:bidi="ar-AE"/>
        </w:rPr>
        <w:t>.</w:t>
      </w:r>
    </w:p>
    <w:p w:rsidR="00347A83"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 xml:space="preserve">Le risque de crédit de </w:t>
      </w:r>
      <w:r w:rsidRPr="00696D16">
        <w:rPr>
          <w:rFonts w:ascii="Times New Roman" w:eastAsia="SimSun" w:hAnsi="Times New Roman"/>
          <w:sz w:val="20"/>
          <w:lang w:val="fr-FR" w:eastAsia="en-GB" w:bidi="ar-AE"/>
        </w:rPr>
        <w:t>l</w:t>
      </w:r>
      <w:r>
        <w:rPr>
          <w:rFonts w:ascii="Times New Roman" w:eastAsia="SimSun" w:hAnsi="Times New Roman"/>
          <w:sz w:val="20"/>
          <w:lang w:val="fr-FR" w:eastAsia="en-GB" w:bidi="ar-AE"/>
        </w:rPr>
        <w:t>'Emetteur</w:t>
      </w:r>
      <w:r w:rsidRPr="00696D16">
        <w:rPr>
          <w:rFonts w:ascii="Times New Roman" w:eastAsia="SimSun" w:hAnsi="Times New Roman"/>
          <w:sz w:val="20"/>
          <w:lang w:val="fr-FR" w:eastAsia="zh-CN" w:bidi="ar-AE"/>
        </w:rPr>
        <w:t xml:space="preserve"> peut être amplifié en raison de plusieurs éléments distincts, notamment </w:t>
      </w:r>
      <w:r>
        <w:rPr>
          <w:rFonts w:ascii="Times New Roman" w:eastAsia="SimSun" w:hAnsi="Times New Roman"/>
          <w:sz w:val="20"/>
          <w:lang w:val="fr-FR" w:eastAsia="zh-CN" w:bidi="ar-AE"/>
        </w:rPr>
        <w:t xml:space="preserve">: </w:t>
      </w:r>
    </w:p>
    <w:p w:rsidR="00347A83"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 xml:space="preserve">(i) en cas de concentration du risque sur un débiteur ou client en particulier, et/ou </w:t>
      </w:r>
    </w:p>
    <w:p w:rsidR="00347A83"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(ii) en cas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exposition importante aux petites et moyennes entreprises, et/ou </w:t>
      </w:r>
    </w:p>
    <w:p w:rsidR="00347A83"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(iii) en cas de concentration du risque sur un ou certains secteurs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activité, et/ou </w:t>
      </w:r>
    </w:p>
    <w:p w:rsidR="00347A83"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(iv) en cas de concentration géographique des risques sur les entreprises françaises, ce dernier risque étant alors corrélé à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activité économique française</w:t>
      </w:r>
      <w:r>
        <w:rPr>
          <w:rFonts w:ascii="Times New Roman" w:eastAsia="SimSun" w:hAnsi="Times New Roman"/>
          <w:sz w:val="20"/>
          <w:lang w:val="fr-FR" w:eastAsia="zh-CN" w:bidi="ar-AE"/>
        </w:rPr>
        <w:t xml:space="preserve">, et/ou </w:t>
      </w:r>
    </w:p>
    <w:p w:rsidR="00347A83" w:rsidRDefault="00347A83" w:rsidP="00347A83">
      <w:pPr>
        <w:spacing w:after="120"/>
        <w:rPr>
          <w:rFonts w:ascii="Times New Roman" w:eastAsia="SimSun" w:hAnsi="Times New Roman"/>
          <w:sz w:val="20"/>
          <w:lang w:val="fr-FR" w:eastAsia="zh-CN" w:bidi="ar-AE"/>
        </w:rPr>
      </w:pPr>
      <w:r>
        <w:rPr>
          <w:rFonts w:ascii="Times New Roman" w:eastAsia="SimSun" w:hAnsi="Times New Roman"/>
          <w:sz w:val="20"/>
          <w:lang w:val="fr-FR" w:eastAsia="zh-CN" w:bidi="ar-AE"/>
        </w:rPr>
        <w:t xml:space="preserve">(v) en </w:t>
      </w:r>
      <w:r w:rsidRPr="00696D16">
        <w:rPr>
          <w:rFonts w:ascii="Times New Roman" w:eastAsia="SimSun" w:hAnsi="Times New Roman"/>
          <w:sz w:val="20"/>
          <w:lang w:val="fr-FR" w:eastAsia="zh-CN" w:bidi="ar-AE"/>
        </w:rPr>
        <w:t>période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incertitudes économiques, dans la mesure où les probabilités de défaillance </w:t>
      </w:r>
      <w:r>
        <w:rPr>
          <w:rFonts w:ascii="Times New Roman" w:eastAsia="SimSun" w:hAnsi="Times New Roman"/>
          <w:sz w:val="20"/>
          <w:lang w:val="fr-FR" w:eastAsia="zh-CN" w:bidi="ar-AE"/>
        </w:rPr>
        <w:t xml:space="preserve">des petites et moyennes entreprises peuvent être </w:t>
      </w:r>
      <w:r w:rsidRPr="00696D16">
        <w:rPr>
          <w:rFonts w:ascii="Times New Roman" w:eastAsia="SimSun" w:hAnsi="Times New Roman"/>
          <w:sz w:val="20"/>
          <w:lang w:val="fr-FR" w:eastAsia="zh-CN" w:bidi="ar-AE"/>
        </w:rPr>
        <w:t xml:space="preserve">plus importantes. </w:t>
      </w:r>
    </w:p>
    <w:p w:rsidR="00347A83" w:rsidRPr="00696D16" w:rsidRDefault="00347A83" w:rsidP="00347A83">
      <w:pPr>
        <w:spacing w:after="120"/>
        <w:rPr>
          <w:rFonts w:ascii="Times New Roman" w:eastAsia="SimSun" w:hAnsi="Times New Roman"/>
          <w:sz w:val="20"/>
          <w:lang w:val="fr-FR" w:eastAsia="zh-CN" w:bidi="ar-AE"/>
        </w:rPr>
      </w:pPr>
      <w:r>
        <w:rPr>
          <w:rFonts w:ascii="Times New Roman" w:eastAsia="SimSun" w:hAnsi="Times New Roman"/>
          <w:sz w:val="20"/>
          <w:lang w:val="fr-FR" w:eastAsia="zh-CN" w:bidi="ar-AE"/>
        </w:rPr>
        <w:t>L</w:t>
      </w:r>
      <w:r w:rsidRPr="00696D16">
        <w:rPr>
          <w:rFonts w:ascii="Times New Roman" w:eastAsia="SimSun" w:hAnsi="Times New Roman"/>
          <w:sz w:val="20"/>
          <w:lang w:val="fr-FR" w:eastAsia="zh-CN" w:bidi="ar-AE"/>
        </w:rPr>
        <w:t>a multiplicité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expositions faibles sur de nombreuses petites et moyennes entreprises </w:t>
      </w:r>
      <w:r>
        <w:rPr>
          <w:rFonts w:ascii="Times New Roman" w:eastAsia="SimSun" w:hAnsi="Times New Roman"/>
          <w:sz w:val="20"/>
          <w:lang w:val="fr-FR" w:eastAsia="zh-CN" w:bidi="ar-AE"/>
        </w:rPr>
        <w:t>permet toutefois une gestion statistique des pertes éventuelles qui permet de couvrir plus facilement le coût du risque par une rémunération appropriée des financements accordés par l'Emetteur à ces petites et moyennes entreprises</w:t>
      </w:r>
      <w:r w:rsidRPr="00696D16">
        <w:rPr>
          <w:rFonts w:ascii="Times New Roman" w:eastAsia="SimSun" w:hAnsi="Times New Roman"/>
          <w:sz w:val="20"/>
          <w:lang w:val="fr-FR" w:eastAsia="zh-CN" w:bidi="ar-AE"/>
        </w:rPr>
        <w:t>.</w:t>
      </w:r>
    </w:p>
    <w:p w:rsidR="00347A83" w:rsidRPr="00696D16" w:rsidRDefault="00347A83" w:rsidP="00347A83">
      <w:pPr>
        <w:keepNext/>
        <w:spacing w:after="120"/>
        <w:rPr>
          <w:rFonts w:ascii="Times New Roman" w:eastAsia="SimSun" w:hAnsi="Times New Roman"/>
          <w:i/>
          <w:iCs/>
          <w:sz w:val="20"/>
          <w:lang w:val="fr-FR" w:eastAsia="zh-CN" w:bidi="ar-AE"/>
        </w:rPr>
      </w:pPr>
      <w:r w:rsidRPr="00696D16">
        <w:rPr>
          <w:rFonts w:ascii="Times New Roman" w:eastAsia="SimSun" w:hAnsi="Times New Roman"/>
          <w:i/>
          <w:iCs/>
          <w:sz w:val="20"/>
          <w:lang w:val="fr-FR" w:eastAsia="zh-CN" w:bidi="ar-AE"/>
        </w:rPr>
        <w:lastRenderedPageBreak/>
        <w:t>Le risque de contr</w:t>
      </w:r>
      <w:r>
        <w:rPr>
          <w:rFonts w:ascii="Times New Roman" w:eastAsia="SimSun" w:hAnsi="Times New Roman"/>
          <w:i/>
          <w:iCs/>
          <w:sz w:val="20"/>
          <w:lang w:val="fr-FR" w:eastAsia="zh-CN" w:bidi="ar-AE"/>
        </w:rPr>
        <w:t xml:space="preserve">epartie sur actifs financiers </w:t>
      </w:r>
    </w:p>
    <w:p w:rsidR="00347A83" w:rsidRPr="00696D16" w:rsidRDefault="00347A83" w:rsidP="00347A83">
      <w:pPr>
        <w:keepNext/>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est exposé aux risques de contrepartie au titre de ses opérations financières contractées sur les marchés interbancaires ou les marchés de capitaux.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est également exposé au risque de crédit et au risque de pertes sur ses opérations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investissement dans des obligations ou autres actifs financiers. Le montant total des actifs financiers de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au 31 décembre 201</w:t>
      </w:r>
      <w:r w:rsidR="002354CB">
        <w:rPr>
          <w:rFonts w:ascii="Times New Roman" w:eastAsia="SimSun" w:hAnsi="Times New Roman"/>
          <w:sz w:val="20"/>
          <w:lang w:val="fr-FR" w:eastAsia="zh-CN" w:bidi="ar-AE"/>
        </w:rPr>
        <w:t>3</w:t>
      </w:r>
      <w:r w:rsidRPr="00696D16">
        <w:rPr>
          <w:rFonts w:ascii="Times New Roman" w:eastAsia="SimSun" w:hAnsi="Times New Roman"/>
          <w:sz w:val="20"/>
          <w:lang w:val="fr-FR" w:eastAsia="zh-CN" w:bidi="ar-AE"/>
        </w:rPr>
        <w:t xml:space="preserve"> est de </w:t>
      </w:r>
      <w:r w:rsidR="002354CB">
        <w:rPr>
          <w:rFonts w:ascii="Times New Roman" w:eastAsia="SimSun" w:hAnsi="Times New Roman"/>
          <w:sz w:val="20"/>
          <w:lang w:val="fr-FR" w:eastAsia="zh-CN" w:bidi="ar-AE"/>
        </w:rPr>
        <w:t>7</w:t>
      </w:r>
      <w:r w:rsidRPr="00696D16">
        <w:rPr>
          <w:rFonts w:ascii="Times New Roman" w:eastAsia="SimSun" w:hAnsi="Times New Roman"/>
          <w:sz w:val="20"/>
          <w:lang w:val="fr-FR" w:eastAsia="zh-CN" w:bidi="ar-AE"/>
        </w:rPr>
        <w:t>,</w:t>
      </w:r>
      <w:r w:rsidR="005D7AD7">
        <w:rPr>
          <w:rFonts w:ascii="Times New Roman" w:eastAsia="SimSun" w:hAnsi="Times New Roman"/>
          <w:sz w:val="20"/>
          <w:lang w:val="fr-FR" w:eastAsia="zh-CN" w:bidi="ar-AE"/>
        </w:rPr>
        <w:t>3</w:t>
      </w:r>
      <w:r w:rsidRPr="00696D16">
        <w:rPr>
          <w:rFonts w:ascii="Times New Roman" w:eastAsia="SimSun" w:hAnsi="Times New Roman"/>
          <w:sz w:val="20"/>
          <w:lang w:val="fr-FR" w:eastAsia="zh-CN" w:bidi="ar-AE"/>
        </w:rPr>
        <w:t xml:space="preserve"> milliards d</w:t>
      </w:r>
      <w:r>
        <w:rPr>
          <w:rFonts w:ascii="Times New Roman" w:eastAsia="SimSun" w:hAnsi="Times New Roman"/>
          <w:sz w:val="20"/>
          <w:lang w:val="fr-FR" w:eastAsia="zh-CN" w:bidi="ar-AE"/>
        </w:rPr>
        <w:t>'euros</w:t>
      </w:r>
      <w:r w:rsidRPr="00696D16">
        <w:rPr>
          <w:rFonts w:ascii="Times New Roman" w:eastAsia="SimSun" w:hAnsi="Times New Roman"/>
          <w:sz w:val="20"/>
          <w:lang w:val="fr-FR" w:eastAsia="zh-CN" w:bidi="ar-AE"/>
        </w:rPr>
        <w:t>. Les opérations financières conclues par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sont quasi-exclusivement effectuées avec des administrations publiques (essentiellement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Etat français) (environ </w:t>
      </w:r>
      <w:r w:rsidR="002354CB">
        <w:rPr>
          <w:rFonts w:ascii="Times New Roman" w:eastAsia="SimSun" w:hAnsi="Times New Roman"/>
          <w:sz w:val="20"/>
          <w:lang w:val="fr-FR" w:eastAsia="zh-CN" w:bidi="ar-AE"/>
        </w:rPr>
        <w:t>87 </w:t>
      </w:r>
      <w:r w:rsidRPr="00696D16">
        <w:rPr>
          <w:rFonts w:ascii="Times New Roman" w:eastAsia="SimSun" w:hAnsi="Times New Roman"/>
          <w:sz w:val="20"/>
          <w:lang w:val="fr-FR" w:eastAsia="zh-CN" w:bidi="ar-AE"/>
        </w:rPr>
        <w:t xml:space="preserve">%) et des établissements de crédit (environ </w:t>
      </w:r>
      <w:r w:rsidR="002354CB">
        <w:rPr>
          <w:rFonts w:ascii="Times New Roman" w:eastAsia="SimSun" w:hAnsi="Times New Roman"/>
          <w:sz w:val="20"/>
          <w:lang w:val="fr-FR" w:eastAsia="zh-CN" w:bidi="ar-AE"/>
        </w:rPr>
        <w:t>13 </w:t>
      </w:r>
      <w:r w:rsidRPr="00696D16">
        <w:rPr>
          <w:rFonts w:ascii="Times New Roman" w:eastAsia="SimSun" w:hAnsi="Times New Roman"/>
          <w:sz w:val="20"/>
          <w:lang w:val="fr-FR" w:eastAsia="zh-CN" w:bidi="ar-AE"/>
        </w:rPr>
        <w:t>%) et, ou des entreprises publiques françaises.</w:t>
      </w:r>
    </w:p>
    <w:p w:rsidR="00347A83"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Au 31 décembre 201</w:t>
      </w:r>
      <w:r w:rsidR="002354CB">
        <w:rPr>
          <w:rFonts w:ascii="Times New Roman" w:eastAsia="SimSun" w:hAnsi="Times New Roman"/>
          <w:sz w:val="20"/>
          <w:lang w:val="fr-FR" w:eastAsia="zh-CN" w:bidi="ar-AE"/>
        </w:rPr>
        <w:t>3</w:t>
      </w:r>
      <w:r w:rsidRPr="00696D16">
        <w:rPr>
          <w:rFonts w:ascii="Times New Roman" w:eastAsia="SimSun" w:hAnsi="Times New Roman"/>
          <w:sz w:val="20"/>
          <w:lang w:val="fr-FR" w:eastAsia="zh-CN" w:bidi="ar-AE"/>
        </w:rPr>
        <w:t xml:space="preserve">, </w:t>
      </w:r>
      <w:r w:rsidR="002354CB">
        <w:rPr>
          <w:rFonts w:ascii="Times New Roman" w:eastAsia="SimSun" w:hAnsi="Times New Roman"/>
          <w:sz w:val="20"/>
          <w:lang w:val="fr-FR" w:eastAsia="zh-CN" w:bidi="ar-AE"/>
        </w:rPr>
        <w:t>9</w:t>
      </w:r>
      <w:r w:rsidR="00173079">
        <w:rPr>
          <w:rFonts w:ascii="Times New Roman" w:eastAsia="SimSun" w:hAnsi="Times New Roman"/>
          <w:sz w:val="20"/>
          <w:lang w:val="fr-FR" w:eastAsia="zh-CN" w:bidi="ar-AE"/>
        </w:rPr>
        <w:t>1</w:t>
      </w:r>
      <w:r w:rsidR="002354CB">
        <w:rPr>
          <w:rFonts w:ascii="Times New Roman" w:eastAsia="SimSun" w:hAnsi="Times New Roman"/>
          <w:sz w:val="20"/>
          <w:lang w:val="fr-FR" w:eastAsia="zh-CN" w:bidi="ar-AE"/>
        </w:rPr>
        <w:t> </w:t>
      </w:r>
      <w:r w:rsidRPr="00696D16">
        <w:rPr>
          <w:rFonts w:ascii="Times New Roman" w:eastAsia="SimSun" w:hAnsi="Times New Roman"/>
          <w:sz w:val="20"/>
          <w:lang w:val="fr-FR" w:eastAsia="zh-CN" w:bidi="ar-AE"/>
        </w:rPr>
        <w:t>% de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encours des actifs financiers de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était constitué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opérations avec des contreparties notées </w:t>
      </w:r>
      <w:proofErr w:type="spellStart"/>
      <w:r w:rsidRPr="00696D16">
        <w:rPr>
          <w:rFonts w:ascii="Times New Roman" w:eastAsia="SimSun" w:hAnsi="Times New Roman"/>
          <w:sz w:val="20"/>
          <w:lang w:val="fr-FR" w:eastAsia="zh-CN" w:bidi="ar-AE"/>
        </w:rPr>
        <w:t>Aaa</w:t>
      </w:r>
      <w:proofErr w:type="spellEnd"/>
      <w:r w:rsidRPr="00696D16">
        <w:rPr>
          <w:rFonts w:ascii="Times New Roman" w:eastAsia="SimSun" w:hAnsi="Times New Roman"/>
          <w:sz w:val="20"/>
          <w:lang w:val="fr-FR" w:eastAsia="zh-CN" w:bidi="ar-AE"/>
        </w:rPr>
        <w:t xml:space="preserve"> et Aa</w:t>
      </w:r>
      <w:r w:rsidR="008154E3">
        <w:rPr>
          <w:rFonts w:ascii="Times New Roman" w:eastAsia="SimSun" w:hAnsi="Times New Roman"/>
          <w:sz w:val="20"/>
          <w:lang w:val="fr-FR" w:eastAsia="zh-CN" w:bidi="ar-AE"/>
        </w:rPr>
        <w:t>1</w:t>
      </w:r>
      <w:r w:rsidRPr="00696D16">
        <w:rPr>
          <w:rFonts w:ascii="Times New Roman" w:eastAsia="SimSun" w:hAnsi="Times New Roman"/>
          <w:sz w:val="20"/>
          <w:lang w:val="fr-FR" w:eastAsia="zh-CN" w:bidi="ar-AE"/>
        </w:rPr>
        <w:t>.</w:t>
      </w:r>
    </w:p>
    <w:p w:rsidR="00347A83" w:rsidRPr="00696D16" w:rsidRDefault="00347A83" w:rsidP="00347A83">
      <w:pPr>
        <w:spacing w:after="120"/>
        <w:rPr>
          <w:rFonts w:ascii="Times New Roman" w:eastAsia="SimSun" w:hAnsi="Times New Roman"/>
          <w:sz w:val="20"/>
          <w:lang w:val="fr-FR" w:eastAsia="zh-CN" w:bidi="ar-AE"/>
        </w:rPr>
      </w:pPr>
      <w:r>
        <w:rPr>
          <w:rFonts w:ascii="Times New Roman" w:eastAsia="SimSun" w:hAnsi="Times New Roman"/>
          <w:sz w:val="20"/>
          <w:lang w:val="fr-FR" w:eastAsia="zh-CN" w:bidi="ar-AE"/>
        </w:rPr>
        <w:t xml:space="preserve">Les expositions au risque de contrepartie sont détaillées plus précisément à la section </w:t>
      </w:r>
      <w:r w:rsidR="002354CB">
        <w:rPr>
          <w:rFonts w:ascii="Times New Roman" w:eastAsia="SimSun" w:hAnsi="Times New Roman"/>
          <w:sz w:val="20"/>
          <w:lang w:val="fr-FR" w:eastAsia="zh-CN" w:bidi="ar-AE"/>
        </w:rPr>
        <w:t>3.3.</w:t>
      </w:r>
      <w:r>
        <w:rPr>
          <w:rFonts w:ascii="Times New Roman" w:eastAsia="SimSun" w:hAnsi="Times New Roman"/>
          <w:sz w:val="20"/>
          <w:lang w:val="fr-FR" w:eastAsia="zh-CN" w:bidi="ar-AE"/>
        </w:rPr>
        <w:t>5 du Rapport Annuel Emetteur 201</w:t>
      </w:r>
      <w:r w:rsidR="002354CB">
        <w:rPr>
          <w:rFonts w:ascii="Times New Roman" w:eastAsia="SimSun" w:hAnsi="Times New Roman"/>
          <w:sz w:val="20"/>
          <w:lang w:val="fr-FR" w:eastAsia="zh-CN" w:bidi="ar-AE"/>
        </w:rPr>
        <w:t>3</w:t>
      </w:r>
      <w:r>
        <w:rPr>
          <w:rFonts w:ascii="Times New Roman" w:eastAsia="SimSun" w:hAnsi="Times New Roman"/>
          <w:sz w:val="20"/>
          <w:lang w:val="fr-FR" w:eastAsia="zh-CN" w:bidi="ar-AE"/>
        </w:rPr>
        <w:t>.</w:t>
      </w:r>
    </w:p>
    <w:p w:rsidR="00347A83" w:rsidRPr="00696D16" w:rsidRDefault="00347A83" w:rsidP="00347A83">
      <w:pPr>
        <w:spacing w:after="120"/>
        <w:rPr>
          <w:rFonts w:ascii="Times New Roman" w:eastAsia="SimSun" w:hAnsi="Times New Roman"/>
          <w:i/>
          <w:iCs/>
          <w:sz w:val="20"/>
          <w:lang w:val="fr-FR" w:eastAsia="zh-CN" w:bidi="ar-AE"/>
        </w:rPr>
      </w:pPr>
      <w:r w:rsidRPr="00696D16">
        <w:rPr>
          <w:rFonts w:ascii="Times New Roman" w:eastAsia="SimSun" w:hAnsi="Times New Roman"/>
          <w:i/>
          <w:iCs/>
          <w:sz w:val="20"/>
          <w:lang w:val="fr-FR" w:eastAsia="zh-CN" w:bidi="ar-AE"/>
        </w:rPr>
        <w:t>Le risque de contrep</w:t>
      </w:r>
      <w:r>
        <w:rPr>
          <w:rFonts w:ascii="Times New Roman" w:eastAsia="SimSun" w:hAnsi="Times New Roman"/>
          <w:i/>
          <w:iCs/>
          <w:sz w:val="20"/>
          <w:lang w:val="fr-FR" w:eastAsia="zh-CN" w:bidi="ar-AE"/>
        </w:rPr>
        <w:t xml:space="preserve">artie sur instruments dérivés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est exposé aux risques de contrepartie dans ses opérations sur instruments dérivés. Ces risques sont souvent atténués par la conclusion de conventions de remises en garantie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actifs (</w:t>
      </w:r>
      <w:proofErr w:type="spellStart"/>
      <w:r w:rsidRPr="00696D16">
        <w:rPr>
          <w:rFonts w:ascii="Times New Roman" w:eastAsia="SimSun" w:hAnsi="Times New Roman"/>
          <w:i/>
          <w:iCs/>
          <w:sz w:val="20"/>
          <w:lang w:val="fr-FR" w:eastAsia="zh-CN" w:bidi="ar-AE"/>
        </w:rPr>
        <w:t>collateral</w:t>
      </w:r>
      <w:proofErr w:type="spellEnd"/>
      <w:r w:rsidRPr="00696D16">
        <w:rPr>
          <w:rFonts w:ascii="Times New Roman" w:eastAsia="SimSun" w:hAnsi="Times New Roman"/>
          <w:sz w:val="20"/>
          <w:lang w:val="fr-FR" w:eastAsia="zh-CN" w:bidi="ar-AE"/>
        </w:rPr>
        <w:t>). Le risque résiduel des opérations sur instruments dérivés est mesuré sur la base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une fraction du notionnel et non par la valeur au bilan de ces instruments ; il est ajouté aux risques de contrepartie sur les actifs financiers pour mesurer le risque global par contrepartie. </w:t>
      </w:r>
    </w:p>
    <w:p w:rsidR="00347A83" w:rsidRPr="00696D16" w:rsidRDefault="00347A83" w:rsidP="00347A83">
      <w:pPr>
        <w:spacing w:after="120"/>
        <w:rPr>
          <w:rFonts w:ascii="Times New Roman" w:eastAsia="SimSun" w:hAnsi="Times New Roman"/>
          <w:i/>
          <w:iCs/>
          <w:sz w:val="20"/>
          <w:lang w:val="fr-FR" w:eastAsia="zh-CN" w:bidi="ar-AE"/>
        </w:rPr>
      </w:pPr>
      <w:r>
        <w:rPr>
          <w:rFonts w:ascii="Times New Roman" w:eastAsia="SimSun" w:hAnsi="Times New Roman"/>
          <w:i/>
          <w:iCs/>
          <w:sz w:val="20"/>
          <w:lang w:val="fr-FR" w:eastAsia="zh-CN" w:bidi="ar-AE"/>
        </w:rPr>
        <w:t xml:space="preserve">Le risque de marché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 xml:space="preserve">Le risque de marché recouvre le risque de perte dû aux variations de prix des produits de marché, de la volatilité et des corrélations.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La liquidité des actifs est une composante fondamentale du risque de marché. En cas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insuffisance ou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absence de liquidité (suite par exemple à une diminution du nombre des transactions ou à un déséquilibre dans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offre et la demande de certains actifs) un instrument financier ou tout autre actif cessible peut ne pas pouvoir être cédé à sa valeur réelle ou estimée.</w:t>
      </w:r>
    </w:p>
    <w:p w:rsidR="00347A83" w:rsidRPr="00696D16" w:rsidRDefault="00347A83" w:rsidP="00347A83">
      <w:pPr>
        <w:spacing w:after="120"/>
        <w:rPr>
          <w:rFonts w:ascii="Times New Roman" w:eastAsia="SimSun" w:hAnsi="Times New Roman"/>
          <w:i/>
          <w:iCs/>
          <w:sz w:val="20"/>
          <w:lang w:val="fr-FR" w:eastAsia="en-GB" w:bidi="ar-AE"/>
        </w:rPr>
      </w:pPr>
      <w:r w:rsidRPr="00696D16">
        <w:rPr>
          <w:rFonts w:ascii="Times New Roman" w:eastAsia="SimSun" w:hAnsi="Times New Roman"/>
          <w:i/>
          <w:iCs/>
          <w:sz w:val="20"/>
          <w:lang w:val="fr-FR" w:eastAsia="en-GB" w:bidi="ar-AE"/>
        </w:rPr>
        <w:t xml:space="preserve">Le risque de liquidité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Le risque de liquidité recouvre le risque pour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de ne pouvoir faire face à ses obligations lorsqu</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elles deviennent dues.</w:t>
      </w:r>
    </w:p>
    <w:p w:rsidR="00347A83" w:rsidRPr="00696D16" w:rsidRDefault="00347A83" w:rsidP="00347A83">
      <w:pPr>
        <w:keepNext/>
        <w:keepLines/>
        <w:spacing w:after="120"/>
        <w:rPr>
          <w:rFonts w:ascii="Times New Roman" w:eastAsia="SimSun" w:hAnsi="Times New Roman"/>
          <w:i/>
          <w:iCs/>
          <w:sz w:val="20"/>
          <w:lang w:val="fr-FR" w:eastAsia="zh-CN" w:bidi="ar-AE"/>
        </w:rPr>
      </w:pPr>
      <w:r>
        <w:rPr>
          <w:rFonts w:ascii="Times New Roman" w:eastAsia="SimSun" w:hAnsi="Times New Roman"/>
          <w:i/>
          <w:iCs/>
          <w:sz w:val="20"/>
          <w:lang w:val="fr-FR" w:eastAsia="zh-CN" w:bidi="ar-AE"/>
        </w:rPr>
        <w:t xml:space="preserve">Le risque de taux d'intérêt </w:t>
      </w:r>
    </w:p>
    <w:p w:rsidR="00347A83" w:rsidRPr="00696D16" w:rsidRDefault="00347A83" w:rsidP="00347A83">
      <w:pPr>
        <w:keepNext/>
        <w:keepLines/>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Le risque de taux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intérêt recouvre le risque pour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de subir des pertes provoquées par une évolution défavorable des taux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intérêts, notamment en cas de déséquilibre entre les taux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intérêt générés par ses actifs et ceux dus au titre de son passif.  </w:t>
      </w:r>
    </w:p>
    <w:p w:rsidR="00347A83" w:rsidRPr="00696D16" w:rsidRDefault="00347A83" w:rsidP="00347A83">
      <w:pPr>
        <w:spacing w:after="120"/>
        <w:rPr>
          <w:rFonts w:ascii="Times New Roman" w:eastAsia="SimSun" w:hAnsi="Times New Roman"/>
          <w:i/>
          <w:iCs/>
          <w:sz w:val="20"/>
          <w:lang w:val="fr-FR" w:eastAsia="zh-CN" w:bidi="ar-AE"/>
        </w:rPr>
      </w:pPr>
      <w:r>
        <w:rPr>
          <w:rFonts w:ascii="Times New Roman" w:eastAsia="SimSun" w:hAnsi="Times New Roman"/>
          <w:i/>
          <w:iCs/>
          <w:sz w:val="20"/>
          <w:lang w:val="fr-FR" w:eastAsia="zh-CN" w:bidi="ar-AE"/>
        </w:rPr>
        <w:t xml:space="preserve">Le risque de change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Le risque de change recouvre le risque pour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de générer des pertes au titre de capitaux empruntés ou prêtés dans des devises autres que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euro.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peut être exposé aux risques liés aux évolutions des taux de change entre les différentes devises.</w:t>
      </w:r>
    </w:p>
    <w:p w:rsidR="00347A83" w:rsidRPr="00696D16" w:rsidRDefault="00347A83" w:rsidP="00347A83">
      <w:pPr>
        <w:keepNext/>
        <w:keepLines/>
        <w:spacing w:after="120"/>
        <w:rPr>
          <w:rFonts w:ascii="Times New Roman" w:eastAsia="SimSun" w:hAnsi="Times New Roman"/>
          <w:i/>
          <w:iCs/>
          <w:sz w:val="20"/>
          <w:lang w:val="fr-FR" w:eastAsia="zh-CN" w:bidi="ar-AE"/>
        </w:rPr>
      </w:pPr>
      <w:r w:rsidRPr="00696D16">
        <w:rPr>
          <w:rFonts w:ascii="Times New Roman" w:eastAsia="SimSun" w:hAnsi="Times New Roman"/>
          <w:i/>
          <w:iCs/>
          <w:sz w:val="20"/>
          <w:lang w:val="fr-FR" w:eastAsia="zh-CN" w:bidi="ar-AE"/>
        </w:rPr>
        <w:t>Le risque lié aux prises de participations de l</w:t>
      </w:r>
      <w:r>
        <w:rPr>
          <w:rFonts w:ascii="Times New Roman" w:eastAsia="SimSun" w:hAnsi="Times New Roman"/>
          <w:i/>
          <w:iCs/>
          <w:sz w:val="20"/>
          <w:lang w:val="fr-FR" w:eastAsia="zh-CN" w:bidi="ar-AE"/>
        </w:rPr>
        <w:t>'Emetteur</w:t>
      </w:r>
      <w:r w:rsidRPr="00696D16">
        <w:rPr>
          <w:rFonts w:ascii="Times New Roman" w:eastAsia="SimSun" w:hAnsi="Times New Roman"/>
          <w:i/>
          <w:iCs/>
          <w:sz w:val="20"/>
          <w:lang w:val="fr-FR" w:eastAsia="zh-CN" w:bidi="ar-AE"/>
        </w:rPr>
        <w:t xml:space="preserve"> dans les fonds propres de p</w:t>
      </w:r>
      <w:r>
        <w:rPr>
          <w:rFonts w:ascii="Times New Roman" w:eastAsia="SimSun" w:hAnsi="Times New Roman"/>
          <w:i/>
          <w:iCs/>
          <w:sz w:val="20"/>
          <w:lang w:val="fr-FR" w:eastAsia="zh-CN" w:bidi="ar-AE"/>
        </w:rPr>
        <w:t>etites et moyennes entreprises</w:t>
      </w:r>
    </w:p>
    <w:p w:rsidR="00347A83" w:rsidRPr="00696D16" w:rsidRDefault="00347A83" w:rsidP="00347A83">
      <w:pPr>
        <w:keepNext/>
        <w:keepLines/>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Dans le cadre de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exercice de son activité de financement,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est exposé au risque de pertes lié à ses investissements directs ou indirects dans les fonds propres de petites et moyennes entreprises.</w:t>
      </w:r>
    </w:p>
    <w:p w:rsidR="00347A83" w:rsidRPr="00696D16" w:rsidRDefault="00347A83" w:rsidP="00347A83">
      <w:pPr>
        <w:spacing w:after="120"/>
        <w:rPr>
          <w:rFonts w:ascii="Times New Roman" w:eastAsia="SimSun" w:hAnsi="Times New Roman"/>
          <w:i/>
          <w:iCs/>
          <w:sz w:val="20"/>
          <w:lang w:val="fr-FR" w:eastAsia="zh-CN" w:bidi="ar-AE"/>
        </w:rPr>
      </w:pPr>
      <w:r>
        <w:rPr>
          <w:rFonts w:ascii="Times New Roman" w:eastAsia="SimSun" w:hAnsi="Times New Roman"/>
          <w:i/>
          <w:iCs/>
          <w:sz w:val="20"/>
          <w:lang w:val="fr-FR" w:eastAsia="zh-CN" w:bidi="ar-AE"/>
        </w:rPr>
        <w:t>Le risque lié à l'activité</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Le risque lié à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activité</w:t>
      </w:r>
      <w:r w:rsidRPr="00696D16">
        <w:rPr>
          <w:rFonts w:ascii="Times New Roman" w:eastAsia="SimSun" w:hAnsi="Times New Roman"/>
          <w:i/>
          <w:iCs/>
          <w:sz w:val="20"/>
          <w:lang w:val="fr-FR" w:eastAsia="zh-CN" w:bidi="ar-AE"/>
        </w:rPr>
        <w:t xml:space="preserve"> </w:t>
      </w:r>
      <w:r w:rsidRPr="00696D16">
        <w:rPr>
          <w:rFonts w:ascii="Times New Roman" w:eastAsia="SimSun" w:hAnsi="Times New Roman"/>
          <w:sz w:val="20"/>
          <w:lang w:val="fr-FR" w:eastAsia="zh-CN" w:bidi="ar-AE"/>
        </w:rPr>
        <w:t>recouvre le risque que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génère des pertes dans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hypothèse où ses charges seraient supérieures à ses produits.</w:t>
      </w:r>
    </w:p>
    <w:p w:rsidR="00347A83" w:rsidRPr="00696D16" w:rsidRDefault="00347A83" w:rsidP="00347A83">
      <w:pPr>
        <w:spacing w:after="120"/>
        <w:rPr>
          <w:rFonts w:ascii="Times New Roman" w:eastAsia="SimSun" w:hAnsi="Times New Roman"/>
          <w:i/>
          <w:iCs/>
          <w:sz w:val="20"/>
          <w:lang w:val="fr-FR" w:eastAsia="zh-CN" w:bidi="ar-AE"/>
        </w:rPr>
      </w:pPr>
      <w:r w:rsidRPr="00696D16">
        <w:rPr>
          <w:rFonts w:ascii="Times New Roman" w:eastAsia="SimSun" w:hAnsi="Times New Roman"/>
          <w:i/>
          <w:iCs/>
          <w:sz w:val="20"/>
          <w:lang w:val="fr-FR" w:eastAsia="zh-CN" w:bidi="ar-AE"/>
        </w:rPr>
        <w:t xml:space="preserve">Le risque </w:t>
      </w:r>
      <w:r>
        <w:rPr>
          <w:rFonts w:ascii="Times New Roman" w:eastAsia="SimSun" w:hAnsi="Times New Roman"/>
          <w:i/>
          <w:iCs/>
          <w:sz w:val="20"/>
          <w:lang w:val="fr-FR" w:eastAsia="zh-CN" w:bidi="ar-AE"/>
        </w:rPr>
        <w:t xml:space="preserve">lié aux ratios réglementaires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en-GB" w:bidi="ar-AE"/>
        </w:rPr>
        <w:t>L</w:t>
      </w:r>
      <w:r>
        <w:rPr>
          <w:rFonts w:ascii="Times New Roman" w:eastAsia="SimSun" w:hAnsi="Times New Roman"/>
          <w:sz w:val="20"/>
          <w:lang w:val="fr-FR" w:eastAsia="en-GB" w:bidi="ar-AE"/>
        </w:rPr>
        <w:t>'Emetteur</w:t>
      </w:r>
      <w:r w:rsidRPr="00696D16">
        <w:rPr>
          <w:rFonts w:ascii="Times New Roman" w:eastAsia="SimSun" w:hAnsi="Times New Roman"/>
          <w:sz w:val="20"/>
          <w:lang w:val="fr-FR" w:eastAsia="en-GB" w:bidi="ar-AE"/>
        </w:rPr>
        <w:t xml:space="preserve"> est exposé aux changements du régime réglementaire qui lui est applicable, notamment en sa qualité d</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établissement de crédit</w:t>
      </w:r>
      <w:r w:rsidRPr="00696D16">
        <w:rPr>
          <w:rFonts w:ascii="Times New Roman" w:eastAsia="SimSun" w:hAnsi="Times New Roman"/>
          <w:sz w:val="20"/>
          <w:lang w:val="fr-FR" w:eastAsia="zh-CN" w:bidi="ar-AE"/>
        </w:rPr>
        <w:t xml:space="preserve">. </w:t>
      </w:r>
      <w:r w:rsidRPr="00696D16">
        <w:rPr>
          <w:rFonts w:ascii="Times New Roman" w:eastAsia="SimSun" w:hAnsi="Times New Roman"/>
          <w:sz w:val="20"/>
          <w:lang w:val="fr-FR" w:eastAsia="en-GB" w:bidi="ar-AE"/>
        </w:rPr>
        <w:t>Le régime réglementaire fait l</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objet de nombreux changements qui peuvent provenir des autorités françaises, européennes ou internationales et pouvant avoir des effets significatifs sur l</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 xml:space="preserve">activité de </w:t>
      </w:r>
      <w:r w:rsidRPr="00696D16">
        <w:rPr>
          <w:rFonts w:ascii="Times New Roman" w:eastAsia="SimSun" w:hAnsi="Times New Roman"/>
          <w:sz w:val="20"/>
          <w:lang w:val="fr-FR" w:eastAsia="zh-CN" w:bidi="ar-AE"/>
        </w:rPr>
        <w:t>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en-GB" w:bidi="ar-AE"/>
        </w:rPr>
        <w:t xml:space="preserve">. La nature de ces changements est imprévisible et </w:t>
      </w:r>
      <w:r w:rsidRPr="00696D16">
        <w:rPr>
          <w:rFonts w:ascii="Times New Roman" w:eastAsia="SimSun" w:hAnsi="Times New Roman"/>
          <w:sz w:val="20"/>
          <w:lang w:val="fr-FR" w:eastAsia="zh-CN" w:bidi="ar-AE"/>
        </w:rPr>
        <w:t>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w:t>
      </w:r>
      <w:r w:rsidRPr="00696D16">
        <w:rPr>
          <w:rFonts w:ascii="Times New Roman" w:eastAsia="SimSun" w:hAnsi="Times New Roman"/>
          <w:sz w:val="20"/>
          <w:lang w:val="fr-FR" w:eastAsia="en-GB" w:bidi="ar-AE"/>
        </w:rPr>
        <w:t>ne dispose d</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aucun moyen pour contrôler ces évolutions réglementaires.</w:t>
      </w:r>
      <w:r w:rsidRPr="00696D16">
        <w:rPr>
          <w:rFonts w:ascii="Times New Roman" w:eastAsia="SimSun" w:hAnsi="Times New Roman"/>
          <w:sz w:val="20"/>
          <w:lang w:val="fr-FR" w:eastAsia="zh-CN" w:bidi="ar-AE"/>
        </w:rPr>
        <w:t xml:space="preserve"> </w:t>
      </w:r>
    </w:p>
    <w:p w:rsidR="00347A83" w:rsidRPr="00696D16" w:rsidRDefault="00347A83" w:rsidP="00347A83">
      <w:pPr>
        <w:spacing w:after="120"/>
        <w:rPr>
          <w:rFonts w:ascii="Times New Roman" w:eastAsia="SimSun" w:hAnsi="Times New Roman"/>
          <w:sz w:val="20"/>
          <w:lang w:val="fr-FR" w:eastAsia="en-GB" w:bidi="ar-AE"/>
        </w:rPr>
      </w:pPr>
      <w:r w:rsidRPr="00696D16">
        <w:rPr>
          <w:rFonts w:ascii="Times New Roman" w:eastAsia="SimSun" w:hAnsi="Times New Roman"/>
          <w:sz w:val="20"/>
          <w:lang w:val="fr-FR" w:eastAsia="zh-CN" w:bidi="ar-AE"/>
        </w:rPr>
        <w:lastRenderedPageBreak/>
        <w:t>Au 31 décembre 201</w:t>
      </w:r>
      <w:r w:rsidR="002354CB">
        <w:rPr>
          <w:rFonts w:ascii="Times New Roman" w:eastAsia="SimSun" w:hAnsi="Times New Roman"/>
          <w:sz w:val="20"/>
          <w:lang w:val="fr-FR" w:eastAsia="zh-CN" w:bidi="ar-AE"/>
        </w:rPr>
        <w:t>3</w:t>
      </w:r>
      <w:r w:rsidRPr="00696D16">
        <w:rPr>
          <w:rFonts w:ascii="Times New Roman" w:eastAsia="SimSun" w:hAnsi="Times New Roman"/>
          <w:sz w:val="20"/>
          <w:lang w:val="fr-FR" w:eastAsia="zh-CN" w:bidi="ar-AE"/>
        </w:rPr>
        <w:t>, le ratio de solvabilité de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s</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élève à </w:t>
      </w:r>
      <w:r w:rsidR="002354CB">
        <w:rPr>
          <w:rFonts w:ascii="Times New Roman" w:eastAsia="SimSun" w:hAnsi="Times New Roman"/>
          <w:sz w:val="20"/>
          <w:lang w:val="fr-FR" w:eastAsia="zh-CN" w:bidi="ar-AE"/>
        </w:rPr>
        <w:t>12</w:t>
      </w:r>
      <w:r w:rsidR="0087006F">
        <w:rPr>
          <w:rFonts w:ascii="Times New Roman" w:eastAsia="SimSun" w:hAnsi="Times New Roman"/>
          <w:sz w:val="20"/>
          <w:lang w:val="fr-FR" w:eastAsia="zh-CN" w:bidi="ar-AE"/>
        </w:rPr>
        <w:t>,</w:t>
      </w:r>
      <w:r w:rsidR="002354CB">
        <w:rPr>
          <w:rFonts w:ascii="Times New Roman" w:eastAsia="SimSun" w:hAnsi="Times New Roman"/>
          <w:sz w:val="20"/>
          <w:lang w:val="fr-FR" w:eastAsia="zh-CN" w:bidi="ar-AE"/>
        </w:rPr>
        <w:t>89 </w:t>
      </w:r>
      <w:r w:rsidRPr="00696D16">
        <w:rPr>
          <w:rFonts w:ascii="Times New Roman" w:eastAsia="SimSun" w:hAnsi="Times New Roman"/>
          <w:sz w:val="20"/>
          <w:lang w:val="fr-FR" w:eastAsia="zh-CN" w:bidi="ar-AE"/>
        </w:rPr>
        <w:t>%</w:t>
      </w:r>
      <w:r w:rsidR="00676227">
        <w:rPr>
          <w:rFonts w:ascii="Times New Roman" w:eastAsia="SimSun" w:hAnsi="Times New Roman"/>
          <w:sz w:val="20"/>
          <w:lang w:val="fr-FR" w:eastAsia="zh-CN" w:bidi="ar-AE"/>
        </w:rPr>
        <w:t xml:space="preserve"> (ce ratio est calculé en environnement Bâle 2)</w:t>
      </w:r>
      <w:r w:rsidRPr="00696D16">
        <w:rPr>
          <w:rFonts w:ascii="Times New Roman" w:eastAsia="SimSun" w:hAnsi="Times New Roman"/>
          <w:sz w:val="20"/>
          <w:lang w:val="fr-FR" w:eastAsia="zh-CN" w:bidi="ar-AE"/>
        </w:rPr>
        <w:t xml:space="preserve">. </w:t>
      </w:r>
      <w:r w:rsidRPr="00696D16">
        <w:rPr>
          <w:rFonts w:ascii="Times New Roman" w:eastAsia="SimSun" w:hAnsi="Times New Roman"/>
          <w:sz w:val="20"/>
          <w:lang w:val="fr-FR" w:eastAsia="en-GB" w:bidi="ar-AE"/>
        </w:rPr>
        <w:t>L</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 xml:space="preserve">évaluation du ratio de solvabilité réglementaire </w:t>
      </w:r>
      <w:r w:rsidRPr="00696D16">
        <w:rPr>
          <w:rFonts w:ascii="Times New Roman" w:eastAsia="SimSun" w:hAnsi="Times New Roman"/>
          <w:sz w:val="20"/>
          <w:lang w:val="fr-FR" w:eastAsia="zh-CN" w:bidi="ar-AE"/>
        </w:rPr>
        <w:t>de 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entre 201</w:t>
      </w:r>
      <w:r w:rsidR="002354CB">
        <w:rPr>
          <w:rFonts w:ascii="Times New Roman" w:eastAsia="SimSun" w:hAnsi="Times New Roman"/>
          <w:sz w:val="20"/>
          <w:lang w:val="fr-FR" w:eastAsia="zh-CN" w:bidi="ar-AE"/>
        </w:rPr>
        <w:t>2</w:t>
      </w:r>
      <w:r w:rsidRPr="00696D16">
        <w:rPr>
          <w:rFonts w:ascii="Times New Roman" w:eastAsia="SimSun" w:hAnsi="Times New Roman"/>
          <w:sz w:val="20"/>
          <w:lang w:val="fr-FR" w:eastAsia="zh-CN" w:bidi="ar-AE"/>
        </w:rPr>
        <w:t xml:space="preserve"> et 201</w:t>
      </w:r>
      <w:r w:rsidR="002354CB">
        <w:rPr>
          <w:rFonts w:ascii="Times New Roman" w:eastAsia="SimSun" w:hAnsi="Times New Roman"/>
          <w:sz w:val="20"/>
          <w:lang w:val="fr-FR" w:eastAsia="zh-CN" w:bidi="ar-AE"/>
        </w:rPr>
        <w:t>3</w:t>
      </w:r>
      <w:r w:rsidRPr="00696D16">
        <w:rPr>
          <w:rFonts w:ascii="Times New Roman" w:eastAsia="SimSun" w:hAnsi="Times New Roman"/>
          <w:sz w:val="20"/>
          <w:lang w:val="fr-FR" w:eastAsia="zh-CN" w:bidi="ar-AE"/>
        </w:rPr>
        <w:t xml:space="preserve"> résulte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une </w:t>
      </w:r>
      <w:r w:rsidRPr="00696D16">
        <w:rPr>
          <w:rFonts w:ascii="Times New Roman" w:eastAsia="SimSun" w:hAnsi="Times New Roman"/>
          <w:sz w:val="20"/>
          <w:lang w:val="fr-FR" w:eastAsia="en-GB" w:bidi="ar-AE"/>
        </w:rPr>
        <w:t xml:space="preserve">augmentation des risques pondérés engendrée </w:t>
      </w:r>
      <w:r w:rsidR="0087006F">
        <w:rPr>
          <w:rFonts w:ascii="Times New Roman" w:eastAsia="SimSun" w:hAnsi="Times New Roman"/>
          <w:sz w:val="20"/>
          <w:lang w:val="fr-FR" w:eastAsia="en-GB" w:bidi="ar-AE"/>
        </w:rPr>
        <w:t xml:space="preserve">principalement </w:t>
      </w:r>
      <w:r w:rsidRPr="00696D16">
        <w:rPr>
          <w:rFonts w:ascii="Times New Roman" w:eastAsia="SimSun" w:hAnsi="Times New Roman"/>
          <w:sz w:val="20"/>
          <w:lang w:val="fr-FR" w:eastAsia="en-GB" w:bidi="ar-AE"/>
        </w:rPr>
        <w:t>par la forte progression des encours de "Cofinancement"</w:t>
      </w:r>
      <w:r w:rsidR="000365E9" w:rsidRPr="000365E9">
        <w:rPr>
          <w:rFonts w:ascii="Times New Roman" w:eastAsia="SimSun" w:hAnsi="Times New Roman"/>
          <w:sz w:val="20"/>
          <w:lang w:val="fr-FR" w:eastAsia="en-GB" w:bidi="ar-AE"/>
        </w:rPr>
        <w:t xml:space="preserve"> </w:t>
      </w:r>
      <w:r w:rsidR="000365E9">
        <w:rPr>
          <w:rFonts w:ascii="Times New Roman" w:eastAsia="SimSun" w:hAnsi="Times New Roman"/>
          <w:sz w:val="20"/>
          <w:lang w:val="fr-FR" w:eastAsia="en-GB" w:bidi="ar-AE"/>
        </w:rPr>
        <w:t xml:space="preserve">et compensée </w:t>
      </w:r>
      <w:r w:rsidR="002354CB">
        <w:rPr>
          <w:rFonts w:ascii="Times New Roman" w:eastAsia="SimSun" w:hAnsi="Times New Roman"/>
          <w:sz w:val="20"/>
          <w:lang w:val="fr-FR" w:eastAsia="en-GB" w:bidi="ar-AE"/>
        </w:rPr>
        <w:t>partiellement</w:t>
      </w:r>
      <w:r w:rsidR="000365E9">
        <w:rPr>
          <w:rFonts w:ascii="Times New Roman" w:eastAsia="SimSun" w:hAnsi="Times New Roman"/>
          <w:sz w:val="20"/>
          <w:lang w:val="fr-FR" w:eastAsia="en-GB" w:bidi="ar-AE"/>
        </w:rPr>
        <w:t xml:space="preserve"> par l'augmentation du numérateur avec le résultat net non distribué pris en compte dans les fonds propres de base</w:t>
      </w:r>
      <w:r w:rsidR="002354CB">
        <w:rPr>
          <w:rFonts w:ascii="Times New Roman" w:eastAsia="SimSun" w:hAnsi="Times New Roman"/>
          <w:sz w:val="20"/>
          <w:lang w:val="fr-FR" w:eastAsia="en-GB" w:bidi="ar-AE"/>
        </w:rPr>
        <w:t xml:space="preserve"> </w:t>
      </w:r>
      <w:r w:rsidR="002354CB" w:rsidRPr="002354CB">
        <w:rPr>
          <w:rFonts w:ascii="Times New Roman" w:eastAsia="SimSun" w:hAnsi="Times New Roman"/>
          <w:sz w:val="20"/>
          <w:lang w:val="fr-FR" w:eastAsia="en-GB" w:bidi="ar-AE"/>
        </w:rPr>
        <w:t>et une plus faible contribution des fonds de garantie aux fonds propres complémentaires</w:t>
      </w:r>
      <w:r w:rsidR="000365E9" w:rsidRPr="00696D16">
        <w:rPr>
          <w:rFonts w:ascii="Times New Roman" w:eastAsia="SimSun" w:hAnsi="Times New Roman"/>
          <w:sz w:val="20"/>
          <w:lang w:val="fr-FR" w:eastAsia="en-GB" w:bidi="ar-AE"/>
        </w:rPr>
        <w:t>.</w:t>
      </w:r>
      <w:r w:rsidR="000365E9">
        <w:rPr>
          <w:rFonts w:ascii="Times New Roman" w:eastAsia="SimSun" w:hAnsi="Times New Roman"/>
          <w:sz w:val="20"/>
          <w:lang w:val="fr-FR" w:eastAsia="en-GB" w:bidi="ar-AE"/>
        </w:rPr>
        <w:t xml:space="preserve"> </w:t>
      </w:r>
    </w:p>
    <w:p w:rsidR="00347A83" w:rsidRPr="00696D16" w:rsidRDefault="00347A83" w:rsidP="00347A83">
      <w:pPr>
        <w:keepNext/>
        <w:spacing w:after="120"/>
        <w:rPr>
          <w:rFonts w:ascii="Times New Roman" w:eastAsia="SimSun" w:hAnsi="Times New Roman"/>
          <w:i/>
          <w:iCs/>
          <w:sz w:val="20"/>
          <w:lang w:val="fr-FR" w:eastAsia="en-GB" w:bidi="ar-AE"/>
        </w:rPr>
      </w:pPr>
      <w:r w:rsidRPr="00696D16">
        <w:rPr>
          <w:rFonts w:ascii="Times New Roman" w:eastAsia="SimSun" w:hAnsi="Times New Roman"/>
          <w:i/>
          <w:iCs/>
          <w:sz w:val="20"/>
          <w:lang w:val="fr-FR" w:eastAsia="en-GB" w:bidi="ar-AE"/>
        </w:rPr>
        <w:t>Les risques opérationnels (y compris les risques juridiques, comptables, environnementaux, de conformité et de rép</w:t>
      </w:r>
      <w:r>
        <w:rPr>
          <w:rFonts w:ascii="Times New Roman" w:eastAsia="SimSun" w:hAnsi="Times New Roman"/>
          <w:i/>
          <w:iCs/>
          <w:sz w:val="20"/>
          <w:lang w:val="fr-FR" w:eastAsia="en-GB" w:bidi="ar-AE"/>
        </w:rPr>
        <w:t xml:space="preserve">utation) </w:t>
      </w:r>
    </w:p>
    <w:p w:rsidR="00347A83" w:rsidRPr="00696D16" w:rsidRDefault="00347A83" w:rsidP="00347A83">
      <w:pPr>
        <w:keepNext/>
        <w:spacing w:after="120"/>
        <w:rPr>
          <w:rFonts w:ascii="Times New Roman" w:eastAsia="SimSun" w:hAnsi="Times New Roman"/>
          <w:sz w:val="20"/>
          <w:lang w:val="fr-FR" w:eastAsia="en-GB" w:bidi="ar-AE"/>
        </w:rPr>
      </w:pPr>
      <w:r w:rsidRPr="00696D16">
        <w:rPr>
          <w:rFonts w:ascii="Times New Roman" w:eastAsia="SimSun" w:hAnsi="Times New Roman"/>
          <w:sz w:val="20"/>
          <w:lang w:val="fr-FR" w:eastAsia="zh-CN" w:bidi="ar-AE"/>
        </w:rPr>
        <w:t xml:space="preserve">Les risques </w:t>
      </w:r>
      <w:r w:rsidRPr="00696D16">
        <w:rPr>
          <w:rFonts w:ascii="Times New Roman" w:eastAsia="SimSun" w:hAnsi="Times New Roman"/>
          <w:sz w:val="20"/>
          <w:lang w:val="fr-FR" w:eastAsia="en-GB" w:bidi="ar-AE"/>
        </w:rPr>
        <w:t>opérationnels</w:t>
      </w:r>
      <w:r w:rsidRPr="00696D16">
        <w:rPr>
          <w:rFonts w:ascii="Times New Roman" w:eastAsia="SimSun" w:hAnsi="Times New Roman"/>
          <w:i/>
          <w:iCs/>
          <w:sz w:val="20"/>
          <w:lang w:val="fr-FR" w:eastAsia="en-GB" w:bidi="ar-AE"/>
        </w:rPr>
        <w:t xml:space="preserve"> </w:t>
      </w:r>
      <w:r w:rsidRPr="00696D16">
        <w:rPr>
          <w:rFonts w:ascii="Times New Roman" w:eastAsia="SimSun" w:hAnsi="Times New Roman"/>
          <w:sz w:val="20"/>
          <w:lang w:val="fr-FR" w:eastAsia="zh-CN" w:bidi="ar-AE"/>
        </w:rPr>
        <w:t>recouvrent les r</w:t>
      </w:r>
      <w:r w:rsidRPr="00696D16">
        <w:rPr>
          <w:rFonts w:ascii="Times New Roman" w:eastAsia="SimSun" w:hAnsi="Times New Roman"/>
          <w:sz w:val="20"/>
          <w:lang w:val="fr-FR" w:eastAsia="en-GB" w:bidi="ar-AE"/>
        </w:rPr>
        <w:t>isques de pertes du fait de défaillances des procédures et systèmes internes, d</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erreurs humaines ou d</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évènements extérieurs accidentels ou non. Les procédures internes comprennent notamment les ressources humaines et les systèmes d</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information. Les évènements extérieurs comprennent entre autres les inondations, les incendies, les tremblements de terre, la fraude ou même les attaques terroristes.</w:t>
      </w:r>
    </w:p>
    <w:p w:rsidR="00347A83" w:rsidRPr="00696D16" w:rsidRDefault="00347A83" w:rsidP="00347A83">
      <w:pPr>
        <w:spacing w:after="120"/>
        <w:rPr>
          <w:rFonts w:ascii="Times New Roman" w:eastAsia="SimSun" w:hAnsi="Times New Roman"/>
          <w:sz w:val="20"/>
          <w:lang w:val="fr-FR" w:eastAsia="en-GB" w:bidi="ar-AE"/>
        </w:rPr>
      </w:pPr>
      <w:r w:rsidRPr="00696D16">
        <w:rPr>
          <w:rFonts w:ascii="Times New Roman" w:eastAsia="SimSun" w:hAnsi="Times New Roman"/>
          <w:sz w:val="20"/>
          <w:lang w:val="fr-FR" w:eastAsia="zh-CN" w:bidi="ar-AE"/>
        </w:rPr>
        <w:t xml:space="preserve">Les risques </w:t>
      </w:r>
      <w:r w:rsidRPr="00696D16">
        <w:rPr>
          <w:rFonts w:ascii="Times New Roman" w:eastAsia="SimSun" w:hAnsi="Times New Roman"/>
          <w:sz w:val="20"/>
          <w:lang w:val="fr-FR" w:eastAsia="en-GB" w:bidi="ar-AE"/>
        </w:rPr>
        <w:t>opérationnels</w:t>
      </w:r>
      <w:r w:rsidRPr="00696D16">
        <w:rPr>
          <w:rFonts w:ascii="Times New Roman" w:eastAsia="SimSun" w:hAnsi="Times New Roman"/>
          <w:i/>
          <w:iCs/>
          <w:sz w:val="20"/>
          <w:lang w:val="fr-FR" w:eastAsia="en-GB" w:bidi="ar-AE"/>
        </w:rPr>
        <w:t xml:space="preserve"> </w:t>
      </w:r>
      <w:r w:rsidRPr="00696D16">
        <w:rPr>
          <w:rFonts w:ascii="Times New Roman" w:eastAsia="SimSun" w:hAnsi="Times New Roman"/>
          <w:sz w:val="20"/>
          <w:lang w:val="fr-FR" w:eastAsia="zh-CN" w:bidi="ar-AE"/>
        </w:rPr>
        <w:t>recouvrent le r</w:t>
      </w:r>
      <w:r w:rsidRPr="00696D16">
        <w:rPr>
          <w:rFonts w:ascii="Times New Roman" w:eastAsia="SimSun" w:hAnsi="Times New Roman"/>
          <w:sz w:val="20"/>
          <w:lang w:val="fr-FR" w:eastAsia="en-GB" w:bidi="ar-AE"/>
        </w:rPr>
        <w:t>isque de procédure ou sanction gouvernementale, judiciaire ou d</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arbitrage. A la date du présent Prospectus, à la connaissance de l</w:t>
      </w:r>
      <w:r>
        <w:rPr>
          <w:rFonts w:ascii="Times New Roman" w:eastAsia="SimSun" w:hAnsi="Times New Roman"/>
          <w:sz w:val="20"/>
          <w:lang w:val="fr-FR" w:eastAsia="en-GB" w:bidi="ar-AE"/>
        </w:rPr>
        <w:t>'Emetteur</w:t>
      </w:r>
      <w:r w:rsidRPr="00696D16">
        <w:rPr>
          <w:rFonts w:ascii="Times New Roman" w:eastAsia="SimSun" w:hAnsi="Times New Roman"/>
          <w:sz w:val="20"/>
          <w:lang w:val="fr-FR" w:eastAsia="en-GB" w:bidi="ar-AE"/>
        </w:rPr>
        <w:t>, aucune procédure gouvernementale, judiciaire ou d</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arbitrage ne peut ou n</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a eu récemment des effets significatifs sur la situation financière ou la rentabilité de l</w:t>
      </w:r>
      <w:r>
        <w:rPr>
          <w:rFonts w:ascii="Times New Roman" w:eastAsia="SimSun" w:hAnsi="Times New Roman"/>
          <w:sz w:val="20"/>
          <w:lang w:val="fr-FR" w:eastAsia="en-GB" w:bidi="ar-AE"/>
        </w:rPr>
        <w:t>'Emetteur</w:t>
      </w:r>
      <w:r w:rsidRPr="00696D16">
        <w:rPr>
          <w:rFonts w:ascii="Times New Roman" w:eastAsia="SimSun" w:hAnsi="Times New Roman"/>
          <w:sz w:val="20"/>
          <w:lang w:val="fr-FR" w:eastAsia="en-GB" w:bidi="ar-AE"/>
        </w:rPr>
        <w:t>.</w:t>
      </w:r>
    </w:p>
    <w:p w:rsidR="00347A83" w:rsidRPr="00696D16" w:rsidRDefault="00347A83" w:rsidP="00347A83">
      <w:pPr>
        <w:spacing w:after="120"/>
        <w:rPr>
          <w:rFonts w:ascii="Times New Roman" w:eastAsia="SimSun" w:hAnsi="Times New Roman"/>
          <w:i/>
          <w:iCs/>
          <w:sz w:val="20"/>
          <w:lang w:val="fr-FR" w:eastAsia="en-GB" w:bidi="ar-AE"/>
        </w:rPr>
      </w:pPr>
      <w:r w:rsidRPr="00696D16">
        <w:rPr>
          <w:rFonts w:ascii="Times New Roman" w:eastAsia="SimSun" w:hAnsi="Times New Roman"/>
          <w:i/>
          <w:iCs/>
          <w:sz w:val="20"/>
          <w:lang w:val="fr-FR" w:eastAsia="en-GB" w:bidi="ar-AE"/>
        </w:rPr>
        <w:t>Le risque sur les assurances souscrites :</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a souscrit des polices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assurances, tel que décrites à la section </w:t>
      </w:r>
      <w:r w:rsidR="002354CB">
        <w:rPr>
          <w:rFonts w:ascii="Times New Roman" w:eastAsia="SimSun" w:hAnsi="Times New Roman"/>
          <w:sz w:val="20"/>
          <w:lang w:val="fr-FR" w:eastAsia="zh-CN" w:bidi="ar-AE"/>
        </w:rPr>
        <w:t>3.3.5</w:t>
      </w:r>
      <w:r w:rsidRPr="00696D16">
        <w:rPr>
          <w:rFonts w:ascii="Times New Roman" w:eastAsia="SimSun" w:hAnsi="Times New Roman"/>
          <w:sz w:val="20"/>
          <w:lang w:val="fr-FR" w:eastAsia="zh-CN" w:bidi="ar-AE"/>
        </w:rPr>
        <w:t xml:space="preserve"> du Rapport Annuel </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201</w:t>
      </w:r>
      <w:r w:rsidR="002354CB">
        <w:rPr>
          <w:rFonts w:ascii="Times New Roman" w:eastAsia="SimSun" w:hAnsi="Times New Roman"/>
          <w:sz w:val="20"/>
          <w:lang w:val="fr-FR" w:eastAsia="zh-CN" w:bidi="ar-AE"/>
        </w:rPr>
        <w:t>3</w:t>
      </w:r>
      <w:r w:rsidRPr="00696D16">
        <w:rPr>
          <w:rFonts w:ascii="Times New Roman" w:eastAsia="SimSun" w:hAnsi="Times New Roman"/>
          <w:sz w:val="20"/>
          <w:lang w:val="fr-FR" w:eastAsia="zh-CN" w:bidi="ar-AE"/>
        </w:rPr>
        <w:t>.</w:t>
      </w:r>
    </w:p>
    <w:p w:rsidR="00347A83" w:rsidRPr="00696D16" w:rsidRDefault="00347A83" w:rsidP="00347A83">
      <w:pPr>
        <w:spacing w:after="120"/>
        <w:rPr>
          <w:rFonts w:ascii="Times New Roman" w:eastAsia="SimSun" w:hAnsi="Times New Roman"/>
          <w:sz w:val="20"/>
          <w:lang w:val="fr-FR" w:eastAsia="zh-CN" w:bidi="ar-AE"/>
        </w:rPr>
      </w:pPr>
      <w:r w:rsidRPr="00696D16">
        <w:rPr>
          <w:rFonts w:ascii="Times New Roman" w:eastAsia="SimSun" w:hAnsi="Times New Roman"/>
          <w:sz w:val="20"/>
          <w:lang w:val="fr-FR" w:eastAsia="zh-CN" w:bidi="ar-AE"/>
        </w:rPr>
        <w:t>L</w:t>
      </w:r>
      <w:r>
        <w:rPr>
          <w:rFonts w:ascii="Times New Roman" w:eastAsia="SimSun" w:hAnsi="Times New Roman"/>
          <w:sz w:val="20"/>
          <w:lang w:val="fr-FR" w:eastAsia="zh-CN" w:bidi="ar-AE"/>
        </w:rPr>
        <w:t>'Emetteur</w:t>
      </w:r>
      <w:r w:rsidRPr="00696D16">
        <w:rPr>
          <w:rFonts w:ascii="Times New Roman" w:eastAsia="SimSun" w:hAnsi="Times New Roman"/>
          <w:sz w:val="20"/>
          <w:lang w:val="fr-FR" w:eastAsia="zh-CN" w:bidi="ar-AE"/>
        </w:rPr>
        <w:t xml:space="preserve"> est exposé au risque de crédit à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égard des parties avec lesquelles sont souscrites ces assurances, ainsi qu</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au risque de délai entre la date du constat d</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un sinistre et la date de versement de l</w:t>
      </w:r>
      <w:r>
        <w:rPr>
          <w:rFonts w:ascii="Times New Roman" w:eastAsia="SimSun" w:hAnsi="Times New Roman"/>
          <w:sz w:val="20"/>
          <w:lang w:val="fr-FR" w:eastAsia="zh-CN" w:bidi="ar-AE"/>
        </w:rPr>
        <w:t>'</w:t>
      </w:r>
      <w:r w:rsidRPr="00696D16">
        <w:rPr>
          <w:rFonts w:ascii="Times New Roman" w:eastAsia="SimSun" w:hAnsi="Times New Roman"/>
          <w:sz w:val="20"/>
          <w:lang w:val="fr-FR" w:eastAsia="zh-CN" w:bidi="ar-AE"/>
        </w:rPr>
        <w:t xml:space="preserve">indemnisation. </w:t>
      </w:r>
    </w:p>
    <w:p w:rsidR="00347A83" w:rsidRPr="00696D16" w:rsidRDefault="00347A83" w:rsidP="00347A83">
      <w:pPr>
        <w:spacing w:after="120"/>
        <w:rPr>
          <w:rFonts w:ascii="Times New Roman" w:eastAsia="SimSun" w:hAnsi="Times New Roman"/>
          <w:i/>
          <w:iCs/>
          <w:sz w:val="20"/>
          <w:lang w:val="fr-FR" w:eastAsia="en-GB" w:bidi="ar-AE"/>
        </w:rPr>
      </w:pPr>
      <w:r>
        <w:rPr>
          <w:rFonts w:ascii="Times New Roman" w:eastAsia="SimSun" w:hAnsi="Times New Roman"/>
          <w:i/>
          <w:iCs/>
          <w:sz w:val="20"/>
          <w:lang w:val="fr-FR" w:eastAsia="en-GB" w:bidi="ar-AE"/>
        </w:rPr>
        <w:t xml:space="preserve">Les risques stratégiques </w:t>
      </w:r>
    </w:p>
    <w:p w:rsidR="00347A83" w:rsidRPr="00696D16" w:rsidRDefault="00347A83" w:rsidP="00347A83">
      <w:pPr>
        <w:spacing w:after="120"/>
        <w:rPr>
          <w:rFonts w:ascii="Times New Roman" w:eastAsia="SimSun" w:hAnsi="Times New Roman"/>
          <w:sz w:val="20"/>
          <w:lang w:val="fr-FR" w:eastAsia="en-GB" w:bidi="ar-AE"/>
        </w:rPr>
      </w:pPr>
      <w:r w:rsidRPr="00696D16">
        <w:rPr>
          <w:rFonts w:ascii="Times New Roman" w:eastAsia="SimSun" w:hAnsi="Times New Roman"/>
          <w:sz w:val="20"/>
          <w:lang w:val="fr-FR" w:eastAsia="zh-CN" w:bidi="ar-AE"/>
        </w:rPr>
        <w:t xml:space="preserve">Les risques </w:t>
      </w:r>
      <w:r w:rsidRPr="00696D16">
        <w:rPr>
          <w:rFonts w:ascii="Times New Roman" w:eastAsia="SimSun" w:hAnsi="Times New Roman"/>
          <w:sz w:val="20"/>
          <w:lang w:val="fr-FR" w:eastAsia="en-GB" w:bidi="ar-AE"/>
        </w:rPr>
        <w:t>stratégiques</w:t>
      </w:r>
      <w:r w:rsidRPr="00696D16">
        <w:rPr>
          <w:rFonts w:ascii="Times New Roman" w:eastAsia="SimSun" w:hAnsi="Times New Roman"/>
          <w:i/>
          <w:iCs/>
          <w:sz w:val="20"/>
          <w:lang w:val="fr-FR" w:eastAsia="en-GB" w:bidi="ar-AE"/>
        </w:rPr>
        <w:t xml:space="preserve"> </w:t>
      </w:r>
      <w:r w:rsidRPr="00696D16">
        <w:rPr>
          <w:rFonts w:ascii="Times New Roman" w:eastAsia="SimSun" w:hAnsi="Times New Roman"/>
          <w:sz w:val="20"/>
          <w:lang w:val="fr-FR" w:eastAsia="zh-CN" w:bidi="ar-AE"/>
        </w:rPr>
        <w:t>recouvrent les r</w:t>
      </w:r>
      <w:r w:rsidRPr="00696D16">
        <w:rPr>
          <w:rFonts w:ascii="Times New Roman" w:eastAsia="SimSun" w:hAnsi="Times New Roman"/>
          <w:sz w:val="20"/>
          <w:lang w:val="fr-FR" w:eastAsia="en-GB" w:bidi="ar-AE"/>
        </w:rPr>
        <w:t>isques inhérents à la stratégie choisie ou résultant de l</w:t>
      </w:r>
      <w:r>
        <w:rPr>
          <w:rFonts w:ascii="Times New Roman" w:eastAsia="SimSun" w:hAnsi="Times New Roman"/>
          <w:sz w:val="20"/>
          <w:lang w:val="fr-FR" w:eastAsia="en-GB" w:bidi="ar-AE"/>
        </w:rPr>
        <w:t>'</w:t>
      </w:r>
      <w:r w:rsidRPr="00696D16">
        <w:rPr>
          <w:rFonts w:ascii="Times New Roman" w:eastAsia="SimSun" w:hAnsi="Times New Roman"/>
          <w:sz w:val="20"/>
          <w:lang w:val="fr-FR" w:eastAsia="en-GB" w:bidi="ar-AE"/>
        </w:rPr>
        <w:t>incapacité de l</w:t>
      </w:r>
      <w:r>
        <w:rPr>
          <w:rFonts w:ascii="Times New Roman" w:eastAsia="SimSun" w:hAnsi="Times New Roman"/>
          <w:sz w:val="20"/>
          <w:lang w:val="fr-FR" w:eastAsia="en-GB" w:bidi="ar-AE"/>
        </w:rPr>
        <w:t>'Emetteur</w:t>
      </w:r>
      <w:r w:rsidRPr="00696D16">
        <w:rPr>
          <w:rFonts w:ascii="Times New Roman" w:eastAsia="SimSun" w:hAnsi="Times New Roman"/>
          <w:sz w:val="20"/>
          <w:lang w:val="fr-FR" w:eastAsia="en-GB" w:bidi="ar-AE"/>
        </w:rPr>
        <w:t xml:space="preserve"> à exécuter sa stratégie.</w:t>
      </w:r>
    </w:p>
    <w:p w:rsidR="00347A83" w:rsidRPr="00696D16" w:rsidRDefault="00347A83" w:rsidP="00347A83">
      <w:pPr>
        <w:keepNext/>
        <w:spacing w:before="120" w:after="120"/>
        <w:rPr>
          <w:rFonts w:ascii="Times New Roman" w:eastAsia="SimSun" w:hAnsi="Times New Roman"/>
          <w:i/>
          <w:iCs/>
          <w:sz w:val="20"/>
          <w:lang w:val="fr-FR" w:eastAsia="zh-CN" w:bidi="ar-AE"/>
        </w:rPr>
      </w:pPr>
      <w:r w:rsidRPr="00696D16">
        <w:rPr>
          <w:rFonts w:ascii="Times New Roman" w:eastAsia="SimSun" w:hAnsi="Times New Roman"/>
          <w:i/>
          <w:iCs/>
          <w:sz w:val="20"/>
          <w:lang w:val="fr-FR" w:eastAsia="zh-CN" w:bidi="ar-AE"/>
        </w:rPr>
        <w:t>Les risques politiques, macro-économiques ou liés aux circonstances financières spécifiques au pays où l</w:t>
      </w:r>
      <w:r>
        <w:rPr>
          <w:rFonts w:ascii="Times New Roman" w:eastAsia="SimSun" w:hAnsi="Times New Roman"/>
          <w:i/>
          <w:iCs/>
          <w:sz w:val="20"/>
          <w:lang w:val="fr-FR" w:eastAsia="zh-CN" w:bidi="ar-AE"/>
        </w:rPr>
        <w:t xml:space="preserve">'Emetteur exerce ses activités </w:t>
      </w:r>
    </w:p>
    <w:p w:rsidR="00347A83" w:rsidRPr="00696D16" w:rsidRDefault="00347A83" w:rsidP="00347A83">
      <w:pPr>
        <w:pStyle w:val="Style20"/>
        <w:tabs>
          <w:tab w:val="left" w:pos="550"/>
        </w:tabs>
        <w:spacing w:after="240"/>
        <w:rPr>
          <w:rFonts w:ascii="Times New Roman" w:hAnsi="Times New Roman"/>
          <w:sz w:val="20"/>
          <w:szCs w:val="20"/>
          <w:highlight w:val="yellow"/>
          <w:lang w:eastAsia="zh-CN"/>
        </w:rPr>
      </w:pPr>
      <w:r w:rsidRPr="00696D16">
        <w:rPr>
          <w:rFonts w:ascii="Times New Roman" w:hAnsi="Times New Roman"/>
          <w:sz w:val="20"/>
          <w:szCs w:val="20"/>
          <w:lang w:eastAsia="zh-CN"/>
        </w:rPr>
        <w:t>L</w:t>
      </w:r>
      <w:r>
        <w:rPr>
          <w:rFonts w:ascii="Times New Roman" w:hAnsi="Times New Roman"/>
          <w:sz w:val="20"/>
          <w:szCs w:val="20"/>
          <w:lang w:eastAsia="zh-CN"/>
        </w:rPr>
        <w:t>'Emetteur</w:t>
      </w:r>
      <w:r w:rsidRPr="00696D16">
        <w:rPr>
          <w:rFonts w:ascii="Times New Roman" w:hAnsi="Times New Roman"/>
          <w:sz w:val="20"/>
          <w:szCs w:val="20"/>
          <w:lang w:eastAsia="zh-CN"/>
        </w:rPr>
        <w:t xml:space="preserve"> est soumis à des risques de pertes provenant de nombreuses évolutions défavorables des secteurs politiques, économiques et légaux, notamment les variations des devises, l</w:t>
      </w:r>
      <w:r>
        <w:rPr>
          <w:rFonts w:ascii="Times New Roman" w:hAnsi="Times New Roman"/>
          <w:sz w:val="20"/>
          <w:szCs w:val="20"/>
          <w:lang w:eastAsia="zh-CN"/>
        </w:rPr>
        <w:t>'</w:t>
      </w:r>
      <w:r w:rsidRPr="00696D16">
        <w:rPr>
          <w:rFonts w:ascii="Times New Roman" w:hAnsi="Times New Roman"/>
          <w:sz w:val="20"/>
          <w:szCs w:val="20"/>
          <w:lang w:eastAsia="zh-CN"/>
        </w:rPr>
        <w:t>instabilité sociale, les changements des politiques gouvernementales ou celles des banques centrales, l</w:t>
      </w:r>
      <w:r>
        <w:rPr>
          <w:rFonts w:ascii="Times New Roman" w:hAnsi="Times New Roman"/>
          <w:sz w:val="20"/>
          <w:szCs w:val="20"/>
          <w:lang w:eastAsia="zh-CN"/>
        </w:rPr>
        <w:t>'</w:t>
      </w:r>
      <w:r w:rsidRPr="00696D16">
        <w:rPr>
          <w:rFonts w:ascii="Times New Roman" w:hAnsi="Times New Roman"/>
          <w:sz w:val="20"/>
          <w:szCs w:val="20"/>
          <w:lang w:eastAsia="zh-CN"/>
        </w:rPr>
        <w:t>expropriation, la confiscation des actifs et les changements dans la législation relative au droit de propriété.</w:t>
      </w:r>
    </w:p>
    <w:p w:rsidR="00347A83" w:rsidRDefault="00347A83" w:rsidP="00347A83">
      <w:pPr>
        <w:pStyle w:val="Style20"/>
        <w:tabs>
          <w:tab w:val="left" w:pos="550"/>
        </w:tabs>
        <w:spacing w:after="120"/>
        <w:rPr>
          <w:rFonts w:ascii="Times New Roman" w:hAnsi="Times New Roman"/>
          <w:b/>
          <w:sz w:val="20"/>
        </w:rPr>
      </w:pPr>
      <w:r w:rsidRPr="0015360F">
        <w:rPr>
          <w:rFonts w:ascii="Times New Roman" w:hAnsi="Times New Roman"/>
          <w:b/>
          <w:sz w:val="20"/>
        </w:rPr>
        <w:t>2.</w:t>
      </w:r>
      <w:r w:rsidRPr="0015360F">
        <w:rPr>
          <w:rFonts w:ascii="Times New Roman" w:hAnsi="Times New Roman"/>
          <w:b/>
          <w:sz w:val="20"/>
        </w:rPr>
        <w:tab/>
      </w:r>
      <w:r>
        <w:rPr>
          <w:rFonts w:ascii="Times New Roman" w:hAnsi="Times New Roman"/>
          <w:b/>
          <w:sz w:val="20"/>
        </w:rPr>
        <w:t>Risques relatifs au Garant</w:t>
      </w:r>
      <w:r w:rsidR="00FD58A1">
        <w:rPr>
          <w:rFonts w:ascii="Times New Roman" w:hAnsi="Times New Roman"/>
          <w:b/>
          <w:sz w:val="20"/>
        </w:rPr>
        <w:t xml:space="preserve"> </w:t>
      </w:r>
    </w:p>
    <w:p w:rsidR="00347A83" w:rsidRPr="00455914" w:rsidRDefault="00347A83" w:rsidP="00347A83">
      <w:pPr>
        <w:pStyle w:val="Style20"/>
        <w:tabs>
          <w:tab w:val="left" w:pos="550"/>
        </w:tabs>
        <w:spacing w:after="120"/>
        <w:rPr>
          <w:rFonts w:ascii="Times New Roman" w:hAnsi="Times New Roman"/>
          <w:sz w:val="20"/>
          <w:szCs w:val="20"/>
          <w:lang w:eastAsia="zh-CN"/>
        </w:rPr>
      </w:pPr>
      <w:r w:rsidRPr="00455914">
        <w:rPr>
          <w:rFonts w:ascii="Times New Roman" w:hAnsi="Times New Roman"/>
          <w:sz w:val="20"/>
          <w:szCs w:val="20"/>
          <w:lang w:eastAsia="zh-CN"/>
        </w:rPr>
        <w:t xml:space="preserve">L'article </w:t>
      </w:r>
      <w:r w:rsidR="00125D26" w:rsidRPr="0022103B">
        <w:rPr>
          <w:rFonts w:ascii="Times New Roman" w:eastAsia="SimSun" w:hAnsi="Times New Roman"/>
          <w:sz w:val="20"/>
          <w:lang w:eastAsia="en-GB" w:bidi="ar-AE"/>
        </w:rPr>
        <w:t>1</w:t>
      </w:r>
      <w:r w:rsidR="00125D26" w:rsidRPr="0022103B">
        <w:rPr>
          <w:rFonts w:ascii="Times New Roman" w:eastAsia="SimSun" w:hAnsi="Times New Roman"/>
          <w:sz w:val="20"/>
          <w:vertAlign w:val="superscript"/>
          <w:lang w:eastAsia="en-GB" w:bidi="ar-AE"/>
        </w:rPr>
        <w:t>er</w:t>
      </w:r>
      <w:r w:rsidR="00125D26" w:rsidRPr="00455914" w:rsidDel="00125D26">
        <w:rPr>
          <w:rFonts w:ascii="Times New Roman" w:hAnsi="Times New Roman"/>
          <w:sz w:val="20"/>
          <w:szCs w:val="20"/>
          <w:lang w:eastAsia="zh-CN"/>
        </w:rPr>
        <w:t xml:space="preserve"> </w:t>
      </w:r>
      <w:r w:rsidRPr="00455914">
        <w:rPr>
          <w:rFonts w:ascii="Times New Roman" w:hAnsi="Times New Roman"/>
          <w:sz w:val="20"/>
          <w:szCs w:val="20"/>
          <w:lang w:eastAsia="zh-CN"/>
        </w:rPr>
        <w:t xml:space="preserve">de </w:t>
      </w:r>
      <w:r w:rsidR="004801DD" w:rsidRPr="00455914">
        <w:rPr>
          <w:rFonts w:ascii="Times New Roman" w:hAnsi="Times New Roman"/>
          <w:sz w:val="20"/>
          <w:szCs w:val="20"/>
          <w:lang w:eastAsia="zh-CN"/>
        </w:rPr>
        <w:t>l</w:t>
      </w:r>
      <w:r w:rsidR="004801DD">
        <w:rPr>
          <w:rFonts w:ascii="Times New Roman" w:hAnsi="Times New Roman"/>
          <w:sz w:val="20"/>
          <w:szCs w:val="20"/>
          <w:lang w:eastAsia="zh-CN"/>
        </w:rPr>
        <w:t>'</w:t>
      </w:r>
      <w:r w:rsidR="004801DD" w:rsidRPr="00455914">
        <w:rPr>
          <w:rFonts w:ascii="Times New Roman" w:hAnsi="Times New Roman"/>
          <w:sz w:val="20"/>
          <w:szCs w:val="20"/>
          <w:lang w:eastAsia="zh-CN"/>
        </w:rPr>
        <w:t xml:space="preserve">ordonnance </w:t>
      </w:r>
      <w:r w:rsidRPr="00455914">
        <w:rPr>
          <w:rFonts w:ascii="Times New Roman" w:hAnsi="Times New Roman"/>
          <w:sz w:val="20"/>
          <w:szCs w:val="20"/>
          <w:lang w:eastAsia="zh-CN"/>
        </w:rPr>
        <w:t xml:space="preserve">n° 2005-722 du 29 juin 2005 relative à la création de l'établissement public OSEO et de la société anonyme OSEO </w:t>
      </w:r>
      <w:r w:rsidR="000365E9">
        <w:rPr>
          <w:rFonts w:ascii="Times New Roman" w:hAnsi="Times New Roman"/>
          <w:sz w:val="20"/>
          <w:szCs w:val="20"/>
          <w:lang w:eastAsia="zh-CN"/>
        </w:rPr>
        <w:t xml:space="preserve">(telle que modifiée par la loi n°2012-1559 du 31 décembre 2012 relative à la création de la Banque publique d'investissement) </w:t>
      </w:r>
      <w:r w:rsidRPr="00455914">
        <w:rPr>
          <w:rFonts w:ascii="Times New Roman" w:hAnsi="Times New Roman"/>
          <w:sz w:val="20"/>
          <w:szCs w:val="20"/>
          <w:lang w:eastAsia="zh-CN"/>
        </w:rPr>
        <w:t>qualifie le Garant d'établissement public. Cette qualité soustrait le Garant de l'application des procédures de prévention des difficultés, de la sauvegarde, de redressement et de liquidation judiciaire car ces procédures ne s'appliquent pas aux personnes morales de droit public.</w:t>
      </w:r>
    </w:p>
    <w:p w:rsidR="00347A83" w:rsidRPr="00455914" w:rsidRDefault="00347A83" w:rsidP="00347A83">
      <w:pPr>
        <w:pStyle w:val="Style20"/>
        <w:tabs>
          <w:tab w:val="left" w:pos="550"/>
        </w:tabs>
        <w:spacing w:after="120"/>
        <w:rPr>
          <w:rFonts w:ascii="Times New Roman" w:hAnsi="Times New Roman"/>
          <w:sz w:val="20"/>
          <w:szCs w:val="20"/>
          <w:lang w:eastAsia="zh-CN"/>
        </w:rPr>
      </w:pPr>
      <w:r w:rsidRPr="00455914">
        <w:rPr>
          <w:rFonts w:ascii="Times New Roman" w:hAnsi="Times New Roman"/>
          <w:sz w:val="20"/>
          <w:szCs w:val="20"/>
          <w:lang w:eastAsia="zh-CN"/>
        </w:rPr>
        <w:t xml:space="preserve">En outre, les biens d'un établissement public étant insaisissables, les voies d'exécution de droit privé ne peuvent être utilisées à leur encontre. L'Etat dispose néanmoins de prérogatives spécifiques, en vertu de l'article </w:t>
      </w:r>
      <w:r w:rsidR="00125D26" w:rsidRPr="0022103B">
        <w:rPr>
          <w:rFonts w:ascii="Times New Roman" w:eastAsia="SimSun" w:hAnsi="Times New Roman"/>
          <w:sz w:val="20"/>
          <w:lang w:eastAsia="en-GB" w:bidi="ar-AE"/>
        </w:rPr>
        <w:t>1</w:t>
      </w:r>
      <w:r w:rsidR="00125D26" w:rsidRPr="0022103B">
        <w:rPr>
          <w:rFonts w:ascii="Times New Roman" w:eastAsia="SimSun" w:hAnsi="Times New Roman"/>
          <w:sz w:val="20"/>
          <w:vertAlign w:val="superscript"/>
          <w:lang w:eastAsia="en-GB" w:bidi="ar-AE"/>
        </w:rPr>
        <w:t>er</w:t>
      </w:r>
      <w:r w:rsidR="00125D26" w:rsidRPr="00455914" w:rsidDel="00125D26">
        <w:rPr>
          <w:rFonts w:ascii="Times New Roman" w:hAnsi="Times New Roman"/>
          <w:sz w:val="20"/>
          <w:szCs w:val="20"/>
          <w:lang w:eastAsia="zh-CN"/>
        </w:rPr>
        <w:t xml:space="preserve"> </w:t>
      </w:r>
      <w:r w:rsidRPr="00455914">
        <w:rPr>
          <w:rFonts w:ascii="Times New Roman" w:hAnsi="Times New Roman"/>
          <w:sz w:val="20"/>
          <w:szCs w:val="20"/>
          <w:lang w:eastAsia="zh-CN"/>
        </w:rPr>
        <w:t xml:space="preserve">de la loi n° 80-539 du 16 juillet 1980 relative à l'exécution des jugements rendus contre les établissements publics et du décret n° 2008-479 du 20 mai 2008 relatif à l'exécution des condamnations pécuniaires de l'Etat lui permettant de procéder au mandatement d'office pour permettre le paiement de sommes d'argent lorsque celles-ci sont dues </w:t>
      </w:r>
      <w:r w:rsidR="00417D96">
        <w:rPr>
          <w:rFonts w:ascii="Times New Roman" w:hAnsi="Times New Roman"/>
          <w:sz w:val="20"/>
          <w:szCs w:val="20"/>
          <w:lang w:eastAsia="zh-CN"/>
        </w:rPr>
        <w:t xml:space="preserve">par le Garant </w:t>
      </w:r>
      <w:r w:rsidRPr="00455914">
        <w:rPr>
          <w:rFonts w:ascii="Times New Roman" w:hAnsi="Times New Roman"/>
          <w:sz w:val="20"/>
          <w:szCs w:val="20"/>
          <w:lang w:eastAsia="zh-CN"/>
        </w:rPr>
        <w:t>en application d'une décision juridictionnelle passée en force de chose jugée et que le montant dû est fixé par la décision juridictionnelle.</w:t>
      </w:r>
    </w:p>
    <w:p w:rsidR="00ED3C32" w:rsidRDefault="00347A83" w:rsidP="00347A83">
      <w:pPr>
        <w:pStyle w:val="Style20"/>
        <w:tabs>
          <w:tab w:val="left" w:pos="550"/>
        </w:tabs>
        <w:spacing w:after="240"/>
        <w:rPr>
          <w:rFonts w:ascii="Times New Roman" w:hAnsi="Times New Roman"/>
          <w:sz w:val="20"/>
          <w:szCs w:val="20"/>
          <w:lang w:eastAsia="zh-CN"/>
        </w:rPr>
      </w:pPr>
      <w:r w:rsidRPr="00455914">
        <w:rPr>
          <w:rFonts w:ascii="Times New Roman" w:hAnsi="Times New Roman"/>
          <w:sz w:val="20"/>
          <w:szCs w:val="20"/>
          <w:lang w:eastAsia="zh-CN"/>
        </w:rPr>
        <w:t xml:space="preserve">Par ailleurs, bien qu'aucun principe juridique textuel ou jurisprudentiel d'application générale n'ait consacré cette pratique, en cas de dissolution du Garant, les droits et obligations du Garant pourraient être transférés à un nouvel établissement public ou à l'Etat tel qu'indiqué à la clause 2.8 du modèle </w:t>
      </w:r>
      <w:r w:rsidR="00D40DA0">
        <w:rPr>
          <w:rFonts w:ascii="Times New Roman" w:hAnsi="Times New Roman"/>
          <w:sz w:val="20"/>
          <w:szCs w:val="20"/>
          <w:lang w:eastAsia="zh-CN"/>
        </w:rPr>
        <w:t>de Garantie figurant en page 63</w:t>
      </w:r>
      <w:r w:rsidRPr="00455914">
        <w:rPr>
          <w:rFonts w:ascii="Times New Roman" w:hAnsi="Times New Roman"/>
          <w:sz w:val="20"/>
          <w:szCs w:val="20"/>
          <w:lang w:eastAsia="zh-CN"/>
        </w:rPr>
        <w:t xml:space="preserve"> du présent Prospectus de Base.</w:t>
      </w:r>
    </w:p>
    <w:p w:rsidR="002354CB" w:rsidRPr="00455914" w:rsidRDefault="002354CB" w:rsidP="00347A83">
      <w:pPr>
        <w:pStyle w:val="Style20"/>
        <w:tabs>
          <w:tab w:val="left" w:pos="550"/>
        </w:tabs>
        <w:spacing w:after="240"/>
        <w:rPr>
          <w:rFonts w:ascii="Times New Roman" w:hAnsi="Times New Roman"/>
          <w:sz w:val="20"/>
          <w:szCs w:val="20"/>
          <w:lang w:eastAsia="zh-CN"/>
        </w:rPr>
      </w:pPr>
      <w:r w:rsidRPr="002354CB">
        <w:rPr>
          <w:rFonts w:ascii="Times New Roman" w:hAnsi="Times New Roman"/>
          <w:sz w:val="20"/>
          <w:szCs w:val="20"/>
          <w:lang w:eastAsia="zh-CN"/>
        </w:rPr>
        <w:t xml:space="preserve">Les facteurs de risque spécifiques au Garant et à son activité sont détaillés dans la note 8 de l'annexe aux comptes consolidés aux pages 75 et 76 du Rapport Annuel Garant 2013 (tel que défini ci-après) incorporé par référence à la page </w:t>
      </w:r>
      <w:r>
        <w:rPr>
          <w:rFonts w:ascii="Times New Roman" w:hAnsi="Times New Roman"/>
          <w:sz w:val="20"/>
          <w:szCs w:val="20"/>
          <w:lang w:eastAsia="zh-CN"/>
        </w:rPr>
        <w:t>2</w:t>
      </w:r>
      <w:r w:rsidR="00617181">
        <w:rPr>
          <w:rFonts w:ascii="Times New Roman" w:hAnsi="Times New Roman"/>
          <w:sz w:val="20"/>
          <w:szCs w:val="20"/>
          <w:lang w:eastAsia="zh-CN"/>
        </w:rPr>
        <w:t>0</w:t>
      </w:r>
      <w:r w:rsidRPr="002354CB">
        <w:rPr>
          <w:rFonts w:ascii="Times New Roman" w:hAnsi="Times New Roman"/>
          <w:sz w:val="20"/>
          <w:szCs w:val="20"/>
          <w:lang w:eastAsia="zh-CN"/>
        </w:rPr>
        <w:t xml:space="preserve"> du présent Prospectus de Base.</w:t>
      </w:r>
    </w:p>
    <w:p w:rsidR="00BD31E2" w:rsidRPr="0015360F" w:rsidRDefault="00347A83" w:rsidP="00347A83">
      <w:pPr>
        <w:pStyle w:val="Style20"/>
        <w:keepNext/>
        <w:tabs>
          <w:tab w:val="left" w:pos="550"/>
        </w:tabs>
        <w:spacing w:after="240"/>
        <w:rPr>
          <w:rFonts w:ascii="Times New Roman" w:hAnsi="Times New Roman"/>
          <w:b/>
          <w:sz w:val="20"/>
        </w:rPr>
      </w:pPr>
      <w:r>
        <w:rPr>
          <w:rFonts w:ascii="Times New Roman" w:hAnsi="Times New Roman"/>
          <w:b/>
          <w:sz w:val="20"/>
        </w:rPr>
        <w:lastRenderedPageBreak/>
        <w:t>3</w:t>
      </w:r>
      <w:r w:rsidR="00CF2473" w:rsidRPr="0015360F">
        <w:rPr>
          <w:rFonts w:ascii="Times New Roman" w:hAnsi="Times New Roman"/>
          <w:b/>
          <w:sz w:val="20"/>
        </w:rPr>
        <w:t>.</w:t>
      </w:r>
      <w:r w:rsidR="00CF2473" w:rsidRPr="0015360F">
        <w:rPr>
          <w:rFonts w:ascii="Times New Roman" w:hAnsi="Times New Roman"/>
          <w:b/>
          <w:sz w:val="20"/>
        </w:rPr>
        <w:tab/>
      </w:r>
      <w:r w:rsidR="00BD31E2" w:rsidRPr="0015360F">
        <w:rPr>
          <w:rFonts w:ascii="Times New Roman" w:hAnsi="Times New Roman"/>
          <w:b/>
          <w:sz w:val="20"/>
        </w:rPr>
        <w:t xml:space="preserve">Risques relatifs aux </w:t>
      </w:r>
      <w:r w:rsidR="00C84C1E" w:rsidRPr="0015360F">
        <w:rPr>
          <w:rFonts w:ascii="Times New Roman" w:hAnsi="Times New Roman"/>
          <w:b/>
          <w:sz w:val="20"/>
        </w:rPr>
        <w:t>Titres</w:t>
      </w:r>
    </w:p>
    <w:p w:rsidR="00A14626" w:rsidRPr="0015360F" w:rsidRDefault="00347A83" w:rsidP="00347A83">
      <w:pPr>
        <w:keepNext/>
        <w:spacing w:after="120"/>
        <w:rPr>
          <w:rFonts w:ascii="Times New Roman" w:hAnsi="Times New Roman"/>
          <w:b/>
          <w:sz w:val="20"/>
          <w:lang w:val="fr-FR"/>
        </w:rPr>
      </w:pPr>
      <w:r>
        <w:rPr>
          <w:rFonts w:ascii="Times New Roman" w:hAnsi="Times New Roman"/>
          <w:b/>
          <w:sz w:val="20"/>
          <w:lang w:val="fr-FR"/>
        </w:rPr>
        <w:t>3</w:t>
      </w:r>
      <w:r w:rsidR="00A14626" w:rsidRPr="0015360F">
        <w:rPr>
          <w:rFonts w:ascii="Times New Roman" w:hAnsi="Times New Roman"/>
          <w:b/>
          <w:sz w:val="20"/>
          <w:lang w:val="fr-FR"/>
        </w:rPr>
        <w:t>.1</w:t>
      </w:r>
      <w:r w:rsidR="007B79D0" w:rsidRPr="0015360F">
        <w:rPr>
          <w:rFonts w:ascii="Times New Roman" w:hAnsi="Times New Roman"/>
          <w:sz w:val="20"/>
          <w:lang w:val="fr-FR"/>
        </w:rPr>
        <w:tab/>
      </w:r>
      <w:r w:rsidR="00A14626" w:rsidRPr="0015360F">
        <w:rPr>
          <w:rFonts w:ascii="Times New Roman" w:hAnsi="Times New Roman"/>
          <w:b/>
          <w:sz w:val="20"/>
          <w:lang w:val="fr-FR"/>
        </w:rPr>
        <w:t xml:space="preserve">Les </w:t>
      </w:r>
      <w:r w:rsidR="00C84C1E" w:rsidRPr="0015360F">
        <w:rPr>
          <w:rFonts w:ascii="Times New Roman" w:hAnsi="Times New Roman"/>
          <w:b/>
          <w:sz w:val="20"/>
          <w:lang w:val="fr-FR"/>
        </w:rPr>
        <w:t>Titres</w:t>
      </w:r>
      <w:r w:rsidR="00A14626" w:rsidRPr="0015360F">
        <w:rPr>
          <w:rFonts w:ascii="Times New Roman" w:hAnsi="Times New Roman"/>
          <w:b/>
          <w:sz w:val="20"/>
          <w:lang w:val="fr-FR"/>
        </w:rPr>
        <w:t xml:space="preserve"> peuvent ne pas être un investissement opportun pour tous les investisseurs</w:t>
      </w:r>
    </w:p>
    <w:p w:rsidR="00A14626" w:rsidRPr="0015360F" w:rsidRDefault="00A14626" w:rsidP="00E46EF4">
      <w:pPr>
        <w:spacing w:after="120"/>
        <w:rPr>
          <w:rFonts w:ascii="Times New Roman" w:hAnsi="Times New Roman"/>
          <w:sz w:val="20"/>
          <w:lang w:val="fr-FR"/>
        </w:rPr>
      </w:pPr>
      <w:r w:rsidRPr="0015360F">
        <w:rPr>
          <w:rFonts w:ascii="Times New Roman" w:hAnsi="Times New Roman"/>
          <w:sz w:val="20"/>
          <w:lang w:val="fr-FR"/>
        </w:rPr>
        <w:t>Chaque investisseur potentiel doit déterminer</w:t>
      </w:r>
      <w:r w:rsidR="00E46EF4" w:rsidRPr="0015360F">
        <w:rPr>
          <w:rFonts w:ascii="Times New Roman" w:hAnsi="Times New Roman"/>
          <w:sz w:val="20"/>
          <w:lang w:val="fr-FR"/>
        </w:rPr>
        <w:t>, sur la base de son propre examen et avec l</w:t>
      </w:r>
      <w:r w:rsidR="0022103B">
        <w:rPr>
          <w:rFonts w:ascii="Times New Roman" w:hAnsi="Times New Roman"/>
          <w:sz w:val="20"/>
          <w:lang w:val="fr-FR"/>
        </w:rPr>
        <w:t>'</w:t>
      </w:r>
      <w:r w:rsidR="00E46EF4" w:rsidRPr="0015360F">
        <w:rPr>
          <w:rFonts w:ascii="Times New Roman" w:hAnsi="Times New Roman"/>
          <w:sz w:val="20"/>
          <w:lang w:val="fr-FR"/>
        </w:rPr>
        <w:t>intervention de tout conseiller qu</w:t>
      </w:r>
      <w:r w:rsidR="0022103B">
        <w:rPr>
          <w:rFonts w:ascii="Times New Roman" w:hAnsi="Times New Roman"/>
          <w:sz w:val="20"/>
          <w:lang w:val="fr-FR"/>
        </w:rPr>
        <w:t>'</w:t>
      </w:r>
      <w:r w:rsidR="00E46EF4" w:rsidRPr="0015360F">
        <w:rPr>
          <w:rFonts w:ascii="Times New Roman" w:hAnsi="Times New Roman"/>
          <w:sz w:val="20"/>
          <w:lang w:val="fr-FR"/>
        </w:rPr>
        <w:t xml:space="preserve">il pourra juger utile selon les circonstances, </w:t>
      </w:r>
      <w:r w:rsidRPr="0015360F">
        <w:rPr>
          <w:rFonts w:ascii="Times New Roman" w:hAnsi="Times New Roman"/>
          <w:sz w:val="20"/>
          <w:lang w:val="fr-FR"/>
        </w:rPr>
        <w:t>l</w:t>
      </w:r>
      <w:r w:rsidR="0022103B">
        <w:rPr>
          <w:rFonts w:ascii="Times New Roman" w:hAnsi="Times New Roman"/>
          <w:sz w:val="20"/>
          <w:lang w:val="fr-FR"/>
        </w:rPr>
        <w:t>'</w:t>
      </w:r>
      <w:r w:rsidRPr="0015360F">
        <w:rPr>
          <w:rFonts w:ascii="Times New Roman" w:hAnsi="Times New Roman"/>
          <w:sz w:val="20"/>
          <w:lang w:val="fr-FR"/>
        </w:rPr>
        <w:t>opportunit</w:t>
      </w:r>
      <w:r w:rsidR="0096117B" w:rsidRPr="0015360F">
        <w:rPr>
          <w:rFonts w:ascii="Times New Roman" w:hAnsi="Times New Roman"/>
          <w:sz w:val="20"/>
          <w:lang w:val="fr-FR"/>
        </w:rPr>
        <w:t>é d</w:t>
      </w:r>
      <w:r w:rsidR="0022103B">
        <w:rPr>
          <w:rFonts w:ascii="Times New Roman" w:hAnsi="Times New Roman"/>
          <w:sz w:val="20"/>
          <w:lang w:val="fr-FR"/>
        </w:rPr>
        <w:t>'</w:t>
      </w:r>
      <w:r w:rsidR="0096117B" w:rsidRPr="0015360F">
        <w:rPr>
          <w:rFonts w:ascii="Times New Roman" w:hAnsi="Times New Roman"/>
          <w:sz w:val="20"/>
          <w:lang w:val="fr-FR"/>
        </w:rPr>
        <w:t xml:space="preserve">un investissement dans les </w:t>
      </w:r>
      <w:r w:rsidR="00C84C1E" w:rsidRPr="0015360F">
        <w:rPr>
          <w:rFonts w:ascii="Times New Roman" w:hAnsi="Times New Roman"/>
          <w:sz w:val="20"/>
          <w:lang w:val="fr-FR"/>
        </w:rPr>
        <w:t>Titres</w:t>
      </w:r>
      <w:r w:rsidRPr="0015360F">
        <w:rPr>
          <w:rFonts w:ascii="Times New Roman" w:hAnsi="Times New Roman"/>
          <w:sz w:val="20"/>
          <w:lang w:val="fr-FR"/>
        </w:rPr>
        <w:t xml:space="preserve"> au regard de sa situation personnelle. En particulier, chaque investisseur potentiel devrait</w:t>
      </w:r>
      <w:r w:rsidR="005829D7" w:rsidRPr="0015360F">
        <w:rPr>
          <w:rFonts w:ascii="Times New Roman" w:hAnsi="Times New Roman"/>
          <w:sz w:val="20"/>
          <w:lang w:val="fr-FR"/>
        </w:rPr>
        <w:t xml:space="preserve"> </w:t>
      </w:r>
      <w:r w:rsidRPr="0015360F">
        <w:rPr>
          <w:rFonts w:ascii="Times New Roman" w:hAnsi="Times New Roman"/>
          <w:sz w:val="20"/>
          <w:lang w:val="fr-FR"/>
        </w:rPr>
        <w:t>:</w:t>
      </w:r>
    </w:p>
    <w:p w:rsidR="00E46EF4" w:rsidRPr="0015360F" w:rsidRDefault="00E46EF4" w:rsidP="00E46EF4">
      <w:pPr>
        <w:spacing w:after="120"/>
        <w:ind w:left="720" w:hanging="720"/>
        <w:rPr>
          <w:rFonts w:ascii="Times New Roman" w:hAnsi="Times New Roman"/>
          <w:sz w:val="20"/>
          <w:lang w:val="fr-FR"/>
        </w:rPr>
      </w:pPr>
      <w:r w:rsidRPr="0015360F">
        <w:rPr>
          <w:rFonts w:ascii="Times New Roman" w:hAnsi="Times New Roman"/>
          <w:sz w:val="20"/>
          <w:lang w:val="fr-FR"/>
        </w:rPr>
        <w:t>(i)</w:t>
      </w:r>
      <w:r w:rsidRPr="0015360F">
        <w:rPr>
          <w:rFonts w:ascii="Times New Roman" w:hAnsi="Times New Roman"/>
          <w:sz w:val="20"/>
          <w:lang w:val="fr-FR"/>
        </w:rPr>
        <w:tab/>
        <w:t>avoir une connaissance et une expérience suffisante pour évaluer de manière satisfaisante les Titres, l</w:t>
      </w:r>
      <w:r w:rsidR="0022103B">
        <w:rPr>
          <w:rFonts w:ascii="Times New Roman" w:hAnsi="Times New Roman"/>
          <w:sz w:val="20"/>
          <w:lang w:val="fr-FR"/>
        </w:rPr>
        <w:t>'</w:t>
      </w:r>
      <w:r w:rsidRPr="0015360F">
        <w:rPr>
          <w:rFonts w:ascii="Times New Roman" w:hAnsi="Times New Roman"/>
          <w:sz w:val="20"/>
          <w:lang w:val="fr-FR"/>
        </w:rPr>
        <w:t>intérêt et les risques relatifs à un investissement dans les Titres concernés et l</w:t>
      </w:r>
      <w:r w:rsidR="0022103B">
        <w:rPr>
          <w:rFonts w:ascii="Times New Roman" w:hAnsi="Times New Roman"/>
          <w:sz w:val="20"/>
          <w:lang w:val="fr-FR"/>
        </w:rPr>
        <w:t>'</w:t>
      </w:r>
      <w:r w:rsidRPr="0015360F">
        <w:rPr>
          <w:rFonts w:ascii="Times New Roman" w:hAnsi="Times New Roman"/>
          <w:sz w:val="20"/>
          <w:lang w:val="fr-FR"/>
        </w:rPr>
        <w:t>information contenue dans le présent Prospectus de Base ou dans tout supplément à ce Prospectus de Base ainsi que dans les Conditions Définitives concernées ;</w:t>
      </w:r>
    </w:p>
    <w:p w:rsidR="00E46EF4" w:rsidRPr="0015360F" w:rsidRDefault="00E46EF4" w:rsidP="00E46EF4">
      <w:pPr>
        <w:spacing w:after="120"/>
        <w:ind w:left="720" w:hanging="720"/>
        <w:rPr>
          <w:rFonts w:ascii="Times New Roman" w:hAnsi="Times New Roman"/>
          <w:sz w:val="20"/>
          <w:lang w:val="fr-FR"/>
        </w:rPr>
      </w:pPr>
      <w:r w:rsidRPr="0015360F">
        <w:rPr>
          <w:rFonts w:ascii="Times New Roman" w:hAnsi="Times New Roman"/>
          <w:sz w:val="20"/>
          <w:lang w:val="fr-FR"/>
        </w:rPr>
        <w:t>(ii)</w:t>
      </w:r>
      <w:r w:rsidRPr="0015360F">
        <w:rPr>
          <w:rFonts w:ascii="Times New Roman" w:hAnsi="Times New Roman"/>
          <w:sz w:val="20"/>
          <w:lang w:val="fr-FR"/>
        </w:rPr>
        <w:tab/>
        <w:t>avoir accès à et savoir manier des outils d</w:t>
      </w:r>
      <w:r w:rsidR="0022103B">
        <w:rPr>
          <w:rFonts w:ascii="Times New Roman" w:hAnsi="Times New Roman"/>
          <w:sz w:val="20"/>
          <w:lang w:val="fr-FR"/>
        </w:rPr>
        <w:t>'</w:t>
      </w:r>
      <w:r w:rsidRPr="0015360F">
        <w:rPr>
          <w:rFonts w:ascii="Times New Roman" w:hAnsi="Times New Roman"/>
          <w:sz w:val="20"/>
          <w:lang w:val="fr-FR"/>
        </w:rPr>
        <w:t>analyse appropriés pour évaluer, à la lumière de sa situation personnelle et de sa sensibilité au risque, un investissement dans les Titres concernés et l</w:t>
      </w:r>
      <w:r w:rsidR="0022103B">
        <w:rPr>
          <w:rFonts w:ascii="Times New Roman" w:hAnsi="Times New Roman"/>
          <w:sz w:val="20"/>
          <w:lang w:val="fr-FR"/>
        </w:rPr>
        <w:t>'</w:t>
      </w:r>
      <w:r w:rsidRPr="0015360F">
        <w:rPr>
          <w:rFonts w:ascii="Times New Roman" w:hAnsi="Times New Roman"/>
          <w:sz w:val="20"/>
          <w:lang w:val="fr-FR"/>
        </w:rPr>
        <w:t>effet que les Titres concernés pourraient avoir sur l</w:t>
      </w:r>
      <w:r w:rsidR="0022103B">
        <w:rPr>
          <w:rFonts w:ascii="Times New Roman" w:hAnsi="Times New Roman"/>
          <w:sz w:val="20"/>
          <w:lang w:val="fr-FR"/>
        </w:rPr>
        <w:t>'</w:t>
      </w:r>
      <w:r w:rsidRPr="0015360F">
        <w:rPr>
          <w:rFonts w:ascii="Times New Roman" w:hAnsi="Times New Roman"/>
          <w:sz w:val="20"/>
          <w:lang w:val="fr-FR"/>
        </w:rPr>
        <w:t>ensemble de son portefeuille d</w:t>
      </w:r>
      <w:r w:rsidR="0022103B">
        <w:rPr>
          <w:rFonts w:ascii="Times New Roman" w:hAnsi="Times New Roman"/>
          <w:sz w:val="20"/>
          <w:lang w:val="fr-FR"/>
        </w:rPr>
        <w:t>'</w:t>
      </w:r>
      <w:r w:rsidRPr="0015360F">
        <w:rPr>
          <w:rFonts w:ascii="Times New Roman" w:hAnsi="Times New Roman"/>
          <w:sz w:val="20"/>
          <w:lang w:val="fr-FR"/>
        </w:rPr>
        <w:t>investissement ;</w:t>
      </w:r>
    </w:p>
    <w:p w:rsidR="00E46EF4" w:rsidRPr="0015360F" w:rsidRDefault="00E46EF4" w:rsidP="00E46EF4">
      <w:pPr>
        <w:spacing w:after="120"/>
        <w:ind w:left="720" w:hanging="720"/>
        <w:rPr>
          <w:rFonts w:ascii="Times New Roman" w:hAnsi="Times New Roman"/>
          <w:sz w:val="20"/>
          <w:lang w:val="fr-FR"/>
        </w:rPr>
      </w:pPr>
      <w:r w:rsidRPr="0015360F">
        <w:rPr>
          <w:rFonts w:ascii="Times New Roman" w:hAnsi="Times New Roman"/>
          <w:sz w:val="20"/>
          <w:lang w:val="fr-FR"/>
        </w:rPr>
        <w:t>(iii)</w:t>
      </w:r>
      <w:r w:rsidRPr="0015360F">
        <w:rPr>
          <w:rFonts w:ascii="Times New Roman" w:hAnsi="Times New Roman"/>
          <w:sz w:val="20"/>
          <w:lang w:val="fr-FR"/>
        </w:rPr>
        <w:tab/>
      </w:r>
      <w:r w:rsidR="00267BBC">
        <w:rPr>
          <w:rFonts w:ascii="Times New Roman" w:hAnsi="Times New Roman"/>
          <w:sz w:val="20"/>
          <w:lang w:val="fr-FR"/>
        </w:rPr>
        <w:t>disposer de</w:t>
      </w:r>
      <w:r w:rsidRPr="0015360F">
        <w:rPr>
          <w:rFonts w:ascii="Times New Roman" w:hAnsi="Times New Roman"/>
          <w:sz w:val="20"/>
          <w:lang w:val="fr-FR"/>
        </w:rPr>
        <w:t xml:space="preserve"> ressources financières et </w:t>
      </w:r>
      <w:r w:rsidR="00267BBC">
        <w:rPr>
          <w:rFonts w:ascii="Times New Roman" w:hAnsi="Times New Roman"/>
          <w:sz w:val="20"/>
          <w:lang w:val="fr-FR"/>
        </w:rPr>
        <w:t xml:space="preserve">de </w:t>
      </w:r>
      <w:r w:rsidRPr="0015360F">
        <w:rPr>
          <w:rFonts w:ascii="Times New Roman" w:hAnsi="Times New Roman"/>
          <w:sz w:val="20"/>
          <w:lang w:val="fr-FR"/>
        </w:rPr>
        <w:t xml:space="preserve">liquidités suffisantes pour </w:t>
      </w:r>
      <w:r w:rsidR="00267BBC">
        <w:rPr>
          <w:rFonts w:ascii="Times New Roman" w:hAnsi="Times New Roman"/>
          <w:sz w:val="20"/>
          <w:lang w:val="fr-FR"/>
        </w:rPr>
        <w:t>supporter</w:t>
      </w:r>
      <w:r w:rsidRPr="0015360F">
        <w:rPr>
          <w:rFonts w:ascii="Times New Roman" w:hAnsi="Times New Roman"/>
          <w:sz w:val="20"/>
          <w:lang w:val="fr-FR"/>
        </w:rPr>
        <w:t xml:space="preserve"> l</w:t>
      </w:r>
      <w:r w:rsidR="0022103B">
        <w:rPr>
          <w:rFonts w:ascii="Times New Roman" w:hAnsi="Times New Roman"/>
          <w:sz w:val="20"/>
          <w:lang w:val="fr-FR"/>
        </w:rPr>
        <w:t>'</w:t>
      </w:r>
      <w:r w:rsidRPr="0015360F">
        <w:rPr>
          <w:rFonts w:ascii="Times New Roman" w:hAnsi="Times New Roman"/>
          <w:sz w:val="20"/>
          <w:lang w:val="fr-FR"/>
        </w:rPr>
        <w:t xml:space="preserve">ensemble des risques </w:t>
      </w:r>
      <w:r w:rsidR="00267BBC">
        <w:rPr>
          <w:rFonts w:ascii="Times New Roman" w:hAnsi="Times New Roman"/>
          <w:sz w:val="20"/>
          <w:lang w:val="fr-FR"/>
        </w:rPr>
        <w:t>inhérents à un</w:t>
      </w:r>
      <w:r w:rsidR="00267BBC" w:rsidRPr="0015360F">
        <w:rPr>
          <w:rFonts w:ascii="Times New Roman" w:hAnsi="Times New Roman"/>
          <w:sz w:val="20"/>
          <w:lang w:val="fr-FR"/>
        </w:rPr>
        <w:t xml:space="preserve"> </w:t>
      </w:r>
      <w:r w:rsidRPr="0015360F">
        <w:rPr>
          <w:rFonts w:ascii="Times New Roman" w:hAnsi="Times New Roman"/>
          <w:sz w:val="20"/>
          <w:lang w:val="fr-FR"/>
        </w:rPr>
        <w:t>investissement dans les Titres, y compris lorsque la devise pour le paiement du principal ou des intérêts est différente de celle de l</w:t>
      </w:r>
      <w:r w:rsidR="0022103B">
        <w:rPr>
          <w:rFonts w:ascii="Times New Roman" w:hAnsi="Times New Roman"/>
          <w:sz w:val="20"/>
          <w:lang w:val="fr-FR"/>
        </w:rPr>
        <w:t>'</w:t>
      </w:r>
      <w:r w:rsidRPr="0015360F">
        <w:rPr>
          <w:rFonts w:ascii="Times New Roman" w:hAnsi="Times New Roman"/>
          <w:sz w:val="20"/>
          <w:lang w:val="fr-FR"/>
        </w:rPr>
        <w:t>investisseur potentiel ;</w:t>
      </w:r>
    </w:p>
    <w:p w:rsidR="00E46EF4" w:rsidRPr="0015360F" w:rsidRDefault="00E46EF4" w:rsidP="00E46EF4">
      <w:pPr>
        <w:spacing w:after="120"/>
        <w:ind w:left="720" w:hanging="720"/>
        <w:rPr>
          <w:rFonts w:ascii="Times New Roman" w:hAnsi="Times New Roman"/>
          <w:sz w:val="20"/>
          <w:lang w:val="fr-FR"/>
        </w:rPr>
      </w:pPr>
      <w:r w:rsidRPr="0015360F">
        <w:rPr>
          <w:rFonts w:ascii="Times New Roman" w:hAnsi="Times New Roman"/>
          <w:sz w:val="20"/>
          <w:lang w:val="fr-FR"/>
        </w:rPr>
        <w:t>(iv)</w:t>
      </w:r>
      <w:r w:rsidRPr="0015360F">
        <w:rPr>
          <w:rFonts w:ascii="Times New Roman" w:hAnsi="Times New Roman"/>
          <w:sz w:val="20"/>
          <w:lang w:val="fr-FR"/>
        </w:rPr>
        <w:tab/>
        <w:t>comprendre parfaitement les modalités des Titres concernés et être familier avec le comportement de</w:t>
      </w:r>
      <w:r w:rsidR="00303334">
        <w:rPr>
          <w:rFonts w:ascii="Times New Roman" w:hAnsi="Times New Roman"/>
          <w:sz w:val="20"/>
          <w:lang w:val="fr-FR"/>
        </w:rPr>
        <w:t>s taux</w:t>
      </w:r>
      <w:r w:rsidRPr="0015360F">
        <w:rPr>
          <w:rFonts w:ascii="Times New Roman" w:hAnsi="Times New Roman"/>
          <w:sz w:val="20"/>
          <w:lang w:val="fr-FR"/>
        </w:rPr>
        <w:t xml:space="preserve"> et marchés financiers</w:t>
      </w:r>
      <w:r w:rsidRPr="0015360F">
        <w:rPr>
          <w:rFonts w:ascii="Times New Roman" w:hAnsi="Times New Roman"/>
          <w:lang w:val="fr-FR"/>
        </w:rPr>
        <w:t xml:space="preserve"> </w:t>
      </w:r>
      <w:r w:rsidRPr="0015360F">
        <w:rPr>
          <w:rFonts w:ascii="Times New Roman" w:hAnsi="Times New Roman"/>
          <w:sz w:val="20"/>
          <w:lang w:val="fr-FR"/>
        </w:rPr>
        <w:t>concernés ; et</w:t>
      </w:r>
    </w:p>
    <w:p w:rsidR="00E46EF4" w:rsidRPr="0015360F" w:rsidRDefault="00E46EF4" w:rsidP="00E46EF4">
      <w:pPr>
        <w:spacing w:after="120"/>
        <w:ind w:left="709" w:hanging="709"/>
        <w:rPr>
          <w:rFonts w:ascii="Times New Roman" w:hAnsi="Times New Roman"/>
          <w:sz w:val="20"/>
          <w:lang w:val="fr-FR"/>
        </w:rPr>
      </w:pPr>
      <w:r w:rsidRPr="0015360F">
        <w:rPr>
          <w:rFonts w:ascii="Times New Roman" w:hAnsi="Times New Roman"/>
          <w:sz w:val="20"/>
          <w:lang w:val="fr-FR"/>
        </w:rPr>
        <w:t>(v)</w:t>
      </w:r>
      <w:r w:rsidRPr="0015360F">
        <w:rPr>
          <w:rFonts w:ascii="Times New Roman" w:hAnsi="Times New Roman"/>
          <w:sz w:val="20"/>
          <w:lang w:val="fr-FR"/>
        </w:rPr>
        <w:tab/>
        <w:t>être capable d</w:t>
      </w:r>
      <w:r w:rsidR="0022103B">
        <w:rPr>
          <w:rFonts w:ascii="Times New Roman" w:hAnsi="Times New Roman"/>
          <w:sz w:val="20"/>
          <w:lang w:val="fr-FR"/>
        </w:rPr>
        <w:t>'</w:t>
      </w:r>
      <w:r w:rsidRPr="0015360F">
        <w:rPr>
          <w:rFonts w:ascii="Times New Roman" w:hAnsi="Times New Roman"/>
          <w:sz w:val="20"/>
          <w:lang w:val="fr-FR"/>
        </w:rPr>
        <w:t>évaluer (seul ou avec l</w:t>
      </w:r>
      <w:r w:rsidR="0022103B">
        <w:rPr>
          <w:rFonts w:ascii="Times New Roman" w:hAnsi="Times New Roman"/>
          <w:sz w:val="20"/>
          <w:lang w:val="fr-FR"/>
        </w:rPr>
        <w:t>'</w:t>
      </w:r>
      <w:r w:rsidRPr="0015360F">
        <w:rPr>
          <w:rFonts w:ascii="Times New Roman" w:hAnsi="Times New Roman"/>
          <w:sz w:val="20"/>
          <w:lang w:val="fr-FR"/>
        </w:rPr>
        <w:t>aide d</w:t>
      </w:r>
      <w:r w:rsidR="0022103B">
        <w:rPr>
          <w:rFonts w:ascii="Times New Roman" w:hAnsi="Times New Roman"/>
          <w:sz w:val="20"/>
          <w:lang w:val="fr-FR"/>
        </w:rPr>
        <w:t>'</w:t>
      </w:r>
      <w:r w:rsidRPr="0015360F">
        <w:rPr>
          <w:rFonts w:ascii="Times New Roman" w:hAnsi="Times New Roman"/>
          <w:sz w:val="20"/>
          <w:lang w:val="fr-FR"/>
        </w:rPr>
        <w:t>un conseil financier) les scénarios possibles pour l</w:t>
      </w:r>
      <w:r w:rsidR="0022103B">
        <w:rPr>
          <w:rFonts w:ascii="Times New Roman" w:hAnsi="Times New Roman"/>
          <w:sz w:val="20"/>
          <w:lang w:val="fr-FR"/>
        </w:rPr>
        <w:t>'</w:t>
      </w:r>
      <w:r w:rsidRPr="0015360F">
        <w:rPr>
          <w:rFonts w:ascii="Times New Roman" w:hAnsi="Times New Roman"/>
          <w:sz w:val="20"/>
          <w:lang w:val="fr-FR"/>
        </w:rPr>
        <w:t>économie, les taux d</w:t>
      </w:r>
      <w:r w:rsidR="0022103B">
        <w:rPr>
          <w:rFonts w:ascii="Times New Roman" w:hAnsi="Times New Roman"/>
          <w:sz w:val="20"/>
          <w:lang w:val="fr-FR"/>
        </w:rPr>
        <w:t>'</w:t>
      </w:r>
      <w:r w:rsidRPr="0015360F">
        <w:rPr>
          <w:rFonts w:ascii="Times New Roman" w:hAnsi="Times New Roman"/>
          <w:sz w:val="20"/>
          <w:lang w:val="fr-FR"/>
        </w:rPr>
        <w:t>intérêt ou tout autre facteur qui pourrait affecter son investissement et sa capacité à faire face aux risques encourus.</w:t>
      </w:r>
      <w:r w:rsidRPr="0015360F" w:rsidDel="00E46EF4">
        <w:rPr>
          <w:rFonts w:ascii="Times New Roman" w:hAnsi="Times New Roman"/>
          <w:sz w:val="20"/>
          <w:lang w:val="fr-FR"/>
        </w:rPr>
        <w:t xml:space="preserve"> </w:t>
      </w:r>
    </w:p>
    <w:p w:rsidR="00A14626" w:rsidRPr="0015360F" w:rsidRDefault="00A14626" w:rsidP="00E46EF4">
      <w:pPr>
        <w:spacing w:after="240"/>
        <w:rPr>
          <w:rFonts w:ascii="Times New Roman" w:hAnsi="Times New Roman"/>
          <w:sz w:val="20"/>
          <w:lang w:val="fr-FR"/>
        </w:rPr>
      </w:pPr>
      <w:r w:rsidRPr="0015360F">
        <w:rPr>
          <w:rFonts w:ascii="Times New Roman" w:hAnsi="Times New Roman"/>
          <w:sz w:val="20"/>
          <w:lang w:val="fr-FR"/>
        </w:rPr>
        <w:t>Un investisseur potentiel ne</w:t>
      </w:r>
      <w:r w:rsidR="0096117B" w:rsidRPr="0015360F">
        <w:rPr>
          <w:rFonts w:ascii="Times New Roman" w:hAnsi="Times New Roman"/>
          <w:sz w:val="20"/>
          <w:lang w:val="fr-FR"/>
        </w:rPr>
        <w:t xml:space="preserve"> devrait pas investir dans des </w:t>
      </w:r>
      <w:r w:rsidR="00C84C1E" w:rsidRPr="0015360F">
        <w:rPr>
          <w:rFonts w:ascii="Times New Roman" w:hAnsi="Times New Roman"/>
          <w:sz w:val="20"/>
          <w:lang w:val="fr-FR"/>
        </w:rPr>
        <w:t>Titres</w:t>
      </w:r>
      <w:r w:rsidRPr="0015360F">
        <w:rPr>
          <w:rFonts w:ascii="Times New Roman" w:hAnsi="Times New Roman"/>
          <w:sz w:val="20"/>
          <w:lang w:val="fr-FR"/>
        </w:rPr>
        <w:t xml:space="preserve"> à moins que son exper</w:t>
      </w:r>
      <w:r w:rsidR="0096117B" w:rsidRPr="0015360F">
        <w:rPr>
          <w:rFonts w:ascii="Times New Roman" w:hAnsi="Times New Roman"/>
          <w:sz w:val="20"/>
          <w:lang w:val="fr-FR"/>
        </w:rPr>
        <w:t>tise (seule ou avec l</w:t>
      </w:r>
      <w:r w:rsidR="0022103B">
        <w:rPr>
          <w:rFonts w:ascii="Times New Roman" w:hAnsi="Times New Roman"/>
          <w:sz w:val="20"/>
          <w:lang w:val="fr-FR"/>
        </w:rPr>
        <w:t>'</w:t>
      </w:r>
      <w:r w:rsidR="0096117B" w:rsidRPr="0015360F">
        <w:rPr>
          <w:rFonts w:ascii="Times New Roman" w:hAnsi="Times New Roman"/>
          <w:sz w:val="20"/>
          <w:lang w:val="fr-FR"/>
        </w:rPr>
        <w:t>aide de son conseil</w:t>
      </w:r>
      <w:r w:rsidRPr="0015360F">
        <w:rPr>
          <w:rFonts w:ascii="Times New Roman" w:hAnsi="Times New Roman"/>
          <w:sz w:val="20"/>
          <w:lang w:val="fr-FR"/>
        </w:rPr>
        <w:t xml:space="preserve"> financier) ne lui permette d</w:t>
      </w:r>
      <w:r w:rsidR="0022103B">
        <w:rPr>
          <w:rFonts w:ascii="Times New Roman" w:hAnsi="Times New Roman"/>
          <w:sz w:val="20"/>
          <w:lang w:val="fr-FR"/>
        </w:rPr>
        <w:t>'</w:t>
      </w:r>
      <w:r w:rsidRPr="0015360F">
        <w:rPr>
          <w:rFonts w:ascii="Times New Roman" w:hAnsi="Times New Roman"/>
          <w:sz w:val="20"/>
          <w:lang w:val="fr-FR"/>
        </w:rPr>
        <w:t xml:space="preserve">évaluer </w:t>
      </w:r>
      <w:r w:rsidR="00C84C1E" w:rsidRPr="0015360F">
        <w:rPr>
          <w:rFonts w:ascii="Times New Roman" w:hAnsi="Times New Roman"/>
          <w:sz w:val="20"/>
          <w:lang w:val="fr-FR"/>
        </w:rPr>
        <w:t xml:space="preserve">la manière dont </w:t>
      </w: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w:t>
      </w:r>
      <w:r w:rsidR="00C84C1E" w:rsidRPr="0015360F">
        <w:rPr>
          <w:rFonts w:ascii="Times New Roman" w:hAnsi="Times New Roman"/>
          <w:sz w:val="20"/>
          <w:lang w:val="fr-FR"/>
        </w:rPr>
        <w:t xml:space="preserve">vont évoluer </w:t>
      </w:r>
      <w:r w:rsidRPr="0015360F">
        <w:rPr>
          <w:rFonts w:ascii="Times New Roman" w:hAnsi="Times New Roman"/>
          <w:sz w:val="20"/>
          <w:lang w:val="fr-FR"/>
        </w:rPr>
        <w:t xml:space="preserve">dans des conditions </w:t>
      </w:r>
      <w:r w:rsidR="00C84C1E" w:rsidRPr="0015360F">
        <w:rPr>
          <w:rFonts w:ascii="Times New Roman" w:hAnsi="Times New Roman"/>
          <w:sz w:val="20"/>
          <w:lang w:val="fr-FR"/>
        </w:rPr>
        <w:t>changeantes</w:t>
      </w:r>
      <w:r w:rsidRPr="0015360F">
        <w:rPr>
          <w:rFonts w:ascii="Times New Roman" w:hAnsi="Times New Roman"/>
          <w:sz w:val="20"/>
          <w:lang w:val="fr-FR"/>
        </w:rPr>
        <w:t xml:space="preserve">, les effets qui en résulteraient sur la valeur des </w:t>
      </w:r>
      <w:r w:rsidR="00C84C1E" w:rsidRPr="0015360F">
        <w:rPr>
          <w:rFonts w:ascii="Times New Roman" w:hAnsi="Times New Roman"/>
          <w:sz w:val="20"/>
          <w:lang w:val="fr-FR"/>
        </w:rPr>
        <w:t>Titres</w:t>
      </w:r>
      <w:r w:rsidRPr="0015360F">
        <w:rPr>
          <w:rFonts w:ascii="Times New Roman" w:hAnsi="Times New Roman"/>
          <w:sz w:val="20"/>
          <w:lang w:val="fr-FR"/>
        </w:rPr>
        <w:t xml:space="preserve"> et l</w:t>
      </w:r>
      <w:r w:rsidR="0022103B">
        <w:rPr>
          <w:rFonts w:ascii="Times New Roman" w:hAnsi="Times New Roman"/>
          <w:sz w:val="20"/>
          <w:lang w:val="fr-FR"/>
        </w:rPr>
        <w:t>'</w:t>
      </w:r>
      <w:r w:rsidRPr="0015360F">
        <w:rPr>
          <w:rFonts w:ascii="Times New Roman" w:hAnsi="Times New Roman"/>
          <w:sz w:val="20"/>
          <w:lang w:val="fr-FR"/>
        </w:rPr>
        <w:t>impact de cet investissement sur l</w:t>
      </w:r>
      <w:r w:rsidR="0022103B">
        <w:rPr>
          <w:rFonts w:ascii="Times New Roman" w:hAnsi="Times New Roman"/>
          <w:sz w:val="20"/>
          <w:lang w:val="fr-FR"/>
        </w:rPr>
        <w:t>'</w:t>
      </w:r>
      <w:r w:rsidRPr="0015360F">
        <w:rPr>
          <w:rFonts w:ascii="Times New Roman" w:hAnsi="Times New Roman"/>
          <w:sz w:val="20"/>
          <w:lang w:val="fr-FR"/>
        </w:rPr>
        <w:t>ensemble du portefeuille d</w:t>
      </w:r>
      <w:r w:rsidR="0022103B">
        <w:rPr>
          <w:rFonts w:ascii="Times New Roman" w:hAnsi="Times New Roman"/>
          <w:sz w:val="20"/>
          <w:lang w:val="fr-FR"/>
        </w:rPr>
        <w:t>'</w:t>
      </w:r>
      <w:r w:rsidRPr="0015360F">
        <w:rPr>
          <w:rFonts w:ascii="Times New Roman" w:hAnsi="Times New Roman"/>
          <w:sz w:val="20"/>
          <w:lang w:val="fr-FR"/>
        </w:rPr>
        <w:t>investissement de l</w:t>
      </w:r>
      <w:r w:rsidR="0022103B">
        <w:rPr>
          <w:rFonts w:ascii="Times New Roman" w:hAnsi="Times New Roman"/>
          <w:sz w:val="20"/>
          <w:lang w:val="fr-FR"/>
        </w:rPr>
        <w:t>'</w:t>
      </w:r>
      <w:r w:rsidRPr="0015360F">
        <w:rPr>
          <w:rFonts w:ascii="Times New Roman" w:hAnsi="Times New Roman"/>
          <w:sz w:val="20"/>
          <w:lang w:val="fr-FR"/>
        </w:rPr>
        <w:t>investisseur potentiel.</w:t>
      </w:r>
    </w:p>
    <w:p w:rsidR="00A14626" w:rsidRPr="0015360F" w:rsidRDefault="00347A83" w:rsidP="00E46EF4">
      <w:pPr>
        <w:keepNext/>
        <w:spacing w:after="120"/>
        <w:rPr>
          <w:rFonts w:ascii="Times New Roman" w:hAnsi="Times New Roman"/>
          <w:b/>
          <w:sz w:val="20"/>
          <w:lang w:val="fr-FR"/>
        </w:rPr>
      </w:pPr>
      <w:r>
        <w:rPr>
          <w:rFonts w:ascii="Times New Roman" w:hAnsi="Times New Roman"/>
          <w:b/>
          <w:sz w:val="20"/>
          <w:lang w:val="fr-FR"/>
        </w:rPr>
        <w:t>3</w:t>
      </w:r>
      <w:r w:rsidR="007B79D0" w:rsidRPr="0015360F">
        <w:rPr>
          <w:rFonts w:ascii="Times New Roman" w:hAnsi="Times New Roman"/>
          <w:b/>
          <w:sz w:val="20"/>
          <w:lang w:val="fr-FR"/>
        </w:rPr>
        <w:t>.2</w:t>
      </w:r>
      <w:r w:rsidR="007B79D0" w:rsidRPr="0015360F">
        <w:rPr>
          <w:rFonts w:ascii="Times New Roman" w:hAnsi="Times New Roman"/>
          <w:b/>
          <w:sz w:val="20"/>
          <w:lang w:val="fr-FR"/>
        </w:rPr>
        <w:tab/>
      </w:r>
      <w:r w:rsidR="00A14626" w:rsidRPr="0015360F">
        <w:rPr>
          <w:rFonts w:ascii="Times New Roman" w:hAnsi="Times New Roman"/>
          <w:b/>
          <w:sz w:val="20"/>
          <w:lang w:val="fr-FR"/>
        </w:rPr>
        <w:t>Risques relatifs à la structure d</w:t>
      </w:r>
      <w:r w:rsidR="0022103B">
        <w:rPr>
          <w:rFonts w:ascii="Times New Roman" w:hAnsi="Times New Roman"/>
          <w:b/>
          <w:sz w:val="20"/>
          <w:lang w:val="fr-FR"/>
        </w:rPr>
        <w:t>'</w:t>
      </w:r>
      <w:r w:rsidR="00A14626" w:rsidRPr="0015360F">
        <w:rPr>
          <w:rFonts w:ascii="Times New Roman" w:hAnsi="Times New Roman"/>
          <w:b/>
          <w:sz w:val="20"/>
          <w:lang w:val="fr-FR"/>
        </w:rPr>
        <w:t xml:space="preserve">une émission particulière de </w:t>
      </w:r>
      <w:r w:rsidR="00C84C1E" w:rsidRPr="0015360F">
        <w:rPr>
          <w:rFonts w:ascii="Times New Roman" w:hAnsi="Times New Roman"/>
          <w:b/>
          <w:sz w:val="20"/>
          <w:lang w:val="fr-FR"/>
        </w:rPr>
        <w:t>Titres</w:t>
      </w:r>
    </w:p>
    <w:p w:rsidR="00A14626" w:rsidRPr="0015360F" w:rsidRDefault="0096117B" w:rsidP="004B1372">
      <w:pPr>
        <w:widowControl w:val="0"/>
        <w:spacing w:after="120"/>
        <w:rPr>
          <w:rFonts w:ascii="Times New Roman" w:hAnsi="Times New Roman"/>
          <w:sz w:val="20"/>
          <w:lang w:val="fr-FR"/>
        </w:rPr>
      </w:pPr>
      <w:r w:rsidRPr="0015360F">
        <w:rPr>
          <w:rFonts w:ascii="Times New Roman" w:hAnsi="Times New Roman"/>
          <w:sz w:val="20"/>
          <w:lang w:val="fr-FR"/>
        </w:rPr>
        <w:t xml:space="preserve">Une </w:t>
      </w:r>
      <w:r w:rsidR="00C84C1E" w:rsidRPr="0015360F">
        <w:rPr>
          <w:rFonts w:ascii="Times New Roman" w:hAnsi="Times New Roman"/>
          <w:sz w:val="20"/>
          <w:lang w:val="fr-FR"/>
        </w:rPr>
        <w:t xml:space="preserve">grande variété </w:t>
      </w:r>
      <w:r w:rsidRPr="0015360F">
        <w:rPr>
          <w:rFonts w:ascii="Times New Roman" w:hAnsi="Times New Roman"/>
          <w:sz w:val="20"/>
          <w:lang w:val="fr-FR"/>
        </w:rPr>
        <w:t xml:space="preserve">de </w:t>
      </w:r>
      <w:r w:rsidR="00C84C1E" w:rsidRPr="0015360F">
        <w:rPr>
          <w:rFonts w:ascii="Times New Roman" w:hAnsi="Times New Roman"/>
          <w:sz w:val="20"/>
          <w:lang w:val="fr-FR"/>
        </w:rPr>
        <w:t>Titres</w:t>
      </w:r>
      <w:r w:rsidRPr="0015360F">
        <w:rPr>
          <w:rFonts w:ascii="Times New Roman" w:hAnsi="Times New Roman"/>
          <w:sz w:val="20"/>
          <w:lang w:val="fr-FR"/>
        </w:rPr>
        <w:t xml:space="preserve"> peut être </w:t>
      </w:r>
      <w:r w:rsidR="00C84C1E" w:rsidRPr="0015360F">
        <w:rPr>
          <w:rFonts w:ascii="Times New Roman" w:hAnsi="Times New Roman"/>
          <w:sz w:val="20"/>
          <w:lang w:val="fr-FR"/>
        </w:rPr>
        <w:t>émis</w:t>
      </w:r>
      <w:r w:rsidR="00AF5BA9" w:rsidRPr="0015360F">
        <w:rPr>
          <w:rFonts w:ascii="Times New Roman" w:hAnsi="Times New Roman"/>
          <w:sz w:val="20"/>
          <w:lang w:val="fr-FR"/>
        </w:rPr>
        <w:t>e</w:t>
      </w:r>
      <w:r w:rsidR="00C84C1E" w:rsidRPr="0015360F">
        <w:rPr>
          <w:rFonts w:ascii="Times New Roman" w:hAnsi="Times New Roman"/>
          <w:sz w:val="20"/>
          <w:lang w:val="fr-FR"/>
        </w:rPr>
        <w:t xml:space="preserve"> dans le cadre de</w:t>
      </w:r>
      <w:r w:rsidRPr="0015360F">
        <w:rPr>
          <w:rFonts w:ascii="Times New Roman" w:hAnsi="Times New Roman"/>
          <w:sz w:val="20"/>
          <w:lang w:val="fr-FR"/>
        </w:rPr>
        <w:t xml:space="preserve"> ce P</w:t>
      </w:r>
      <w:r w:rsidR="00A14626" w:rsidRPr="0015360F">
        <w:rPr>
          <w:rFonts w:ascii="Times New Roman" w:hAnsi="Times New Roman"/>
          <w:sz w:val="20"/>
          <w:lang w:val="fr-FR"/>
        </w:rPr>
        <w:t xml:space="preserve">rogramme. Un certain nombre de ces </w:t>
      </w:r>
      <w:r w:rsidR="00C84C1E" w:rsidRPr="0015360F">
        <w:rPr>
          <w:rFonts w:ascii="Times New Roman" w:hAnsi="Times New Roman"/>
          <w:sz w:val="20"/>
          <w:lang w:val="fr-FR"/>
        </w:rPr>
        <w:t>Titres</w:t>
      </w:r>
      <w:r w:rsidR="00A14626" w:rsidRPr="0015360F">
        <w:rPr>
          <w:rFonts w:ascii="Times New Roman" w:hAnsi="Times New Roman"/>
          <w:sz w:val="20"/>
          <w:lang w:val="fr-FR"/>
        </w:rPr>
        <w:t xml:space="preserve"> peuvent avoir des caractéristiques qui </w:t>
      </w:r>
      <w:r w:rsidR="00C84C1E" w:rsidRPr="0015360F">
        <w:rPr>
          <w:rFonts w:ascii="Times New Roman" w:hAnsi="Times New Roman"/>
          <w:sz w:val="20"/>
          <w:lang w:val="fr-FR"/>
        </w:rPr>
        <w:t xml:space="preserve">présentent </w:t>
      </w:r>
      <w:r w:rsidR="00A14626" w:rsidRPr="0015360F">
        <w:rPr>
          <w:rFonts w:ascii="Times New Roman" w:hAnsi="Times New Roman"/>
          <w:sz w:val="20"/>
          <w:lang w:val="fr-FR"/>
        </w:rPr>
        <w:t xml:space="preserve">des risques particuliers pour </w:t>
      </w:r>
      <w:r w:rsidRPr="0015360F">
        <w:rPr>
          <w:rFonts w:ascii="Times New Roman" w:hAnsi="Times New Roman"/>
          <w:sz w:val="20"/>
          <w:lang w:val="fr-FR"/>
        </w:rPr>
        <w:t>les</w:t>
      </w:r>
      <w:r w:rsidR="00A14626" w:rsidRPr="0015360F">
        <w:rPr>
          <w:rFonts w:ascii="Times New Roman" w:hAnsi="Times New Roman"/>
          <w:sz w:val="20"/>
          <w:lang w:val="fr-FR"/>
        </w:rPr>
        <w:t xml:space="preserve"> investisseurs potentiels. Les caractéristiques les plus communes de ces </w:t>
      </w:r>
      <w:r w:rsidR="00C84C1E" w:rsidRPr="0015360F">
        <w:rPr>
          <w:rFonts w:ascii="Times New Roman" w:hAnsi="Times New Roman"/>
          <w:sz w:val="20"/>
          <w:lang w:val="fr-FR"/>
        </w:rPr>
        <w:t>Titres</w:t>
      </w:r>
      <w:r w:rsidR="00A14626" w:rsidRPr="0015360F">
        <w:rPr>
          <w:rFonts w:ascii="Times New Roman" w:hAnsi="Times New Roman"/>
          <w:sz w:val="20"/>
          <w:lang w:val="fr-FR"/>
        </w:rPr>
        <w:t xml:space="preserve"> </w:t>
      </w:r>
      <w:r w:rsidR="004801DD">
        <w:rPr>
          <w:rFonts w:ascii="Times New Roman" w:hAnsi="Times New Roman"/>
          <w:sz w:val="20"/>
          <w:lang w:val="fr-FR"/>
        </w:rPr>
        <w:t xml:space="preserve">et les risques qui y sont associés </w:t>
      </w:r>
      <w:r w:rsidR="00A14626" w:rsidRPr="0015360F">
        <w:rPr>
          <w:rFonts w:ascii="Times New Roman" w:hAnsi="Times New Roman"/>
          <w:sz w:val="20"/>
          <w:lang w:val="fr-FR"/>
        </w:rPr>
        <w:t xml:space="preserve">sont </w:t>
      </w:r>
      <w:proofErr w:type="gramStart"/>
      <w:r w:rsidR="00A14626" w:rsidRPr="0015360F">
        <w:rPr>
          <w:rFonts w:ascii="Times New Roman" w:hAnsi="Times New Roman"/>
          <w:sz w:val="20"/>
          <w:lang w:val="fr-FR"/>
        </w:rPr>
        <w:t>exposés</w:t>
      </w:r>
      <w:proofErr w:type="gramEnd"/>
      <w:r w:rsidR="00A14626" w:rsidRPr="0015360F">
        <w:rPr>
          <w:rFonts w:ascii="Times New Roman" w:hAnsi="Times New Roman"/>
          <w:sz w:val="20"/>
          <w:lang w:val="fr-FR"/>
        </w:rPr>
        <w:t xml:space="preserve"> ci-</w:t>
      </w:r>
      <w:r w:rsidRPr="0015360F">
        <w:rPr>
          <w:rFonts w:ascii="Times New Roman" w:hAnsi="Times New Roman"/>
          <w:sz w:val="20"/>
          <w:lang w:val="fr-FR"/>
        </w:rPr>
        <w:t>après </w:t>
      </w:r>
      <w:r w:rsidR="00A14626" w:rsidRPr="0015360F">
        <w:rPr>
          <w:rFonts w:ascii="Times New Roman" w:hAnsi="Times New Roman"/>
          <w:sz w:val="20"/>
          <w:lang w:val="fr-FR"/>
        </w:rPr>
        <w:t>:</w:t>
      </w:r>
    </w:p>
    <w:p w:rsidR="00A14626" w:rsidRPr="0015360F" w:rsidRDefault="00C84C1E" w:rsidP="004B1372">
      <w:pPr>
        <w:widowControl w:val="0"/>
        <w:spacing w:after="120"/>
        <w:rPr>
          <w:rFonts w:ascii="Times New Roman" w:hAnsi="Times New Roman"/>
          <w:i/>
          <w:sz w:val="20"/>
          <w:lang w:val="fr-FR"/>
        </w:rPr>
      </w:pPr>
      <w:r w:rsidRPr="0015360F">
        <w:rPr>
          <w:rFonts w:ascii="Times New Roman" w:hAnsi="Times New Roman"/>
          <w:i/>
          <w:sz w:val="20"/>
          <w:lang w:val="fr-FR"/>
        </w:rPr>
        <w:t>Titres</w:t>
      </w:r>
      <w:r w:rsidR="00A14626" w:rsidRPr="0015360F">
        <w:rPr>
          <w:rFonts w:ascii="Times New Roman" w:hAnsi="Times New Roman"/>
          <w:i/>
          <w:sz w:val="20"/>
          <w:lang w:val="fr-FR"/>
        </w:rPr>
        <w:t xml:space="preserve"> soumis à un remboursement optionnel par l</w:t>
      </w:r>
      <w:r w:rsidR="0022103B">
        <w:rPr>
          <w:rFonts w:ascii="Times New Roman" w:hAnsi="Times New Roman"/>
          <w:i/>
          <w:sz w:val="20"/>
          <w:lang w:val="fr-FR"/>
        </w:rPr>
        <w:t>'</w:t>
      </w:r>
      <w:r w:rsidR="000035AA" w:rsidRPr="0015360F">
        <w:rPr>
          <w:rFonts w:ascii="Times New Roman" w:hAnsi="Times New Roman"/>
          <w:i/>
          <w:sz w:val="20"/>
          <w:lang w:val="fr-FR"/>
        </w:rPr>
        <w:t>E</w:t>
      </w:r>
      <w:r w:rsidR="00A14626" w:rsidRPr="0015360F">
        <w:rPr>
          <w:rFonts w:ascii="Times New Roman" w:hAnsi="Times New Roman"/>
          <w:i/>
          <w:sz w:val="20"/>
          <w:lang w:val="fr-FR"/>
        </w:rPr>
        <w:t>metteur</w:t>
      </w:r>
    </w:p>
    <w:p w:rsidR="00A14626" w:rsidRPr="0015360F" w:rsidRDefault="00A65F8D">
      <w:pPr>
        <w:pStyle w:val="Style32"/>
        <w:spacing w:after="120"/>
        <w:ind w:left="0"/>
        <w:rPr>
          <w:rFonts w:ascii="Times New Roman" w:hAnsi="Times New Roman"/>
          <w:sz w:val="20"/>
          <w:szCs w:val="20"/>
        </w:rPr>
      </w:pPr>
      <w:r w:rsidRPr="0015360F">
        <w:rPr>
          <w:rFonts w:ascii="Times New Roman" w:hAnsi="Times New Roman"/>
          <w:sz w:val="20"/>
          <w:szCs w:val="20"/>
        </w:rPr>
        <w:t>L</w:t>
      </w:r>
      <w:r w:rsidR="0022103B">
        <w:rPr>
          <w:rFonts w:ascii="Times New Roman" w:hAnsi="Times New Roman"/>
          <w:sz w:val="20"/>
          <w:szCs w:val="20"/>
        </w:rPr>
        <w:t>'</w:t>
      </w:r>
      <w:r w:rsidRPr="0015360F">
        <w:rPr>
          <w:rFonts w:ascii="Times New Roman" w:hAnsi="Times New Roman"/>
          <w:sz w:val="20"/>
          <w:szCs w:val="20"/>
        </w:rPr>
        <w:t>existence d</w:t>
      </w:r>
      <w:r w:rsidR="0022103B">
        <w:rPr>
          <w:rFonts w:ascii="Times New Roman" w:hAnsi="Times New Roman"/>
          <w:sz w:val="20"/>
          <w:szCs w:val="20"/>
        </w:rPr>
        <w:t>'</w:t>
      </w:r>
      <w:r w:rsidRPr="0015360F">
        <w:rPr>
          <w:rFonts w:ascii="Times New Roman" w:hAnsi="Times New Roman"/>
          <w:sz w:val="20"/>
          <w:szCs w:val="20"/>
        </w:rPr>
        <w:t xml:space="preserve">une option de </w:t>
      </w:r>
      <w:r w:rsidR="00A6133E" w:rsidRPr="0015360F">
        <w:rPr>
          <w:rFonts w:ascii="Times New Roman" w:hAnsi="Times New Roman"/>
          <w:sz w:val="20"/>
          <w:szCs w:val="20"/>
        </w:rPr>
        <w:t>remboursement</w:t>
      </w:r>
      <w:r w:rsidRPr="0015360F">
        <w:rPr>
          <w:rFonts w:ascii="Times New Roman" w:hAnsi="Times New Roman"/>
          <w:sz w:val="20"/>
          <w:szCs w:val="20"/>
        </w:rPr>
        <w:t xml:space="preserve"> des </w:t>
      </w:r>
      <w:r w:rsidR="00C84C1E" w:rsidRPr="0015360F">
        <w:rPr>
          <w:rFonts w:ascii="Times New Roman" w:hAnsi="Times New Roman"/>
          <w:sz w:val="20"/>
          <w:szCs w:val="20"/>
        </w:rPr>
        <w:t>Titres</w:t>
      </w:r>
      <w:r w:rsidRPr="0015360F">
        <w:rPr>
          <w:rFonts w:ascii="Times New Roman" w:hAnsi="Times New Roman"/>
          <w:sz w:val="20"/>
          <w:szCs w:val="20"/>
        </w:rPr>
        <w:t xml:space="preserve"> </w:t>
      </w:r>
      <w:r w:rsidR="00C84C1E" w:rsidRPr="0015360F">
        <w:rPr>
          <w:rFonts w:ascii="Times New Roman" w:hAnsi="Times New Roman"/>
          <w:sz w:val="20"/>
          <w:szCs w:val="20"/>
        </w:rPr>
        <w:t xml:space="preserve">a </w:t>
      </w:r>
      <w:r w:rsidRPr="0015360F">
        <w:rPr>
          <w:rFonts w:ascii="Times New Roman" w:hAnsi="Times New Roman"/>
          <w:sz w:val="20"/>
          <w:szCs w:val="20"/>
        </w:rPr>
        <w:t xml:space="preserve">tendance </w:t>
      </w:r>
      <w:r w:rsidR="00A14626" w:rsidRPr="0015360F">
        <w:rPr>
          <w:rFonts w:ascii="Times New Roman" w:hAnsi="Times New Roman"/>
          <w:sz w:val="20"/>
          <w:szCs w:val="20"/>
        </w:rPr>
        <w:t xml:space="preserve">à </w:t>
      </w:r>
      <w:r w:rsidRPr="0015360F">
        <w:rPr>
          <w:rFonts w:ascii="Times New Roman" w:hAnsi="Times New Roman"/>
          <w:sz w:val="20"/>
          <w:szCs w:val="20"/>
        </w:rPr>
        <w:t>limiter</w:t>
      </w:r>
      <w:r w:rsidR="00A14626" w:rsidRPr="0015360F">
        <w:rPr>
          <w:rFonts w:ascii="Times New Roman" w:hAnsi="Times New Roman"/>
          <w:sz w:val="20"/>
          <w:szCs w:val="20"/>
        </w:rPr>
        <w:t xml:space="preserve"> </w:t>
      </w:r>
      <w:r w:rsidRPr="0015360F">
        <w:rPr>
          <w:rFonts w:ascii="Times New Roman" w:hAnsi="Times New Roman"/>
          <w:sz w:val="20"/>
          <w:szCs w:val="20"/>
        </w:rPr>
        <w:t xml:space="preserve">leur </w:t>
      </w:r>
      <w:r w:rsidR="00A14626" w:rsidRPr="0015360F">
        <w:rPr>
          <w:rFonts w:ascii="Times New Roman" w:hAnsi="Times New Roman"/>
          <w:sz w:val="20"/>
          <w:szCs w:val="20"/>
        </w:rPr>
        <w:t xml:space="preserve">valeur </w:t>
      </w:r>
      <w:r w:rsidR="00C84C1E" w:rsidRPr="0015360F">
        <w:rPr>
          <w:rFonts w:ascii="Times New Roman" w:hAnsi="Times New Roman"/>
          <w:sz w:val="20"/>
          <w:szCs w:val="20"/>
        </w:rPr>
        <w:t>de</w:t>
      </w:r>
      <w:r w:rsidR="00A14626" w:rsidRPr="0015360F">
        <w:rPr>
          <w:rFonts w:ascii="Times New Roman" w:hAnsi="Times New Roman"/>
          <w:sz w:val="20"/>
          <w:szCs w:val="20"/>
        </w:rPr>
        <w:t xml:space="preserve"> marché. Durant chaque période où l</w:t>
      </w:r>
      <w:r w:rsidR="0022103B">
        <w:rPr>
          <w:rFonts w:ascii="Times New Roman" w:hAnsi="Times New Roman"/>
          <w:sz w:val="20"/>
          <w:szCs w:val="20"/>
        </w:rPr>
        <w:t>'</w:t>
      </w:r>
      <w:r w:rsidRPr="0015360F">
        <w:rPr>
          <w:rFonts w:ascii="Times New Roman" w:hAnsi="Times New Roman"/>
          <w:sz w:val="20"/>
          <w:szCs w:val="20"/>
        </w:rPr>
        <w:t>E</w:t>
      </w:r>
      <w:r w:rsidR="00A14626" w:rsidRPr="0015360F">
        <w:rPr>
          <w:rFonts w:ascii="Times New Roman" w:hAnsi="Times New Roman"/>
          <w:sz w:val="20"/>
          <w:szCs w:val="20"/>
        </w:rPr>
        <w:t xml:space="preserve">metteur peut décider de rembourser les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la valeur de marché de ces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n</w:t>
      </w:r>
      <w:r w:rsidR="009D1BC8" w:rsidRPr="0015360F">
        <w:rPr>
          <w:rFonts w:ascii="Times New Roman" w:hAnsi="Times New Roman"/>
          <w:sz w:val="20"/>
          <w:szCs w:val="20"/>
        </w:rPr>
        <w:t xml:space="preserve">e dépasse généralement pas de façon significative </w:t>
      </w:r>
      <w:r w:rsidR="00A14626" w:rsidRPr="0015360F">
        <w:rPr>
          <w:rFonts w:ascii="Times New Roman" w:hAnsi="Times New Roman"/>
          <w:sz w:val="20"/>
          <w:szCs w:val="20"/>
        </w:rPr>
        <w:t xml:space="preserve">la valeur à laquelle ces </w:t>
      </w:r>
      <w:r w:rsidR="00C84C1E" w:rsidRPr="0015360F">
        <w:rPr>
          <w:rFonts w:ascii="Times New Roman" w:hAnsi="Times New Roman"/>
          <w:sz w:val="20"/>
          <w:szCs w:val="20"/>
        </w:rPr>
        <w:t xml:space="preserve">Titres </w:t>
      </w:r>
      <w:r w:rsidRPr="0015360F">
        <w:rPr>
          <w:rFonts w:ascii="Times New Roman" w:hAnsi="Times New Roman"/>
          <w:sz w:val="20"/>
          <w:szCs w:val="20"/>
        </w:rPr>
        <w:t xml:space="preserve">peuvent </w:t>
      </w:r>
      <w:r w:rsidR="00A14626" w:rsidRPr="0015360F">
        <w:rPr>
          <w:rFonts w:ascii="Times New Roman" w:hAnsi="Times New Roman"/>
          <w:sz w:val="20"/>
          <w:szCs w:val="20"/>
        </w:rPr>
        <w:t>être remboursés. Cette situation peut aussi se produire avant chaque période de remboursement.</w:t>
      </w:r>
    </w:p>
    <w:p w:rsidR="00A14626" w:rsidRPr="0015360F" w:rsidRDefault="00A6133E">
      <w:pPr>
        <w:pStyle w:val="Style32"/>
        <w:spacing w:after="120"/>
        <w:ind w:left="0"/>
        <w:rPr>
          <w:rFonts w:ascii="Times New Roman" w:hAnsi="Times New Roman"/>
          <w:sz w:val="20"/>
          <w:szCs w:val="20"/>
        </w:rPr>
      </w:pPr>
      <w:r w:rsidRPr="0015360F">
        <w:rPr>
          <w:rFonts w:ascii="Times New Roman" w:hAnsi="Times New Roman"/>
          <w:sz w:val="20"/>
          <w:szCs w:val="20"/>
        </w:rPr>
        <w:t>Il est</w:t>
      </w:r>
      <w:r w:rsidR="00A65F8D" w:rsidRPr="0015360F">
        <w:rPr>
          <w:rFonts w:ascii="Times New Roman" w:hAnsi="Times New Roman"/>
          <w:sz w:val="20"/>
          <w:szCs w:val="20"/>
        </w:rPr>
        <w:t xml:space="preserve"> généralement </w:t>
      </w:r>
      <w:r w:rsidRPr="0015360F">
        <w:rPr>
          <w:rFonts w:ascii="Times New Roman" w:hAnsi="Times New Roman"/>
          <w:sz w:val="20"/>
          <w:szCs w:val="20"/>
        </w:rPr>
        <w:t xml:space="preserve">escompté </w:t>
      </w:r>
      <w:r w:rsidR="00A65F8D" w:rsidRPr="0015360F">
        <w:rPr>
          <w:rFonts w:ascii="Times New Roman" w:hAnsi="Times New Roman"/>
          <w:sz w:val="20"/>
          <w:szCs w:val="20"/>
        </w:rPr>
        <w:t>que l</w:t>
      </w:r>
      <w:r w:rsidR="0022103B">
        <w:rPr>
          <w:rFonts w:ascii="Times New Roman" w:hAnsi="Times New Roman"/>
          <w:sz w:val="20"/>
          <w:szCs w:val="20"/>
        </w:rPr>
        <w:t>'</w:t>
      </w:r>
      <w:r w:rsidR="000035AA" w:rsidRPr="0015360F">
        <w:rPr>
          <w:rFonts w:ascii="Times New Roman" w:hAnsi="Times New Roman"/>
          <w:sz w:val="20"/>
          <w:szCs w:val="20"/>
        </w:rPr>
        <w:t>E</w:t>
      </w:r>
      <w:r w:rsidR="00A14626" w:rsidRPr="0015360F">
        <w:rPr>
          <w:rFonts w:ascii="Times New Roman" w:hAnsi="Times New Roman"/>
          <w:sz w:val="20"/>
          <w:szCs w:val="20"/>
        </w:rPr>
        <w:t xml:space="preserve">metteur </w:t>
      </w:r>
      <w:r w:rsidR="00A65F8D" w:rsidRPr="0015360F">
        <w:rPr>
          <w:rFonts w:ascii="Times New Roman" w:hAnsi="Times New Roman"/>
          <w:sz w:val="20"/>
          <w:szCs w:val="20"/>
        </w:rPr>
        <w:t>rembourse</w:t>
      </w:r>
      <w:r w:rsidR="00A14626" w:rsidRPr="0015360F">
        <w:rPr>
          <w:rFonts w:ascii="Times New Roman" w:hAnsi="Times New Roman"/>
          <w:sz w:val="20"/>
          <w:szCs w:val="20"/>
        </w:rPr>
        <w:t xml:space="preserve"> les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lorsque </w:t>
      </w:r>
      <w:r w:rsidR="00A65F8D" w:rsidRPr="0015360F">
        <w:rPr>
          <w:rFonts w:ascii="Times New Roman" w:hAnsi="Times New Roman"/>
          <w:sz w:val="20"/>
          <w:szCs w:val="20"/>
        </w:rPr>
        <w:t xml:space="preserve">le coût de son </w:t>
      </w:r>
      <w:r w:rsidR="00A14626" w:rsidRPr="0015360F">
        <w:rPr>
          <w:rFonts w:ascii="Times New Roman" w:hAnsi="Times New Roman"/>
          <w:sz w:val="20"/>
          <w:szCs w:val="20"/>
        </w:rPr>
        <w:t xml:space="preserve">endettement </w:t>
      </w:r>
      <w:r w:rsidR="00A65F8D" w:rsidRPr="0015360F">
        <w:rPr>
          <w:rFonts w:ascii="Times New Roman" w:hAnsi="Times New Roman"/>
          <w:sz w:val="20"/>
          <w:szCs w:val="20"/>
        </w:rPr>
        <w:t>est inférieur au taux d</w:t>
      </w:r>
      <w:r w:rsidR="0022103B">
        <w:rPr>
          <w:rFonts w:ascii="Times New Roman" w:hAnsi="Times New Roman"/>
          <w:sz w:val="20"/>
          <w:szCs w:val="20"/>
        </w:rPr>
        <w:t>'</w:t>
      </w:r>
      <w:r w:rsidR="00A65F8D" w:rsidRPr="0015360F">
        <w:rPr>
          <w:rFonts w:ascii="Times New Roman" w:hAnsi="Times New Roman"/>
          <w:sz w:val="20"/>
          <w:szCs w:val="20"/>
        </w:rPr>
        <w:t>intérêt</w:t>
      </w:r>
      <w:r w:rsidR="00A14626" w:rsidRPr="0015360F">
        <w:rPr>
          <w:rFonts w:ascii="Times New Roman" w:hAnsi="Times New Roman"/>
          <w:sz w:val="20"/>
          <w:szCs w:val="20"/>
        </w:rPr>
        <w:t xml:space="preserve"> des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w:t>
      </w:r>
      <w:r w:rsidR="00A65F8D" w:rsidRPr="0015360F">
        <w:rPr>
          <w:rFonts w:ascii="Times New Roman" w:hAnsi="Times New Roman"/>
          <w:sz w:val="20"/>
          <w:szCs w:val="20"/>
        </w:rPr>
        <w:t xml:space="preserve">Dans </w:t>
      </w:r>
      <w:r w:rsidR="00A14626" w:rsidRPr="0015360F">
        <w:rPr>
          <w:rFonts w:ascii="Times New Roman" w:hAnsi="Times New Roman"/>
          <w:sz w:val="20"/>
          <w:szCs w:val="20"/>
        </w:rPr>
        <w:t xml:space="preserve">ces </w:t>
      </w:r>
      <w:r w:rsidR="0092231D" w:rsidRPr="0015360F">
        <w:rPr>
          <w:rFonts w:ascii="Times New Roman" w:hAnsi="Times New Roman"/>
          <w:sz w:val="20"/>
          <w:szCs w:val="20"/>
        </w:rPr>
        <w:t>cas</w:t>
      </w:r>
      <w:r w:rsidR="00A14626" w:rsidRPr="0015360F">
        <w:rPr>
          <w:rFonts w:ascii="Times New Roman" w:hAnsi="Times New Roman"/>
          <w:sz w:val="20"/>
          <w:szCs w:val="20"/>
        </w:rPr>
        <w:t xml:space="preserve">, les investisseurs ne sont généralement pas en mesure de réinvestir les fonds reçus dans des </w:t>
      </w:r>
      <w:r w:rsidR="001E1340" w:rsidRPr="0015360F">
        <w:rPr>
          <w:rFonts w:ascii="Times New Roman" w:hAnsi="Times New Roman"/>
          <w:sz w:val="20"/>
          <w:szCs w:val="20"/>
        </w:rPr>
        <w:t>titre</w:t>
      </w:r>
      <w:r w:rsidR="00A14626" w:rsidRPr="0015360F">
        <w:rPr>
          <w:rFonts w:ascii="Times New Roman" w:hAnsi="Times New Roman"/>
          <w:sz w:val="20"/>
          <w:szCs w:val="20"/>
        </w:rPr>
        <w:t xml:space="preserve">s financiers ayant un rendement aussi élevé que les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remboursés et peuvent uniquement réinvestir les fonds remboursés dans des </w:t>
      </w:r>
      <w:r w:rsidR="001E1340" w:rsidRPr="0015360F">
        <w:rPr>
          <w:rFonts w:ascii="Times New Roman" w:hAnsi="Times New Roman"/>
          <w:sz w:val="20"/>
          <w:szCs w:val="20"/>
        </w:rPr>
        <w:t>titre</w:t>
      </w:r>
      <w:r w:rsidR="00A14626" w:rsidRPr="0015360F">
        <w:rPr>
          <w:rFonts w:ascii="Times New Roman" w:hAnsi="Times New Roman"/>
          <w:sz w:val="20"/>
          <w:szCs w:val="20"/>
        </w:rPr>
        <w:t>s financiers ayant un rendement significativement plus faible. Les investisseurs potentiels devraient prendre en compte le risque de réinvestissement à la lumière d</w:t>
      </w:r>
      <w:r w:rsidR="0022103B">
        <w:rPr>
          <w:rFonts w:ascii="Times New Roman" w:hAnsi="Times New Roman"/>
          <w:sz w:val="20"/>
          <w:szCs w:val="20"/>
        </w:rPr>
        <w:t>'</w:t>
      </w:r>
      <w:r w:rsidR="00A14626" w:rsidRPr="0015360F">
        <w:rPr>
          <w:rFonts w:ascii="Times New Roman" w:hAnsi="Times New Roman"/>
          <w:sz w:val="20"/>
          <w:szCs w:val="20"/>
        </w:rPr>
        <w:t>autres investissement</w:t>
      </w:r>
      <w:r w:rsidR="00A65F8D" w:rsidRPr="0015360F">
        <w:rPr>
          <w:rFonts w:ascii="Times New Roman" w:hAnsi="Times New Roman"/>
          <w:sz w:val="20"/>
          <w:szCs w:val="20"/>
        </w:rPr>
        <w:t>s</w:t>
      </w:r>
      <w:r w:rsidR="00A14626" w:rsidRPr="0015360F">
        <w:rPr>
          <w:rFonts w:ascii="Times New Roman" w:hAnsi="Times New Roman"/>
          <w:sz w:val="20"/>
          <w:szCs w:val="20"/>
        </w:rPr>
        <w:t xml:space="preserve"> réalisable</w:t>
      </w:r>
      <w:r w:rsidR="00A65F8D" w:rsidRPr="0015360F">
        <w:rPr>
          <w:rFonts w:ascii="Times New Roman" w:hAnsi="Times New Roman"/>
          <w:sz w:val="20"/>
          <w:szCs w:val="20"/>
        </w:rPr>
        <w:t>s</w:t>
      </w:r>
      <w:r w:rsidR="00A14626" w:rsidRPr="0015360F">
        <w:rPr>
          <w:rFonts w:ascii="Times New Roman" w:hAnsi="Times New Roman"/>
          <w:sz w:val="20"/>
          <w:szCs w:val="20"/>
        </w:rPr>
        <w:t>.</w:t>
      </w:r>
    </w:p>
    <w:p w:rsidR="00A14626" w:rsidRPr="0015360F" w:rsidRDefault="00C84C1E" w:rsidP="004B1372">
      <w:pPr>
        <w:pStyle w:val="Style32"/>
        <w:spacing w:after="120"/>
        <w:ind w:left="0"/>
        <w:rPr>
          <w:rFonts w:ascii="Times New Roman" w:hAnsi="Times New Roman"/>
          <w:i/>
          <w:sz w:val="20"/>
          <w:szCs w:val="20"/>
        </w:rPr>
      </w:pPr>
      <w:r w:rsidRPr="0015360F">
        <w:rPr>
          <w:rFonts w:ascii="Times New Roman" w:hAnsi="Times New Roman"/>
          <w:i/>
          <w:sz w:val="20"/>
          <w:szCs w:val="20"/>
        </w:rPr>
        <w:t>Titres</w:t>
      </w:r>
      <w:r w:rsidR="00A14626" w:rsidRPr="0015360F">
        <w:rPr>
          <w:rFonts w:ascii="Times New Roman" w:hAnsi="Times New Roman"/>
          <w:i/>
          <w:sz w:val="20"/>
          <w:szCs w:val="20"/>
        </w:rPr>
        <w:t xml:space="preserve"> à </w:t>
      </w:r>
      <w:r w:rsidR="00A65F8D" w:rsidRPr="0015360F">
        <w:rPr>
          <w:rFonts w:ascii="Times New Roman" w:hAnsi="Times New Roman"/>
          <w:i/>
          <w:sz w:val="20"/>
          <w:szCs w:val="20"/>
        </w:rPr>
        <w:t>T</w:t>
      </w:r>
      <w:r w:rsidR="00A14626" w:rsidRPr="0015360F">
        <w:rPr>
          <w:rFonts w:ascii="Times New Roman" w:hAnsi="Times New Roman"/>
          <w:i/>
          <w:sz w:val="20"/>
          <w:szCs w:val="20"/>
        </w:rPr>
        <w:t xml:space="preserve">aux </w:t>
      </w:r>
      <w:r w:rsidR="00A65F8D" w:rsidRPr="0015360F">
        <w:rPr>
          <w:rFonts w:ascii="Times New Roman" w:hAnsi="Times New Roman"/>
          <w:i/>
          <w:sz w:val="20"/>
          <w:szCs w:val="20"/>
        </w:rPr>
        <w:t>F</w:t>
      </w:r>
      <w:r w:rsidR="00A14626" w:rsidRPr="0015360F">
        <w:rPr>
          <w:rFonts w:ascii="Times New Roman" w:hAnsi="Times New Roman"/>
          <w:i/>
          <w:sz w:val="20"/>
          <w:szCs w:val="20"/>
        </w:rPr>
        <w:t>ixe</w:t>
      </w:r>
    </w:p>
    <w:p w:rsidR="008D2A3F" w:rsidRDefault="00A14626" w:rsidP="00ED052D">
      <w:pPr>
        <w:pStyle w:val="Style32"/>
        <w:spacing w:after="120"/>
        <w:ind w:left="0"/>
        <w:rPr>
          <w:rFonts w:ascii="Times New Roman" w:hAnsi="Times New Roman"/>
          <w:i/>
          <w:sz w:val="20"/>
        </w:rPr>
      </w:pPr>
      <w:r w:rsidRPr="0015360F">
        <w:rPr>
          <w:rFonts w:ascii="Times New Roman" w:hAnsi="Times New Roman"/>
          <w:sz w:val="20"/>
          <w:szCs w:val="20"/>
        </w:rPr>
        <w:t xml:space="preserve">Un investissement dans des </w:t>
      </w:r>
      <w:r w:rsidR="00C84C1E" w:rsidRPr="0015360F">
        <w:rPr>
          <w:rFonts w:ascii="Times New Roman" w:hAnsi="Times New Roman"/>
          <w:sz w:val="20"/>
          <w:szCs w:val="20"/>
        </w:rPr>
        <w:t>Titres</w:t>
      </w:r>
      <w:r w:rsidRPr="0015360F">
        <w:rPr>
          <w:rFonts w:ascii="Times New Roman" w:hAnsi="Times New Roman"/>
          <w:sz w:val="20"/>
          <w:szCs w:val="20"/>
        </w:rPr>
        <w:t xml:space="preserve"> à </w:t>
      </w:r>
      <w:r w:rsidR="000D750C">
        <w:rPr>
          <w:rFonts w:ascii="Times New Roman" w:hAnsi="Times New Roman"/>
          <w:sz w:val="20"/>
          <w:szCs w:val="20"/>
        </w:rPr>
        <w:t>T</w:t>
      </w:r>
      <w:r w:rsidRPr="0015360F">
        <w:rPr>
          <w:rFonts w:ascii="Times New Roman" w:hAnsi="Times New Roman"/>
          <w:sz w:val="20"/>
          <w:szCs w:val="20"/>
        </w:rPr>
        <w:t xml:space="preserve">aux </w:t>
      </w:r>
      <w:r w:rsidR="000D750C">
        <w:rPr>
          <w:rFonts w:ascii="Times New Roman" w:hAnsi="Times New Roman"/>
          <w:sz w:val="20"/>
          <w:szCs w:val="20"/>
        </w:rPr>
        <w:t>F</w:t>
      </w:r>
      <w:r w:rsidRPr="0015360F">
        <w:rPr>
          <w:rFonts w:ascii="Times New Roman" w:hAnsi="Times New Roman"/>
          <w:sz w:val="20"/>
          <w:szCs w:val="20"/>
        </w:rPr>
        <w:t xml:space="preserve">ixe implique le risque </w:t>
      </w:r>
      <w:r w:rsidR="003C1A0F">
        <w:rPr>
          <w:rFonts w:ascii="Times New Roman" w:hAnsi="Times New Roman"/>
          <w:sz w:val="20"/>
          <w:szCs w:val="20"/>
        </w:rPr>
        <w:t xml:space="preserve">que l'inflation ou </w:t>
      </w:r>
      <w:r w:rsidRPr="0015360F">
        <w:rPr>
          <w:rFonts w:ascii="Times New Roman" w:hAnsi="Times New Roman"/>
          <w:sz w:val="20"/>
          <w:szCs w:val="20"/>
        </w:rPr>
        <w:t xml:space="preserve">un changement postérieur des taux </w:t>
      </w:r>
      <w:r w:rsidR="00A65F8D" w:rsidRPr="0015360F">
        <w:rPr>
          <w:rFonts w:ascii="Times New Roman" w:hAnsi="Times New Roman"/>
          <w:sz w:val="20"/>
          <w:szCs w:val="20"/>
        </w:rPr>
        <w:t>d</w:t>
      </w:r>
      <w:r w:rsidR="0022103B">
        <w:rPr>
          <w:rFonts w:ascii="Times New Roman" w:hAnsi="Times New Roman"/>
          <w:sz w:val="20"/>
          <w:szCs w:val="20"/>
        </w:rPr>
        <w:t>'</w:t>
      </w:r>
      <w:r w:rsidR="00A65F8D" w:rsidRPr="0015360F">
        <w:rPr>
          <w:rFonts w:ascii="Times New Roman" w:hAnsi="Times New Roman"/>
          <w:sz w:val="20"/>
          <w:szCs w:val="20"/>
        </w:rPr>
        <w:t xml:space="preserve">intérêt </w:t>
      </w:r>
      <w:r w:rsidR="00002AC3" w:rsidRPr="0015360F">
        <w:rPr>
          <w:rFonts w:ascii="Times New Roman" w:hAnsi="Times New Roman"/>
          <w:sz w:val="20"/>
          <w:szCs w:val="20"/>
        </w:rPr>
        <w:t xml:space="preserve">sur le marché </w:t>
      </w:r>
      <w:r w:rsidR="00BD400F" w:rsidRPr="0015360F">
        <w:rPr>
          <w:rFonts w:ascii="Times New Roman" w:hAnsi="Times New Roman"/>
          <w:sz w:val="20"/>
          <w:szCs w:val="20"/>
        </w:rPr>
        <w:t>ai</w:t>
      </w:r>
      <w:r w:rsidR="00BD400F">
        <w:rPr>
          <w:rFonts w:ascii="Times New Roman" w:hAnsi="Times New Roman"/>
          <w:sz w:val="20"/>
          <w:szCs w:val="20"/>
        </w:rPr>
        <w:t>ent</w:t>
      </w:r>
      <w:r w:rsidRPr="0015360F">
        <w:rPr>
          <w:rFonts w:ascii="Times New Roman" w:hAnsi="Times New Roman"/>
          <w:sz w:val="20"/>
          <w:szCs w:val="20"/>
        </w:rPr>
        <w:t xml:space="preserve"> un impact défavorable significatif sur la valeur de la </w:t>
      </w:r>
      <w:r w:rsidR="002B576D">
        <w:rPr>
          <w:rFonts w:ascii="Times New Roman" w:hAnsi="Times New Roman"/>
          <w:sz w:val="20"/>
          <w:szCs w:val="20"/>
        </w:rPr>
        <w:t>T</w:t>
      </w:r>
      <w:r w:rsidRPr="0015360F">
        <w:rPr>
          <w:rFonts w:ascii="Times New Roman" w:hAnsi="Times New Roman"/>
          <w:sz w:val="20"/>
          <w:szCs w:val="20"/>
        </w:rPr>
        <w:t xml:space="preserve">ranche de </w:t>
      </w:r>
      <w:r w:rsidR="00C84C1E" w:rsidRPr="0015360F">
        <w:rPr>
          <w:rFonts w:ascii="Times New Roman" w:hAnsi="Times New Roman"/>
          <w:sz w:val="20"/>
          <w:szCs w:val="20"/>
        </w:rPr>
        <w:t>Titres</w:t>
      </w:r>
      <w:r w:rsidRPr="0015360F">
        <w:rPr>
          <w:rFonts w:ascii="Times New Roman" w:hAnsi="Times New Roman"/>
          <w:sz w:val="20"/>
          <w:szCs w:val="20"/>
        </w:rPr>
        <w:t xml:space="preserve"> concerné</w:t>
      </w:r>
      <w:r w:rsidR="00002AC3" w:rsidRPr="0015360F">
        <w:rPr>
          <w:rFonts w:ascii="Times New Roman" w:hAnsi="Times New Roman"/>
          <w:sz w:val="20"/>
          <w:szCs w:val="20"/>
        </w:rPr>
        <w:t>e.</w:t>
      </w:r>
    </w:p>
    <w:p w:rsidR="00A14626" w:rsidRPr="0015360F" w:rsidRDefault="00C84C1E" w:rsidP="004B1372">
      <w:pPr>
        <w:pStyle w:val="Style32"/>
        <w:spacing w:after="120"/>
        <w:ind w:left="0"/>
        <w:rPr>
          <w:rFonts w:ascii="Times New Roman" w:hAnsi="Times New Roman"/>
          <w:i/>
          <w:sz w:val="20"/>
          <w:szCs w:val="20"/>
        </w:rPr>
      </w:pPr>
      <w:r w:rsidRPr="0015360F">
        <w:rPr>
          <w:rFonts w:ascii="Times New Roman" w:hAnsi="Times New Roman"/>
          <w:i/>
          <w:sz w:val="20"/>
          <w:szCs w:val="20"/>
        </w:rPr>
        <w:t>Titres</w:t>
      </w:r>
      <w:r w:rsidR="00A14626" w:rsidRPr="0015360F">
        <w:rPr>
          <w:rFonts w:ascii="Times New Roman" w:hAnsi="Times New Roman"/>
          <w:i/>
          <w:sz w:val="20"/>
          <w:szCs w:val="20"/>
        </w:rPr>
        <w:t xml:space="preserve"> </w:t>
      </w:r>
      <w:r w:rsidR="00A65F8D" w:rsidRPr="0015360F">
        <w:rPr>
          <w:rFonts w:ascii="Times New Roman" w:hAnsi="Times New Roman"/>
          <w:i/>
          <w:sz w:val="20"/>
          <w:szCs w:val="20"/>
        </w:rPr>
        <w:t>à T</w:t>
      </w:r>
      <w:r w:rsidR="00A14626" w:rsidRPr="0015360F">
        <w:rPr>
          <w:rFonts w:ascii="Times New Roman" w:hAnsi="Times New Roman"/>
          <w:i/>
          <w:sz w:val="20"/>
          <w:szCs w:val="20"/>
        </w:rPr>
        <w:t xml:space="preserve">aux </w:t>
      </w:r>
      <w:r w:rsidR="00A65F8D" w:rsidRPr="0015360F">
        <w:rPr>
          <w:rFonts w:ascii="Times New Roman" w:hAnsi="Times New Roman"/>
          <w:i/>
          <w:sz w:val="20"/>
          <w:szCs w:val="20"/>
        </w:rPr>
        <w:t>V</w:t>
      </w:r>
      <w:r w:rsidR="00A14626" w:rsidRPr="0015360F">
        <w:rPr>
          <w:rFonts w:ascii="Times New Roman" w:hAnsi="Times New Roman"/>
          <w:i/>
          <w:sz w:val="20"/>
          <w:szCs w:val="20"/>
        </w:rPr>
        <w:t>ariable</w:t>
      </w:r>
    </w:p>
    <w:p w:rsidR="00A14626" w:rsidRDefault="00F74D71" w:rsidP="004B1372">
      <w:pPr>
        <w:pStyle w:val="Style32"/>
        <w:keepNext/>
        <w:widowControl/>
        <w:spacing w:after="120"/>
        <w:ind w:left="0"/>
        <w:rPr>
          <w:rFonts w:ascii="Times New Roman" w:hAnsi="Times New Roman"/>
          <w:sz w:val="20"/>
          <w:szCs w:val="20"/>
        </w:rPr>
      </w:pPr>
      <w:r w:rsidRPr="0015360F">
        <w:rPr>
          <w:rFonts w:ascii="Times New Roman" w:hAnsi="Times New Roman"/>
          <w:sz w:val="20"/>
          <w:szCs w:val="20"/>
        </w:rPr>
        <w:t xml:space="preserve">Un investissement dans des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à </w:t>
      </w:r>
      <w:r w:rsidRPr="0015360F">
        <w:rPr>
          <w:rFonts w:ascii="Times New Roman" w:hAnsi="Times New Roman"/>
          <w:sz w:val="20"/>
          <w:szCs w:val="20"/>
        </w:rPr>
        <w:t>T</w:t>
      </w:r>
      <w:r w:rsidR="00A14626" w:rsidRPr="0015360F">
        <w:rPr>
          <w:rFonts w:ascii="Times New Roman" w:hAnsi="Times New Roman"/>
          <w:sz w:val="20"/>
          <w:szCs w:val="20"/>
        </w:rPr>
        <w:t xml:space="preserve">aux </w:t>
      </w:r>
      <w:r w:rsidRPr="0015360F">
        <w:rPr>
          <w:rFonts w:ascii="Times New Roman" w:hAnsi="Times New Roman"/>
          <w:sz w:val="20"/>
          <w:szCs w:val="20"/>
        </w:rPr>
        <w:t>V</w:t>
      </w:r>
      <w:r w:rsidR="00A14626" w:rsidRPr="0015360F">
        <w:rPr>
          <w:rFonts w:ascii="Times New Roman" w:hAnsi="Times New Roman"/>
          <w:sz w:val="20"/>
          <w:szCs w:val="20"/>
        </w:rPr>
        <w:t>ariable se compose (i) d</w:t>
      </w:r>
      <w:r w:rsidR="0022103B">
        <w:rPr>
          <w:rFonts w:ascii="Times New Roman" w:hAnsi="Times New Roman"/>
          <w:sz w:val="20"/>
          <w:szCs w:val="20"/>
        </w:rPr>
        <w:t>'</w:t>
      </w:r>
      <w:r w:rsidR="00A14626" w:rsidRPr="0015360F">
        <w:rPr>
          <w:rFonts w:ascii="Times New Roman" w:hAnsi="Times New Roman"/>
          <w:sz w:val="20"/>
          <w:szCs w:val="20"/>
        </w:rPr>
        <w:t>un taux de référence et (ii) d</w:t>
      </w:r>
      <w:r w:rsidR="0022103B">
        <w:rPr>
          <w:rFonts w:ascii="Times New Roman" w:hAnsi="Times New Roman"/>
          <w:sz w:val="20"/>
          <w:szCs w:val="20"/>
        </w:rPr>
        <w:t>'</w:t>
      </w:r>
      <w:r w:rsidR="00A14626" w:rsidRPr="0015360F">
        <w:rPr>
          <w:rFonts w:ascii="Times New Roman" w:hAnsi="Times New Roman"/>
          <w:sz w:val="20"/>
          <w:szCs w:val="20"/>
        </w:rPr>
        <w:t xml:space="preserve">une marge à ajouter ou à soustraire, selon le cas, à ce taux de référence. </w:t>
      </w:r>
      <w:r w:rsidR="00002AC3" w:rsidRPr="0015360F">
        <w:rPr>
          <w:rFonts w:ascii="Times New Roman" w:hAnsi="Times New Roman"/>
          <w:sz w:val="20"/>
          <w:szCs w:val="20"/>
        </w:rPr>
        <w:t>Généralement</w:t>
      </w:r>
      <w:r w:rsidRPr="0015360F">
        <w:rPr>
          <w:rFonts w:ascii="Times New Roman" w:hAnsi="Times New Roman"/>
          <w:sz w:val="20"/>
          <w:szCs w:val="20"/>
        </w:rPr>
        <w:t>, la marge conc</w:t>
      </w:r>
      <w:r w:rsidR="00A14626" w:rsidRPr="0015360F">
        <w:rPr>
          <w:rFonts w:ascii="Times New Roman" w:hAnsi="Times New Roman"/>
          <w:sz w:val="20"/>
          <w:szCs w:val="20"/>
        </w:rPr>
        <w:t>ernée n</w:t>
      </w:r>
      <w:r w:rsidR="0022103B">
        <w:rPr>
          <w:rFonts w:ascii="Times New Roman" w:hAnsi="Times New Roman"/>
          <w:sz w:val="20"/>
          <w:szCs w:val="20"/>
        </w:rPr>
        <w:t>'</w:t>
      </w:r>
      <w:r w:rsidR="00A14626" w:rsidRPr="0015360F">
        <w:rPr>
          <w:rFonts w:ascii="Times New Roman" w:hAnsi="Times New Roman"/>
          <w:sz w:val="20"/>
          <w:szCs w:val="20"/>
        </w:rPr>
        <w:t xml:space="preserve">évoluera pas durant la </w:t>
      </w:r>
      <w:r w:rsidR="00002AC3" w:rsidRPr="0015360F">
        <w:rPr>
          <w:rFonts w:ascii="Times New Roman" w:hAnsi="Times New Roman"/>
          <w:sz w:val="20"/>
          <w:szCs w:val="20"/>
        </w:rPr>
        <w:t>vie</w:t>
      </w:r>
      <w:r w:rsidR="00A14626" w:rsidRPr="0015360F">
        <w:rPr>
          <w:rFonts w:ascii="Times New Roman" w:hAnsi="Times New Roman"/>
          <w:sz w:val="20"/>
          <w:szCs w:val="20"/>
        </w:rPr>
        <w:t xml:space="preserve"> du </w:t>
      </w:r>
      <w:r w:rsidR="00002AC3" w:rsidRPr="0015360F">
        <w:rPr>
          <w:rFonts w:ascii="Times New Roman" w:hAnsi="Times New Roman"/>
          <w:sz w:val="20"/>
          <w:szCs w:val="20"/>
        </w:rPr>
        <w:t>T</w:t>
      </w:r>
      <w:r w:rsidR="00A14626" w:rsidRPr="0015360F">
        <w:rPr>
          <w:rFonts w:ascii="Times New Roman" w:hAnsi="Times New Roman"/>
          <w:sz w:val="20"/>
          <w:szCs w:val="20"/>
        </w:rPr>
        <w:t xml:space="preserve">itre mais il y aura un ajustement périodique (tel que spécifié dans les conditions définitives concernées) du taux de référence (par exemple, tous les </w:t>
      </w:r>
      <w:r w:rsidRPr="0015360F">
        <w:rPr>
          <w:rFonts w:ascii="Times New Roman" w:hAnsi="Times New Roman"/>
          <w:sz w:val="20"/>
          <w:szCs w:val="20"/>
        </w:rPr>
        <w:t xml:space="preserve">trois </w:t>
      </w:r>
      <w:r w:rsidR="00A14626" w:rsidRPr="0015360F">
        <w:rPr>
          <w:rFonts w:ascii="Times New Roman" w:hAnsi="Times New Roman"/>
          <w:sz w:val="20"/>
          <w:szCs w:val="20"/>
        </w:rPr>
        <w:t xml:space="preserve">(3) mois ou </w:t>
      </w:r>
      <w:r w:rsidRPr="0015360F">
        <w:rPr>
          <w:rFonts w:ascii="Times New Roman" w:hAnsi="Times New Roman"/>
          <w:sz w:val="20"/>
          <w:szCs w:val="20"/>
        </w:rPr>
        <w:t xml:space="preserve">six </w:t>
      </w:r>
      <w:r w:rsidR="00A14626" w:rsidRPr="0015360F">
        <w:rPr>
          <w:rFonts w:ascii="Times New Roman" w:hAnsi="Times New Roman"/>
          <w:sz w:val="20"/>
          <w:szCs w:val="20"/>
        </w:rPr>
        <w:t xml:space="preserve">(6) mois) lequel évoluera en fonction des conditions générales du marché. Par conséquent, la valeur de marché des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à </w:t>
      </w:r>
      <w:r w:rsidRPr="0015360F">
        <w:rPr>
          <w:rFonts w:ascii="Times New Roman" w:hAnsi="Times New Roman"/>
          <w:sz w:val="20"/>
          <w:szCs w:val="20"/>
        </w:rPr>
        <w:t>T</w:t>
      </w:r>
      <w:r w:rsidR="00A14626" w:rsidRPr="0015360F">
        <w:rPr>
          <w:rFonts w:ascii="Times New Roman" w:hAnsi="Times New Roman"/>
          <w:sz w:val="20"/>
          <w:szCs w:val="20"/>
        </w:rPr>
        <w:t xml:space="preserve">aux </w:t>
      </w:r>
      <w:r w:rsidRPr="0015360F">
        <w:rPr>
          <w:rFonts w:ascii="Times New Roman" w:hAnsi="Times New Roman"/>
          <w:sz w:val="20"/>
          <w:szCs w:val="20"/>
        </w:rPr>
        <w:t>V</w:t>
      </w:r>
      <w:r w:rsidR="00A14626" w:rsidRPr="0015360F">
        <w:rPr>
          <w:rFonts w:ascii="Times New Roman" w:hAnsi="Times New Roman"/>
          <w:sz w:val="20"/>
          <w:szCs w:val="20"/>
        </w:rPr>
        <w:t>ariable peut être volatile si des changements, particulièrement des changements à court term</w:t>
      </w:r>
      <w:r w:rsidR="005D3D98" w:rsidRPr="0015360F">
        <w:rPr>
          <w:rFonts w:ascii="Times New Roman" w:hAnsi="Times New Roman"/>
          <w:sz w:val="20"/>
          <w:szCs w:val="20"/>
        </w:rPr>
        <w:t xml:space="preserve">e, </w:t>
      </w:r>
      <w:r w:rsidR="00002AC3" w:rsidRPr="0015360F">
        <w:rPr>
          <w:rFonts w:ascii="Times New Roman" w:hAnsi="Times New Roman"/>
          <w:sz w:val="20"/>
          <w:szCs w:val="20"/>
        </w:rPr>
        <w:t>sur le marché</w:t>
      </w:r>
      <w:r w:rsidR="005D3D98" w:rsidRPr="0015360F">
        <w:rPr>
          <w:rFonts w:ascii="Times New Roman" w:hAnsi="Times New Roman"/>
          <w:sz w:val="20"/>
          <w:szCs w:val="20"/>
        </w:rPr>
        <w:t xml:space="preserve"> des taux </w:t>
      </w:r>
      <w:r w:rsidR="005D3D98" w:rsidRPr="0015360F">
        <w:rPr>
          <w:rFonts w:ascii="Times New Roman" w:hAnsi="Times New Roman"/>
          <w:sz w:val="20"/>
          <w:szCs w:val="20"/>
        </w:rPr>
        <w:lastRenderedPageBreak/>
        <w:t>d</w:t>
      </w:r>
      <w:r w:rsidR="0022103B">
        <w:rPr>
          <w:rFonts w:ascii="Times New Roman" w:hAnsi="Times New Roman"/>
          <w:sz w:val="20"/>
          <w:szCs w:val="20"/>
        </w:rPr>
        <w:t>'</w:t>
      </w:r>
      <w:r w:rsidR="005D3D98" w:rsidRPr="0015360F">
        <w:rPr>
          <w:rFonts w:ascii="Times New Roman" w:hAnsi="Times New Roman"/>
          <w:sz w:val="20"/>
          <w:szCs w:val="20"/>
        </w:rPr>
        <w:t>intérêt</w:t>
      </w:r>
      <w:r w:rsidR="00A14626" w:rsidRPr="0015360F">
        <w:rPr>
          <w:rFonts w:ascii="Times New Roman" w:hAnsi="Times New Roman"/>
          <w:sz w:val="20"/>
          <w:szCs w:val="20"/>
        </w:rPr>
        <w:t xml:space="preserve"> </w:t>
      </w:r>
      <w:r w:rsidR="00002AC3" w:rsidRPr="0015360F">
        <w:rPr>
          <w:rFonts w:ascii="Times New Roman" w:hAnsi="Times New Roman"/>
          <w:sz w:val="20"/>
          <w:szCs w:val="20"/>
        </w:rPr>
        <w:t>applicable</w:t>
      </w:r>
      <w:r w:rsidR="00BE756A" w:rsidRPr="0015360F">
        <w:rPr>
          <w:rFonts w:ascii="Times New Roman" w:hAnsi="Times New Roman"/>
          <w:sz w:val="20"/>
          <w:szCs w:val="20"/>
        </w:rPr>
        <w:t>s</w:t>
      </w:r>
      <w:r w:rsidR="00002AC3" w:rsidRPr="0015360F">
        <w:rPr>
          <w:rFonts w:ascii="Times New Roman" w:hAnsi="Times New Roman"/>
          <w:sz w:val="20"/>
          <w:szCs w:val="20"/>
        </w:rPr>
        <w:t xml:space="preserve"> au </w:t>
      </w:r>
      <w:r w:rsidR="00A14626" w:rsidRPr="0015360F">
        <w:rPr>
          <w:rFonts w:ascii="Times New Roman" w:hAnsi="Times New Roman"/>
          <w:sz w:val="20"/>
          <w:szCs w:val="20"/>
        </w:rPr>
        <w:t xml:space="preserve">taux de référence concerné </w:t>
      </w:r>
      <w:r w:rsidR="00083B7F" w:rsidRPr="0015360F">
        <w:rPr>
          <w:rFonts w:ascii="Times New Roman" w:hAnsi="Times New Roman"/>
          <w:sz w:val="20"/>
          <w:szCs w:val="20"/>
        </w:rPr>
        <w:t xml:space="preserve">ne </w:t>
      </w:r>
      <w:r w:rsidR="00A14626" w:rsidRPr="0015360F">
        <w:rPr>
          <w:rFonts w:ascii="Times New Roman" w:hAnsi="Times New Roman"/>
          <w:sz w:val="20"/>
          <w:szCs w:val="20"/>
        </w:rPr>
        <w:t xml:space="preserve">peuvent être </w:t>
      </w:r>
      <w:r w:rsidR="00002AC3" w:rsidRPr="0015360F">
        <w:rPr>
          <w:rFonts w:ascii="Times New Roman" w:hAnsi="Times New Roman"/>
          <w:sz w:val="20"/>
          <w:szCs w:val="20"/>
        </w:rPr>
        <w:t xml:space="preserve">appliqués au </w:t>
      </w:r>
      <w:r w:rsidR="00A14626" w:rsidRPr="0015360F">
        <w:rPr>
          <w:rFonts w:ascii="Times New Roman" w:hAnsi="Times New Roman"/>
          <w:sz w:val="20"/>
          <w:szCs w:val="20"/>
        </w:rPr>
        <w:t>taux d</w:t>
      </w:r>
      <w:r w:rsidR="0022103B">
        <w:rPr>
          <w:rFonts w:ascii="Times New Roman" w:hAnsi="Times New Roman"/>
          <w:sz w:val="20"/>
          <w:szCs w:val="20"/>
        </w:rPr>
        <w:t>'</w:t>
      </w:r>
      <w:r w:rsidR="00A14626" w:rsidRPr="0015360F">
        <w:rPr>
          <w:rFonts w:ascii="Times New Roman" w:hAnsi="Times New Roman"/>
          <w:sz w:val="20"/>
          <w:szCs w:val="20"/>
        </w:rPr>
        <w:t xml:space="preserve">intérêt de ces </w:t>
      </w:r>
      <w:r w:rsidR="00C84C1E" w:rsidRPr="0015360F">
        <w:rPr>
          <w:rFonts w:ascii="Times New Roman" w:hAnsi="Times New Roman"/>
          <w:sz w:val="20"/>
          <w:szCs w:val="20"/>
        </w:rPr>
        <w:t>T</w:t>
      </w:r>
      <w:r w:rsidR="00A14626" w:rsidRPr="0015360F">
        <w:rPr>
          <w:rFonts w:ascii="Times New Roman" w:hAnsi="Times New Roman"/>
          <w:sz w:val="20"/>
          <w:szCs w:val="20"/>
        </w:rPr>
        <w:t xml:space="preserve">itres </w:t>
      </w:r>
      <w:r w:rsidR="00083B7F" w:rsidRPr="0015360F">
        <w:rPr>
          <w:rFonts w:ascii="Times New Roman" w:hAnsi="Times New Roman"/>
          <w:sz w:val="20"/>
          <w:szCs w:val="20"/>
        </w:rPr>
        <w:t>qu</w:t>
      </w:r>
      <w:r w:rsidR="0022103B">
        <w:rPr>
          <w:rFonts w:ascii="Times New Roman" w:hAnsi="Times New Roman"/>
          <w:sz w:val="20"/>
          <w:szCs w:val="20"/>
        </w:rPr>
        <w:t>'</w:t>
      </w:r>
      <w:r w:rsidRPr="0015360F">
        <w:rPr>
          <w:rFonts w:ascii="Times New Roman" w:hAnsi="Times New Roman"/>
          <w:sz w:val="20"/>
          <w:szCs w:val="20"/>
        </w:rPr>
        <w:t xml:space="preserve">au prochain </w:t>
      </w:r>
      <w:r w:rsidR="00A14626" w:rsidRPr="0015360F">
        <w:rPr>
          <w:rFonts w:ascii="Times New Roman" w:hAnsi="Times New Roman"/>
          <w:sz w:val="20"/>
          <w:szCs w:val="20"/>
        </w:rPr>
        <w:t xml:space="preserve">ajustement </w:t>
      </w:r>
      <w:r w:rsidRPr="0015360F">
        <w:rPr>
          <w:rFonts w:ascii="Times New Roman" w:hAnsi="Times New Roman"/>
          <w:sz w:val="20"/>
          <w:szCs w:val="20"/>
        </w:rPr>
        <w:t xml:space="preserve">périodique </w:t>
      </w:r>
      <w:r w:rsidR="00A14626" w:rsidRPr="0015360F">
        <w:rPr>
          <w:rFonts w:ascii="Times New Roman" w:hAnsi="Times New Roman"/>
          <w:sz w:val="20"/>
          <w:szCs w:val="20"/>
        </w:rPr>
        <w:t>du taux de réf</w:t>
      </w:r>
      <w:r w:rsidRPr="0015360F">
        <w:rPr>
          <w:rFonts w:ascii="Times New Roman" w:hAnsi="Times New Roman"/>
          <w:sz w:val="20"/>
          <w:szCs w:val="20"/>
        </w:rPr>
        <w:t>é</w:t>
      </w:r>
      <w:r w:rsidR="00A14626" w:rsidRPr="0015360F">
        <w:rPr>
          <w:rFonts w:ascii="Times New Roman" w:hAnsi="Times New Roman"/>
          <w:sz w:val="20"/>
          <w:szCs w:val="20"/>
        </w:rPr>
        <w:t>rence concerné.</w:t>
      </w:r>
    </w:p>
    <w:p w:rsidR="00494DC6" w:rsidRDefault="00494DC6" w:rsidP="004B1372">
      <w:pPr>
        <w:pStyle w:val="Style32"/>
        <w:keepNext/>
        <w:widowControl/>
        <w:spacing w:after="120"/>
        <w:ind w:left="0"/>
        <w:rPr>
          <w:rFonts w:ascii="Times New Roman" w:hAnsi="Times New Roman"/>
          <w:sz w:val="20"/>
          <w:szCs w:val="20"/>
        </w:rPr>
      </w:pPr>
      <w:r>
        <w:rPr>
          <w:rFonts w:ascii="Times New Roman" w:hAnsi="Times New Roman"/>
          <w:sz w:val="20"/>
          <w:szCs w:val="20"/>
        </w:rPr>
        <w:t>Par ailleurs, u</w:t>
      </w:r>
      <w:r w:rsidRPr="00494DC6">
        <w:rPr>
          <w:rFonts w:ascii="Times New Roman" w:hAnsi="Times New Roman"/>
          <w:sz w:val="20"/>
          <w:szCs w:val="20"/>
        </w:rPr>
        <w:t xml:space="preserve">ne différence clé entre les Titres à Taux Variable et les Titres à </w:t>
      </w:r>
      <w:r>
        <w:rPr>
          <w:rFonts w:ascii="Times New Roman" w:hAnsi="Times New Roman"/>
          <w:sz w:val="20"/>
          <w:szCs w:val="20"/>
        </w:rPr>
        <w:t>Taux Fixe est que les revenus d'</w:t>
      </w:r>
      <w:r w:rsidRPr="00494DC6">
        <w:rPr>
          <w:rFonts w:ascii="Times New Roman" w:hAnsi="Times New Roman"/>
          <w:sz w:val="20"/>
          <w:szCs w:val="20"/>
        </w:rPr>
        <w:t xml:space="preserve">intérêt des Titres à Taux Variable ne peuvent pas être anticipés. En raison de la variation des revenus </w:t>
      </w:r>
      <w:r w:rsidR="004801DD" w:rsidRPr="00494DC6">
        <w:rPr>
          <w:rFonts w:ascii="Times New Roman" w:hAnsi="Times New Roman"/>
          <w:sz w:val="20"/>
          <w:szCs w:val="20"/>
        </w:rPr>
        <w:t>d</w:t>
      </w:r>
      <w:r w:rsidR="004801DD">
        <w:rPr>
          <w:rFonts w:ascii="Times New Roman" w:hAnsi="Times New Roman"/>
          <w:sz w:val="20"/>
          <w:szCs w:val="20"/>
        </w:rPr>
        <w:t>'</w:t>
      </w:r>
      <w:r w:rsidR="004801DD" w:rsidRPr="00494DC6">
        <w:rPr>
          <w:rFonts w:ascii="Times New Roman" w:hAnsi="Times New Roman"/>
          <w:sz w:val="20"/>
          <w:szCs w:val="20"/>
        </w:rPr>
        <w:t>intérêts</w:t>
      </w:r>
      <w:r w:rsidRPr="00494DC6">
        <w:rPr>
          <w:rFonts w:ascii="Times New Roman" w:hAnsi="Times New Roman"/>
          <w:sz w:val="20"/>
          <w:szCs w:val="20"/>
        </w:rPr>
        <w:t xml:space="preserve">, les investisseurs ne peuvent pas déterminer un rendement donné des Titres à Taux Variable au moment où ils les achètent, de sorte que leur retour sur investissement ne peut pas être comparé avec celui </w:t>
      </w:r>
      <w:r>
        <w:rPr>
          <w:rFonts w:ascii="Times New Roman" w:hAnsi="Times New Roman"/>
          <w:sz w:val="20"/>
          <w:szCs w:val="20"/>
        </w:rPr>
        <w:t>d'</w:t>
      </w:r>
      <w:r w:rsidRPr="00494DC6">
        <w:rPr>
          <w:rFonts w:ascii="Times New Roman" w:hAnsi="Times New Roman"/>
          <w:sz w:val="20"/>
          <w:szCs w:val="20"/>
        </w:rPr>
        <w:t>inves</w:t>
      </w:r>
      <w:r>
        <w:rPr>
          <w:rFonts w:ascii="Times New Roman" w:hAnsi="Times New Roman"/>
          <w:sz w:val="20"/>
          <w:szCs w:val="20"/>
        </w:rPr>
        <w:t>tissements ayant des périodes d'</w:t>
      </w:r>
      <w:r w:rsidRPr="00494DC6">
        <w:rPr>
          <w:rFonts w:ascii="Times New Roman" w:hAnsi="Times New Roman"/>
          <w:sz w:val="20"/>
          <w:szCs w:val="20"/>
        </w:rPr>
        <w:t>intérêts fixes plus longues. Si les modalités des Titres prévoient des dates de paiements d</w:t>
      </w:r>
      <w:r>
        <w:rPr>
          <w:rFonts w:ascii="Times New Roman" w:hAnsi="Times New Roman"/>
          <w:sz w:val="20"/>
          <w:szCs w:val="20"/>
        </w:rPr>
        <w:t>'</w:t>
      </w:r>
      <w:r w:rsidRPr="00494DC6">
        <w:rPr>
          <w:rFonts w:ascii="Times New Roman" w:hAnsi="Times New Roman"/>
          <w:sz w:val="20"/>
          <w:szCs w:val="20"/>
        </w:rPr>
        <w:t>intérêts fréquentes, les investisseurs sont exposés au risque de réinvestissement si les taux d</w:t>
      </w:r>
      <w:r>
        <w:rPr>
          <w:rFonts w:ascii="Times New Roman" w:hAnsi="Times New Roman"/>
          <w:sz w:val="20"/>
          <w:szCs w:val="20"/>
        </w:rPr>
        <w:t>'</w:t>
      </w:r>
      <w:r w:rsidRPr="00494DC6">
        <w:rPr>
          <w:rFonts w:ascii="Times New Roman" w:hAnsi="Times New Roman"/>
          <w:sz w:val="20"/>
          <w:szCs w:val="20"/>
        </w:rPr>
        <w:t>intérêt de marché baissent. Dans ce cas, les investisseurs ne pourront réinvestir leurs revenus d</w:t>
      </w:r>
      <w:r w:rsidR="00CD694C">
        <w:rPr>
          <w:rFonts w:ascii="Times New Roman" w:hAnsi="Times New Roman"/>
          <w:sz w:val="20"/>
          <w:szCs w:val="20"/>
        </w:rPr>
        <w:t>'</w:t>
      </w:r>
      <w:r w:rsidRPr="00494DC6">
        <w:rPr>
          <w:rFonts w:ascii="Times New Roman" w:hAnsi="Times New Roman"/>
          <w:sz w:val="20"/>
          <w:szCs w:val="20"/>
        </w:rPr>
        <w:t>intérêts qu'au taux d</w:t>
      </w:r>
      <w:r>
        <w:rPr>
          <w:rFonts w:ascii="Times New Roman" w:hAnsi="Times New Roman"/>
          <w:sz w:val="20"/>
          <w:szCs w:val="20"/>
        </w:rPr>
        <w:t>'</w:t>
      </w:r>
      <w:r w:rsidRPr="00494DC6">
        <w:rPr>
          <w:rFonts w:ascii="Times New Roman" w:hAnsi="Times New Roman"/>
          <w:sz w:val="20"/>
          <w:szCs w:val="20"/>
        </w:rPr>
        <w:t>intérêt éventuellement plus faible alors en vigueur.</w:t>
      </w:r>
    </w:p>
    <w:p w:rsidR="00A14626" w:rsidRPr="0015360F" w:rsidRDefault="00A14626"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Conflits d</w:t>
      </w:r>
      <w:r w:rsidR="0022103B">
        <w:rPr>
          <w:rFonts w:ascii="Times New Roman" w:hAnsi="Times New Roman"/>
          <w:i/>
          <w:sz w:val="20"/>
          <w:szCs w:val="20"/>
        </w:rPr>
        <w:t>'</w:t>
      </w:r>
      <w:r w:rsidRPr="0015360F">
        <w:rPr>
          <w:rFonts w:ascii="Times New Roman" w:hAnsi="Times New Roman"/>
          <w:i/>
          <w:sz w:val="20"/>
          <w:szCs w:val="20"/>
        </w:rPr>
        <w:t>intérêts potentiels</w:t>
      </w:r>
    </w:p>
    <w:p w:rsidR="00A14626" w:rsidRPr="0015360F" w:rsidRDefault="00A14626" w:rsidP="00E46EF4">
      <w:pPr>
        <w:pStyle w:val="Style32"/>
        <w:spacing w:after="120"/>
        <w:ind w:left="0"/>
        <w:rPr>
          <w:rFonts w:ascii="Times New Roman" w:hAnsi="Times New Roman"/>
          <w:sz w:val="20"/>
          <w:szCs w:val="20"/>
        </w:rPr>
      </w:pPr>
      <w:r w:rsidRPr="0015360F">
        <w:rPr>
          <w:rFonts w:ascii="Times New Roman" w:hAnsi="Times New Roman"/>
          <w:sz w:val="20"/>
          <w:szCs w:val="20"/>
        </w:rPr>
        <w:t>L</w:t>
      </w:r>
      <w:r w:rsidR="0022103B">
        <w:rPr>
          <w:rFonts w:ascii="Times New Roman" w:hAnsi="Times New Roman"/>
          <w:sz w:val="20"/>
          <w:szCs w:val="20"/>
        </w:rPr>
        <w:t>'</w:t>
      </w:r>
      <w:r w:rsidR="000035AA" w:rsidRPr="0015360F">
        <w:rPr>
          <w:rFonts w:ascii="Times New Roman" w:hAnsi="Times New Roman"/>
          <w:sz w:val="20"/>
          <w:szCs w:val="20"/>
        </w:rPr>
        <w:t>E</w:t>
      </w:r>
      <w:r w:rsidRPr="0015360F">
        <w:rPr>
          <w:rFonts w:ascii="Times New Roman" w:hAnsi="Times New Roman"/>
          <w:sz w:val="20"/>
          <w:szCs w:val="20"/>
        </w:rPr>
        <w:t>metteur ou les sociétés affiliées à l</w:t>
      </w:r>
      <w:r w:rsidR="0022103B">
        <w:rPr>
          <w:rFonts w:ascii="Times New Roman" w:hAnsi="Times New Roman"/>
          <w:sz w:val="20"/>
          <w:szCs w:val="20"/>
        </w:rPr>
        <w:t>'</w:t>
      </w:r>
      <w:r w:rsidR="000035AA" w:rsidRPr="0015360F">
        <w:rPr>
          <w:rFonts w:ascii="Times New Roman" w:hAnsi="Times New Roman"/>
          <w:sz w:val="20"/>
          <w:szCs w:val="20"/>
        </w:rPr>
        <w:t>E</w:t>
      </w:r>
      <w:r w:rsidRPr="0015360F">
        <w:rPr>
          <w:rFonts w:ascii="Times New Roman" w:hAnsi="Times New Roman"/>
          <w:sz w:val="20"/>
          <w:szCs w:val="20"/>
        </w:rPr>
        <w:t xml:space="preserve">metteur peuvent conseiller des émetteurs ou débiteurs sur les actifs de référence en vue de transactions réalisées entre eux, ou effectuer des transactions sur les actifs de référence pour leur propre compte ou pour </w:t>
      </w:r>
      <w:r w:rsidR="00332DE1" w:rsidRPr="0015360F">
        <w:rPr>
          <w:rFonts w:ascii="Times New Roman" w:hAnsi="Times New Roman"/>
          <w:sz w:val="20"/>
          <w:szCs w:val="20"/>
        </w:rPr>
        <w:t xml:space="preserve">le </w:t>
      </w:r>
      <w:r w:rsidRPr="0015360F">
        <w:rPr>
          <w:rFonts w:ascii="Times New Roman" w:hAnsi="Times New Roman"/>
          <w:sz w:val="20"/>
          <w:szCs w:val="20"/>
        </w:rPr>
        <w:t>compte</w:t>
      </w:r>
      <w:r w:rsidR="00332DE1" w:rsidRPr="0015360F">
        <w:rPr>
          <w:rFonts w:ascii="Times New Roman" w:hAnsi="Times New Roman"/>
          <w:sz w:val="20"/>
          <w:szCs w:val="20"/>
        </w:rPr>
        <w:t xml:space="preserve"> de tiers</w:t>
      </w:r>
      <w:r w:rsidRPr="0015360F">
        <w:rPr>
          <w:rFonts w:ascii="Times New Roman" w:hAnsi="Times New Roman"/>
          <w:sz w:val="20"/>
          <w:szCs w:val="20"/>
        </w:rPr>
        <w:t xml:space="preserve"> dont il</w:t>
      </w:r>
      <w:r w:rsidR="00332DE1" w:rsidRPr="0015360F">
        <w:rPr>
          <w:rFonts w:ascii="Times New Roman" w:hAnsi="Times New Roman"/>
          <w:sz w:val="20"/>
          <w:szCs w:val="20"/>
        </w:rPr>
        <w:t>s</w:t>
      </w:r>
      <w:r w:rsidRPr="0015360F">
        <w:rPr>
          <w:rFonts w:ascii="Times New Roman" w:hAnsi="Times New Roman"/>
          <w:sz w:val="20"/>
          <w:szCs w:val="20"/>
        </w:rPr>
        <w:t xml:space="preserve"> assure</w:t>
      </w:r>
      <w:r w:rsidR="00332DE1" w:rsidRPr="0015360F">
        <w:rPr>
          <w:rFonts w:ascii="Times New Roman" w:hAnsi="Times New Roman"/>
          <w:sz w:val="20"/>
          <w:szCs w:val="20"/>
        </w:rPr>
        <w:t>nt</w:t>
      </w:r>
      <w:r w:rsidRPr="0015360F">
        <w:rPr>
          <w:rFonts w:ascii="Times New Roman" w:hAnsi="Times New Roman"/>
          <w:sz w:val="20"/>
          <w:szCs w:val="20"/>
        </w:rPr>
        <w:t xml:space="preserve"> la gestion. Chacune de ces transactions peut avoir un effet favorable ou défavorable sur la valeur des actifs de référence et par conséquent sur la valeur des </w:t>
      </w:r>
      <w:r w:rsidR="00C84C1E" w:rsidRPr="0015360F">
        <w:rPr>
          <w:rFonts w:ascii="Times New Roman" w:hAnsi="Times New Roman"/>
          <w:sz w:val="20"/>
          <w:szCs w:val="20"/>
        </w:rPr>
        <w:t>Titres</w:t>
      </w:r>
      <w:r w:rsidRPr="0015360F">
        <w:rPr>
          <w:rFonts w:ascii="Times New Roman" w:hAnsi="Times New Roman"/>
          <w:sz w:val="20"/>
          <w:szCs w:val="20"/>
        </w:rPr>
        <w:t xml:space="preserve"> qui leur sont liés. Par conséquent, ces activités peuvent engendrer certains conflits d</w:t>
      </w:r>
      <w:r w:rsidR="0022103B">
        <w:rPr>
          <w:rFonts w:ascii="Times New Roman" w:hAnsi="Times New Roman"/>
          <w:sz w:val="20"/>
          <w:szCs w:val="20"/>
        </w:rPr>
        <w:t>'</w:t>
      </w:r>
      <w:r w:rsidRPr="0015360F">
        <w:rPr>
          <w:rFonts w:ascii="Times New Roman" w:hAnsi="Times New Roman"/>
          <w:sz w:val="20"/>
          <w:szCs w:val="20"/>
        </w:rPr>
        <w:t>intérêts tant entre l</w:t>
      </w:r>
      <w:r w:rsidR="0022103B">
        <w:rPr>
          <w:rFonts w:ascii="Times New Roman" w:hAnsi="Times New Roman"/>
          <w:sz w:val="20"/>
          <w:szCs w:val="20"/>
        </w:rPr>
        <w:t>'</w:t>
      </w:r>
      <w:r w:rsidR="000035AA" w:rsidRPr="0015360F">
        <w:rPr>
          <w:rFonts w:ascii="Times New Roman" w:hAnsi="Times New Roman"/>
          <w:sz w:val="20"/>
          <w:szCs w:val="20"/>
        </w:rPr>
        <w:t>E</w:t>
      </w:r>
      <w:r w:rsidRPr="0015360F">
        <w:rPr>
          <w:rFonts w:ascii="Times New Roman" w:hAnsi="Times New Roman"/>
          <w:sz w:val="20"/>
          <w:szCs w:val="20"/>
        </w:rPr>
        <w:t>metteur et les sociétés qui lui sont affilié</w:t>
      </w:r>
      <w:r w:rsidR="00274F5E" w:rsidRPr="0015360F">
        <w:rPr>
          <w:rFonts w:ascii="Times New Roman" w:hAnsi="Times New Roman"/>
          <w:sz w:val="20"/>
          <w:szCs w:val="20"/>
        </w:rPr>
        <w:t>e</w:t>
      </w:r>
      <w:r w:rsidRPr="0015360F">
        <w:rPr>
          <w:rFonts w:ascii="Times New Roman" w:hAnsi="Times New Roman"/>
          <w:sz w:val="20"/>
          <w:szCs w:val="20"/>
        </w:rPr>
        <w:t xml:space="preserve">s </w:t>
      </w:r>
      <w:r w:rsidR="00332DE1" w:rsidRPr="0015360F">
        <w:rPr>
          <w:rFonts w:ascii="Times New Roman" w:hAnsi="Times New Roman"/>
          <w:sz w:val="20"/>
          <w:szCs w:val="20"/>
        </w:rPr>
        <w:t>qu</w:t>
      </w:r>
      <w:r w:rsidR="0022103B">
        <w:rPr>
          <w:rFonts w:ascii="Times New Roman" w:hAnsi="Times New Roman"/>
          <w:sz w:val="20"/>
          <w:szCs w:val="20"/>
        </w:rPr>
        <w:t>'</w:t>
      </w:r>
      <w:r w:rsidRPr="0015360F">
        <w:rPr>
          <w:rFonts w:ascii="Times New Roman" w:hAnsi="Times New Roman"/>
          <w:sz w:val="20"/>
          <w:szCs w:val="20"/>
        </w:rPr>
        <w:t>entre les intérêts de l</w:t>
      </w:r>
      <w:r w:rsidR="0022103B">
        <w:rPr>
          <w:rFonts w:ascii="Times New Roman" w:hAnsi="Times New Roman"/>
          <w:sz w:val="20"/>
          <w:szCs w:val="20"/>
        </w:rPr>
        <w:t>'</w:t>
      </w:r>
      <w:r w:rsidR="000035AA" w:rsidRPr="0015360F">
        <w:rPr>
          <w:rFonts w:ascii="Times New Roman" w:hAnsi="Times New Roman"/>
          <w:sz w:val="20"/>
          <w:szCs w:val="20"/>
        </w:rPr>
        <w:t>E</w:t>
      </w:r>
      <w:r w:rsidRPr="0015360F">
        <w:rPr>
          <w:rFonts w:ascii="Times New Roman" w:hAnsi="Times New Roman"/>
          <w:sz w:val="20"/>
          <w:szCs w:val="20"/>
        </w:rPr>
        <w:t xml:space="preserve">metteur et des sociétés qui lui sont affiliées et les intérêts de </w:t>
      </w:r>
      <w:r w:rsidR="00274F5E" w:rsidRPr="0015360F">
        <w:rPr>
          <w:rFonts w:ascii="Times New Roman" w:hAnsi="Times New Roman"/>
          <w:sz w:val="20"/>
          <w:szCs w:val="20"/>
        </w:rPr>
        <w:t>titulaires</w:t>
      </w:r>
      <w:r w:rsidRPr="0015360F">
        <w:rPr>
          <w:rFonts w:ascii="Times New Roman" w:hAnsi="Times New Roman"/>
          <w:sz w:val="20"/>
          <w:szCs w:val="20"/>
        </w:rPr>
        <w:t xml:space="preserve"> de </w:t>
      </w:r>
      <w:r w:rsidR="00C84C1E" w:rsidRPr="0015360F">
        <w:rPr>
          <w:rFonts w:ascii="Times New Roman" w:hAnsi="Times New Roman"/>
          <w:sz w:val="20"/>
          <w:szCs w:val="20"/>
        </w:rPr>
        <w:t>Titres</w:t>
      </w:r>
      <w:r w:rsidRPr="0015360F">
        <w:rPr>
          <w:rFonts w:ascii="Times New Roman" w:hAnsi="Times New Roman"/>
          <w:sz w:val="20"/>
          <w:szCs w:val="20"/>
        </w:rPr>
        <w:t>.</w:t>
      </w:r>
    </w:p>
    <w:p w:rsidR="00A14626" w:rsidRPr="0015360F" w:rsidRDefault="00C84C1E"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Titres</w:t>
      </w:r>
      <w:r w:rsidR="00A14626" w:rsidRPr="0015360F">
        <w:rPr>
          <w:rFonts w:ascii="Times New Roman" w:hAnsi="Times New Roman"/>
          <w:i/>
          <w:sz w:val="20"/>
          <w:szCs w:val="20"/>
        </w:rPr>
        <w:t xml:space="preserve"> à </w:t>
      </w:r>
      <w:r w:rsidR="00274F5E" w:rsidRPr="0015360F">
        <w:rPr>
          <w:rFonts w:ascii="Times New Roman" w:hAnsi="Times New Roman"/>
          <w:i/>
          <w:sz w:val="20"/>
          <w:szCs w:val="20"/>
        </w:rPr>
        <w:t>T</w:t>
      </w:r>
      <w:r w:rsidR="00A14626" w:rsidRPr="0015360F">
        <w:rPr>
          <w:rFonts w:ascii="Times New Roman" w:hAnsi="Times New Roman"/>
          <w:i/>
          <w:sz w:val="20"/>
          <w:szCs w:val="20"/>
        </w:rPr>
        <w:t xml:space="preserve">aux </w:t>
      </w:r>
      <w:r w:rsidR="00274F5E" w:rsidRPr="0015360F">
        <w:rPr>
          <w:rFonts w:ascii="Times New Roman" w:hAnsi="Times New Roman"/>
          <w:i/>
          <w:sz w:val="20"/>
          <w:szCs w:val="20"/>
        </w:rPr>
        <w:t>V</w:t>
      </w:r>
      <w:r w:rsidR="00A14626" w:rsidRPr="0015360F">
        <w:rPr>
          <w:rFonts w:ascii="Times New Roman" w:hAnsi="Times New Roman"/>
          <w:i/>
          <w:sz w:val="20"/>
          <w:szCs w:val="20"/>
        </w:rPr>
        <w:t xml:space="preserve">ariable avec effet multiplicateur </w:t>
      </w:r>
    </w:p>
    <w:p w:rsidR="00103978" w:rsidRPr="0015360F" w:rsidRDefault="007704FC" w:rsidP="00E46EF4">
      <w:pPr>
        <w:pStyle w:val="Style32"/>
        <w:spacing w:after="120"/>
        <w:ind w:left="0"/>
        <w:rPr>
          <w:rFonts w:ascii="Times New Roman" w:hAnsi="Times New Roman"/>
          <w:sz w:val="20"/>
          <w:szCs w:val="20"/>
        </w:rPr>
      </w:pPr>
      <w:r w:rsidRPr="0015360F">
        <w:rPr>
          <w:rFonts w:ascii="Times New Roman" w:hAnsi="Times New Roman"/>
          <w:sz w:val="20"/>
          <w:szCs w:val="20"/>
        </w:rPr>
        <w:t>L</w:t>
      </w:r>
      <w:r w:rsidR="003968CF" w:rsidRPr="0015360F">
        <w:rPr>
          <w:rFonts w:ascii="Times New Roman" w:hAnsi="Times New Roman"/>
          <w:sz w:val="20"/>
          <w:szCs w:val="20"/>
        </w:rPr>
        <w:t>es</w:t>
      </w:r>
      <w:r w:rsidR="00A6133E" w:rsidRPr="0015360F">
        <w:rPr>
          <w:rFonts w:ascii="Times New Roman" w:hAnsi="Times New Roman"/>
          <w:sz w:val="20"/>
          <w:szCs w:val="20"/>
        </w:rPr>
        <w:t xml:space="preserve"> </w:t>
      </w:r>
      <w:r w:rsidR="00C84C1E" w:rsidRPr="0015360F">
        <w:rPr>
          <w:rFonts w:ascii="Times New Roman" w:hAnsi="Times New Roman"/>
          <w:sz w:val="20"/>
          <w:szCs w:val="20"/>
        </w:rPr>
        <w:t>Titres</w:t>
      </w:r>
      <w:r w:rsidR="00A6133E" w:rsidRPr="0015360F">
        <w:rPr>
          <w:rFonts w:ascii="Times New Roman" w:hAnsi="Times New Roman"/>
          <w:sz w:val="20"/>
          <w:szCs w:val="20"/>
        </w:rPr>
        <w:t xml:space="preserve"> à taux d</w:t>
      </w:r>
      <w:r w:rsidR="0022103B">
        <w:rPr>
          <w:rFonts w:ascii="Times New Roman" w:hAnsi="Times New Roman"/>
          <w:sz w:val="20"/>
          <w:szCs w:val="20"/>
        </w:rPr>
        <w:t>'</w:t>
      </w:r>
      <w:r w:rsidR="00A6133E" w:rsidRPr="0015360F">
        <w:rPr>
          <w:rFonts w:ascii="Times New Roman" w:hAnsi="Times New Roman"/>
          <w:sz w:val="20"/>
          <w:szCs w:val="20"/>
        </w:rPr>
        <w:t>intérêt variable</w:t>
      </w:r>
      <w:r w:rsidR="00A14626" w:rsidRPr="0015360F">
        <w:rPr>
          <w:rFonts w:ascii="Times New Roman" w:hAnsi="Times New Roman"/>
          <w:sz w:val="20"/>
          <w:szCs w:val="20"/>
        </w:rPr>
        <w:t xml:space="preserve"> peuvent être un investissement volatile. Si leurs structures impliquent des effets multiplicateurs, des </w:t>
      </w:r>
      <w:r w:rsidR="0092231D" w:rsidRPr="0015360F">
        <w:rPr>
          <w:rFonts w:ascii="Times New Roman" w:hAnsi="Times New Roman"/>
          <w:sz w:val="20"/>
          <w:szCs w:val="20"/>
        </w:rPr>
        <w:t>plafonds ou planchers</w:t>
      </w:r>
      <w:r w:rsidR="00A14626" w:rsidRPr="0015360F">
        <w:rPr>
          <w:rFonts w:ascii="Times New Roman" w:hAnsi="Times New Roman"/>
          <w:sz w:val="20"/>
          <w:szCs w:val="20"/>
        </w:rPr>
        <w:t>, ou toute combinaiso</w:t>
      </w:r>
      <w:r w:rsidR="003968CF" w:rsidRPr="0015360F">
        <w:rPr>
          <w:rFonts w:ascii="Times New Roman" w:hAnsi="Times New Roman"/>
          <w:sz w:val="20"/>
          <w:szCs w:val="20"/>
        </w:rPr>
        <w:t>n de ces caractéristiques ou de</w:t>
      </w:r>
      <w:r w:rsidR="00A14626" w:rsidRPr="0015360F">
        <w:rPr>
          <w:rFonts w:ascii="Times New Roman" w:hAnsi="Times New Roman"/>
          <w:sz w:val="20"/>
          <w:szCs w:val="20"/>
        </w:rPr>
        <w:t xml:space="preserve"> caractéri</w:t>
      </w:r>
      <w:r w:rsidR="003968CF" w:rsidRPr="0015360F">
        <w:rPr>
          <w:rFonts w:ascii="Times New Roman" w:hAnsi="Times New Roman"/>
          <w:sz w:val="20"/>
          <w:szCs w:val="20"/>
        </w:rPr>
        <w:t xml:space="preserve">stiques </w:t>
      </w:r>
      <w:r w:rsidR="00332DE1" w:rsidRPr="0015360F">
        <w:rPr>
          <w:rFonts w:ascii="Times New Roman" w:hAnsi="Times New Roman"/>
          <w:sz w:val="20"/>
          <w:szCs w:val="20"/>
        </w:rPr>
        <w:t>ayant un</w:t>
      </w:r>
      <w:r w:rsidR="003968CF" w:rsidRPr="0015360F">
        <w:rPr>
          <w:rFonts w:ascii="Times New Roman" w:hAnsi="Times New Roman"/>
          <w:sz w:val="20"/>
          <w:szCs w:val="20"/>
        </w:rPr>
        <w:t xml:space="preserve"> effet similaire, leur valeur de marché peut être </w:t>
      </w:r>
      <w:r w:rsidRPr="0015360F">
        <w:rPr>
          <w:rFonts w:ascii="Times New Roman" w:hAnsi="Times New Roman"/>
          <w:sz w:val="20"/>
          <w:szCs w:val="20"/>
        </w:rPr>
        <w:t xml:space="preserve">encore </w:t>
      </w:r>
      <w:r w:rsidR="003968CF" w:rsidRPr="0015360F">
        <w:rPr>
          <w:rFonts w:ascii="Times New Roman" w:hAnsi="Times New Roman"/>
          <w:sz w:val="20"/>
          <w:szCs w:val="20"/>
        </w:rPr>
        <w:t>plus volatile</w:t>
      </w:r>
      <w:r w:rsidR="00A14626" w:rsidRPr="0015360F">
        <w:rPr>
          <w:rFonts w:ascii="Times New Roman" w:hAnsi="Times New Roman"/>
          <w:sz w:val="20"/>
          <w:szCs w:val="20"/>
        </w:rPr>
        <w:t xml:space="preserve"> que celles de </w:t>
      </w:r>
      <w:r w:rsidR="00332DE1" w:rsidRPr="0015360F">
        <w:rPr>
          <w:rFonts w:ascii="Times New Roman" w:hAnsi="Times New Roman"/>
          <w:sz w:val="20"/>
          <w:szCs w:val="20"/>
        </w:rPr>
        <w:t>titres</w:t>
      </w:r>
      <w:r w:rsidR="00A14626" w:rsidRPr="0015360F">
        <w:rPr>
          <w:rFonts w:ascii="Times New Roman" w:hAnsi="Times New Roman"/>
          <w:sz w:val="20"/>
          <w:szCs w:val="20"/>
        </w:rPr>
        <w:t xml:space="preserve"> n</w:t>
      </w:r>
      <w:r w:rsidR="0022103B">
        <w:rPr>
          <w:rFonts w:ascii="Times New Roman" w:hAnsi="Times New Roman"/>
          <w:sz w:val="20"/>
          <w:szCs w:val="20"/>
        </w:rPr>
        <w:t>'</w:t>
      </w:r>
      <w:r w:rsidR="00A14626" w:rsidRPr="0015360F">
        <w:rPr>
          <w:rFonts w:ascii="Times New Roman" w:hAnsi="Times New Roman"/>
          <w:sz w:val="20"/>
          <w:szCs w:val="20"/>
        </w:rPr>
        <w:t>ayant pas ces caractéristiques.</w:t>
      </w:r>
    </w:p>
    <w:p w:rsidR="00A14626" w:rsidRPr="0015360F" w:rsidRDefault="00C84C1E"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Titres</w:t>
      </w:r>
      <w:r w:rsidR="00274F5E" w:rsidRPr="0015360F">
        <w:rPr>
          <w:rFonts w:ascii="Times New Roman" w:hAnsi="Times New Roman"/>
          <w:i/>
          <w:sz w:val="20"/>
          <w:szCs w:val="20"/>
        </w:rPr>
        <w:t xml:space="preserve"> à </w:t>
      </w:r>
      <w:r w:rsidR="003968CF" w:rsidRPr="0015360F">
        <w:rPr>
          <w:rFonts w:ascii="Times New Roman" w:hAnsi="Times New Roman"/>
          <w:i/>
          <w:sz w:val="20"/>
          <w:szCs w:val="20"/>
        </w:rPr>
        <w:t>t</w:t>
      </w:r>
      <w:r w:rsidR="00A14626" w:rsidRPr="0015360F">
        <w:rPr>
          <w:rFonts w:ascii="Times New Roman" w:hAnsi="Times New Roman"/>
          <w:i/>
          <w:sz w:val="20"/>
          <w:szCs w:val="20"/>
        </w:rPr>
        <w:t xml:space="preserve">aux </w:t>
      </w:r>
      <w:r w:rsidR="003968CF" w:rsidRPr="0015360F">
        <w:rPr>
          <w:rFonts w:ascii="Times New Roman" w:hAnsi="Times New Roman"/>
          <w:i/>
          <w:sz w:val="20"/>
          <w:szCs w:val="20"/>
        </w:rPr>
        <w:t>v</w:t>
      </w:r>
      <w:r w:rsidR="00A14626" w:rsidRPr="0015360F">
        <w:rPr>
          <w:rFonts w:ascii="Times New Roman" w:hAnsi="Times New Roman"/>
          <w:i/>
          <w:sz w:val="20"/>
          <w:szCs w:val="20"/>
        </w:rPr>
        <w:t xml:space="preserve">ariable </w:t>
      </w:r>
      <w:r w:rsidR="003968CF" w:rsidRPr="0015360F">
        <w:rPr>
          <w:rFonts w:ascii="Times New Roman" w:hAnsi="Times New Roman"/>
          <w:i/>
          <w:sz w:val="20"/>
          <w:szCs w:val="20"/>
        </w:rPr>
        <w:t>inversé</w:t>
      </w:r>
    </w:p>
    <w:p w:rsidR="00A14626" w:rsidRPr="0015360F" w:rsidRDefault="003968CF" w:rsidP="00E46EF4">
      <w:pPr>
        <w:pStyle w:val="Style32"/>
        <w:spacing w:after="120"/>
        <w:ind w:left="0"/>
        <w:rPr>
          <w:rFonts w:ascii="Times New Roman" w:hAnsi="Times New Roman"/>
          <w:sz w:val="20"/>
          <w:szCs w:val="20"/>
        </w:rPr>
      </w:pPr>
      <w:r w:rsidRPr="0015360F">
        <w:rPr>
          <w:rFonts w:ascii="Times New Roman" w:hAnsi="Times New Roman"/>
          <w:sz w:val="20"/>
          <w:szCs w:val="20"/>
        </w:rPr>
        <w:t xml:space="preserve">Les </w:t>
      </w:r>
      <w:r w:rsidR="00C84C1E" w:rsidRPr="0015360F">
        <w:rPr>
          <w:rFonts w:ascii="Times New Roman" w:hAnsi="Times New Roman"/>
          <w:sz w:val="20"/>
          <w:szCs w:val="20"/>
        </w:rPr>
        <w:t>Titres</w:t>
      </w:r>
      <w:r w:rsidRPr="0015360F">
        <w:rPr>
          <w:rFonts w:ascii="Times New Roman" w:hAnsi="Times New Roman"/>
          <w:sz w:val="20"/>
          <w:szCs w:val="20"/>
        </w:rPr>
        <w:t xml:space="preserve"> à </w:t>
      </w:r>
      <w:r w:rsidR="00A14626" w:rsidRPr="0015360F">
        <w:rPr>
          <w:rFonts w:ascii="Times New Roman" w:hAnsi="Times New Roman"/>
          <w:sz w:val="20"/>
          <w:szCs w:val="20"/>
        </w:rPr>
        <w:t>taux variable inversé ont un rendement égal à un taux fixe minoré sur la base d</w:t>
      </w:r>
      <w:r w:rsidR="0022103B">
        <w:rPr>
          <w:rFonts w:ascii="Times New Roman" w:hAnsi="Times New Roman"/>
          <w:sz w:val="20"/>
          <w:szCs w:val="20"/>
        </w:rPr>
        <w:t>'</w:t>
      </w:r>
      <w:r w:rsidR="00A14626" w:rsidRPr="0015360F">
        <w:rPr>
          <w:rFonts w:ascii="Times New Roman" w:hAnsi="Times New Roman"/>
          <w:sz w:val="20"/>
          <w:szCs w:val="20"/>
        </w:rPr>
        <w:t xml:space="preserve">un taux de référence. La valeur de marché de ces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est </w:t>
      </w:r>
      <w:r w:rsidRPr="0015360F">
        <w:rPr>
          <w:rFonts w:ascii="Times New Roman" w:hAnsi="Times New Roman"/>
          <w:sz w:val="20"/>
          <w:szCs w:val="20"/>
        </w:rPr>
        <w:t xml:space="preserve">par exemple </w:t>
      </w:r>
      <w:r w:rsidR="00A14626" w:rsidRPr="0015360F">
        <w:rPr>
          <w:rFonts w:ascii="Times New Roman" w:hAnsi="Times New Roman"/>
          <w:sz w:val="20"/>
          <w:szCs w:val="20"/>
        </w:rPr>
        <w:t>plus volatile</w:t>
      </w:r>
      <w:r w:rsidR="00BE756A" w:rsidRPr="0015360F">
        <w:rPr>
          <w:rFonts w:ascii="Times New Roman" w:hAnsi="Times New Roman"/>
          <w:sz w:val="20"/>
          <w:szCs w:val="20"/>
        </w:rPr>
        <w:t xml:space="preserve"> (dans des conditions comparables)</w:t>
      </w:r>
      <w:r w:rsidR="00A14626" w:rsidRPr="0015360F">
        <w:rPr>
          <w:rFonts w:ascii="Times New Roman" w:hAnsi="Times New Roman"/>
          <w:sz w:val="20"/>
          <w:szCs w:val="20"/>
        </w:rPr>
        <w:t xml:space="preserve"> qu</w:t>
      </w:r>
      <w:r w:rsidRPr="0015360F">
        <w:rPr>
          <w:rFonts w:ascii="Times New Roman" w:hAnsi="Times New Roman"/>
          <w:sz w:val="20"/>
          <w:szCs w:val="20"/>
        </w:rPr>
        <w:t>e la valeur de marché d</w:t>
      </w:r>
      <w:r w:rsidR="0022103B">
        <w:rPr>
          <w:rFonts w:ascii="Times New Roman" w:hAnsi="Times New Roman"/>
          <w:sz w:val="20"/>
          <w:szCs w:val="20"/>
        </w:rPr>
        <w:t>'</w:t>
      </w:r>
      <w:r w:rsidRPr="0015360F">
        <w:rPr>
          <w:rFonts w:ascii="Times New Roman" w:hAnsi="Times New Roman"/>
          <w:sz w:val="20"/>
          <w:szCs w:val="20"/>
        </w:rPr>
        <w:t xml:space="preserve">autres </w:t>
      </w:r>
      <w:proofErr w:type="gramStart"/>
      <w:r w:rsidR="00C84C1E" w:rsidRPr="0015360F">
        <w:rPr>
          <w:rFonts w:ascii="Times New Roman" w:hAnsi="Times New Roman"/>
          <w:sz w:val="20"/>
          <w:szCs w:val="20"/>
        </w:rPr>
        <w:t>Titres</w:t>
      </w:r>
      <w:proofErr w:type="gramEnd"/>
      <w:r w:rsidR="00A14626" w:rsidRPr="0015360F">
        <w:rPr>
          <w:rFonts w:ascii="Times New Roman" w:hAnsi="Times New Roman"/>
          <w:sz w:val="20"/>
          <w:szCs w:val="20"/>
        </w:rPr>
        <w:t xml:space="preserve"> à taux variable conventionnels basés sur le même taux de référence. Les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à taux variable inversé sont plus volatiles parce qu</w:t>
      </w:r>
      <w:r w:rsidR="0022103B">
        <w:rPr>
          <w:rFonts w:ascii="Times New Roman" w:hAnsi="Times New Roman"/>
          <w:sz w:val="20"/>
          <w:szCs w:val="20"/>
        </w:rPr>
        <w:t>'</w:t>
      </w:r>
      <w:r w:rsidR="00A14626" w:rsidRPr="0015360F">
        <w:rPr>
          <w:rFonts w:ascii="Times New Roman" w:hAnsi="Times New Roman"/>
          <w:sz w:val="20"/>
          <w:szCs w:val="20"/>
        </w:rPr>
        <w:t xml:space="preserve">une augmentation du taux de référence entraîne non seulement une diminution du </w:t>
      </w:r>
      <w:r w:rsidRPr="0015360F">
        <w:rPr>
          <w:rFonts w:ascii="Times New Roman" w:hAnsi="Times New Roman"/>
          <w:sz w:val="20"/>
          <w:szCs w:val="20"/>
        </w:rPr>
        <w:t>taux d</w:t>
      </w:r>
      <w:r w:rsidR="0022103B">
        <w:rPr>
          <w:rFonts w:ascii="Times New Roman" w:hAnsi="Times New Roman"/>
          <w:sz w:val="20"/>
          <w:szCs w:val="20"/>
        </w:rPr>
        <w:t>'</w:t>
      </w:r>
      <w:r w:rsidRPr="0015360F">
        <w:rPr>
          <w:rFonts w:ascii="Times New Roman" w:hAnsi="Times New Roman"/>
          <w:sz w:val="20"/>
          <w:szCs w:val="20"/>
        </w:rPr>
        <w:t xml:space="preserve">intérêt </w:t>
      </w:r>
      <w:r w:rsidR="00A14626" w:rsidRPr="0015360F">
        <w:rPr>
          <w:rFonts w:ascii="Times New Roman" w:hAnsi="Times New Roman"/>
          <w:sz w:val="20"/>
          <w:szCs w:val="20"/>
        </w:rPr>
        <w:t xml:space="preserve">des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mais </w:t>
      </w:r>
      <w:r w:rsidR="007704FC" w:rsidRPr="0015360F">
        <w:rPr>
          <w:rFonts w:ascii="Times New Roman" w:hAnsi="Times New Roman"/>
          <w:sz w:val="20"/>
          <w:szCs w:val="20"/>
        </w:rPr>
        <w:t xml:space="preserve">peut </w:t>
      </w:r>
      <w:r w:rsidR="00A14626" w:rsidRPr="0015360F">
        <w:rPr>
          <w:rFonts w:ascii="Times New Roman" w:hAnsi="Times New Roman"/>
          <w:sz w:val="20"/>
          <w:szCs w:val="20"/>
        </w:rPr>
        <w:t xml:space="preserve">aussi </w:t>
      </w:r>
      <w:r w:rsidR="007704FC" w:rsidRPr="0015360F">
        <w:rPr>
          <w:rFonts w:ascii="Times New Roman" w:hAnsi="Times New Roman"/>
          <w:sz w:val="20"/>
          <w:szCs w:val="20"/>
        </w:rPr>
        <w:t xml:space="preserve">refléter </w:t>
      </w:r>
      <w:r w:rsidR="00A14626" w:rsidRPr="0015360F">
        <w:rPr>
          <w:rFonts w:ascii="Times New Roman" w:hAnsi="Times New Roman"/>
          <w:sz w:val="20"/>
          <w:szCs w:val="20"/>
        </w:rPr>
        <w:t>une augment</w:t>
      </w:r>
      <w:r w:rsidRPr="0015360F">
        <w:rPr>
          <w:rFonts w:ascii="Times New Roman" w:hAnsi="Times New Roman"/>
          <w:sz w:val="20"/>
          <w:szCs w:val="20"/>
        </w:rPr>
        <w:t>ation des taux d</w:t>
      </w:r>
      <w:r w:rsidR="0022103B">
        <w:rPr>
          <w:rFonts w:ascii="Times New Roman" w:hAnsi="Times New Roman"/>
          <w:sz w:val="20"/>
          <w:szCs w:val="20"/>
        </w:rPr>
        <w:t>'</w:t>
      </w:r>
      <w:r w:rsidRPr="0015360F">
        <w:rPr>
          <w:rFonts w:ascii="Times New Roman" w:hAnsi="Times New Roman"/>
          <w:sz w:val="20"/>
          <w:szCs w:val="20"/>
        </w:rPr>
        <w:t>intérêt</w:t>
      </w:r>
      <w:r w:rsidR="00A14626" w:rsidRPr="0015360F">
        <w:rPr>
          <w:rFonts w:ascii="Times New Roman" w:hAnsi="Times New Roman"/>
          <w:sz w:val="20"/>
          <w:szCs w:val="20"/>
        </w:rPr>
        <w:t xml:space="preserve"> en vigueur, </w:t>
      </w:r>
      <w:r w:rsidRPr="0015360F">
        <w:rPr>
          <w:rFonts w:ascii="Times New Roman" w:hAnsi="Times New Roman"/>
          <w:sz w:val="20"/>
          <w:szCs w:val="20"/>
        </w:rPr>
        <w:t xml:space="preserve">ce </w:t>
      </w:r>
      <w:r w:rsidR="00A6133E" w:rsidRPr="0015360F">
        <w:rPr>
          <w:rFonts w:ascii="Times New Roman" w:hAnsi="Times New Roman"/>
          <w:sz w:val="20"/>
          <w:szCs w:val="20"/>
        </w:rPr>
        <w:t>qui</w:t>
      </w:r>
      <w:r w:rsidRPr="0015360F">
        <w:rPr>
          <w:rFonts w:ascii="Times New Roman" w:hAnsi="Times New Roman"/>
          <w:sz w:val="20"/>
          <w:szCs w:val="20"/>
        </w:rPr>
        <w:t xml:space="preserve"> </w:t>
      </w:r>
      <w:r w:rsidR="00A14626" w:rsidRPr="0015360F">
        <w:rPr>
          <w:rFonts w:ascii="Times New Roman" w:hAnsi="Times New Roman"/>
          <w:sz w:val="20"/>
          <w:szCs w:val="20"/>
        </w:rPr>
        <w:t xml:space="preserve">affectera </w:t>
      </w:r>
      <w:r w:rsidR="007704FC" w:rsidRPr="0015360F">
        <w:rPr>
          <w:rFonts w:ascii="Times New Roman" w:hAnsi="Times New Roman"/>
          <w:sz w:val="20"/>
          <w:szCs w:val="20"/>
        </w:rPr>
        <w:t>d</w:t>
      </w:r>
      <w:r w:rsidR="0022103B">
        <w:rPr>
          <w:rFonts w:ascii="Times New Roman" w:hAnsi="Times New Roman"/>
          <w:sz w:val="20"/>
          <w:szCs w:val="20"/>
        </w:rPr>
        <w:t>'</w:t>
      </w:r>
      <w:r w:rsidR="007704FC" w:rsidRPr="0015360F">
        <w:rPr>
          <w:rFonts w:ascii="Times New Roman" w:hAnsi="Times New Roman"/>
          <w:sz w:val="20"/>
          <w:szCs w:val="20"/>
        </w:rPr>
        <w:t xml:space="preserve">autant plus </w:t>
      </w:r>
      <w:r w:rsidR="00A14626" w:rsidRPr="0015360F">
        <w:rPr>
          <w:rFonts w:ascii="Times New Roman" w:hAnsi="Times New Roman"/>
          <w:sz w:val="20"/>
          <w:szCs w:val="20"/>
        </w:rPr>
        <w:t xml:space="preserve">de manière </w:t>
      </w:r>
      <w:r w:rsidR="007704FC" w:rsidRPr="0015360F">
        <w:rPr>
          <w:rFonts w:ascii="Times New Roman" w:hAnsi="Times New Roman"/>
          <w:sz w:val="20"/>
          <w:szCs w:val="20"/>
        </w:rPr>
        <w:t>négative</w:t>
      </w:r>
      <w:r w:rsidR="00A14626" w:rsidRPr="0015360F">
        <w:rPr>
          <w:rFonts w:ascii="Times New Roman" w:hAnsi="Times New Roman"/>
          <w:sz w:val="20"/>
          <w:szCs w:val="20"/>
        </w:rPr>
        <w:t xml:space="preserve"> la valeur de marché des </w:t>
      </w:r>
      <w:r w:rsidR="00C84C1E" w:rsidRPr="0015360F">
        <w:rPr>
          <w:rFonts w:ascii="Times New Roman" w:hAnsi="Times New Roman"/>
          <w:sz w:val="20"/>
          <w:szCs w:val="20"/>
        </w:rPr>
        <w:t>Titres</w:t>
      </w:r>
      <w:r w:rsidR="00A14626" w:rsidRPr="0015360F">
        <w:rPr>
          <w:rFonts w:ascii="Times New Roman" w:hAnsi="Times New Roman"/>
          <w:sz w:val="20"/>
          <w:szCs w:val="20"/>
        </w:rPr>
        <w:t>.</w:t>
      </w:r>
    </w:p>
    <w:p w:rsidR="00A14626" w:rsidRPr="0015360F" w:rsidRDefault="00C84C1E"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Titres</w:t>
      </w:r>
      <w:r w:rsidR="00274F5E" w:rsidRPr="0015360F">
        <w:rPr>
          <w:rFonts w:ascii="Times New Roman" w:hAnsi="Times New Roman"/>
          <w:i/>
          <w:sz w:val="20"/>
          <w:szCs w:val="20"/>
        </w:rPr>
        <w:t xml:space="preserve"> à </w:t>
      </w:r>
      <w:r w:rsidR="002E7645">
        <w:rPr>
          <w:rFonts w:ascii="Times New Roman" w:hAnsi="Times New Roman"/>
          <w:i/>
          <w:sz w:val="20"/>
          <w:szCs w:val="20"/>
        </w:rPr>
        <w:t>T</w:t>
      </w:r>
      <w:r w:rsidR="00274F5E" w:rsidRPr="0015360F">
        <w:rPr>
          <w:rFonts w:ascii="Times New Roman" w:hAnsi="Times New Roman"/>
          <w:i/>
          <w:sz w:val="20"/>
          <w:szCs w:val="20"/>
        </w:rPr>
        <w:t xml:space="preserve">aux </w:t>
      </w:r>
      <w:r w:rsidR="002E7645">
        <w:rPr>
          <w:rFonts w:ascii="Times New Roman" w:hAnsi="Times New Roman"/>
          <w:i/>
          <w:sz w:val="20"/>
          <w:szCs w:val="20"/>
        </w:rPr>
        <w:t>F</w:t>
      </w:r>
      <w:r w:rsidR="00274F5E" w:rsidRPr="0015360F">
        <w:rPr>
          <w:rFonts w:ascii="Times New Roman" w:hAnsi="Times New Roman"/>
          <w:i/>
          <w:sz w:val="20"/>
          <w:szCs w:val="20"/>
        </w:rPr>
        <w:t xml:space="preserve">ixe </w:t>
      </w:r>
      <w:r w:rsidR="00332DE1" w:rsidRPr="0015360F">
        <w:rPr>
          <w:rFonts w:ascii="Times New Roman" w:hAnsi="Times New Roman"/>
          <w:i/>
          <w:sz w:val="20"/>
          <w:szCs w:val="20"/>
        </w:rPr>
        <w:t>puis</w:t>
      </w:r>
      <w:r w:rsidR="00274F5E" w:rsidRPr="0015360F">
        <w:rPr>
          <w:rFonts w:ascii="Times New Roman" w:hAnsi="Times New Roman"/>
          <w:i/>
          <w:sz w:val="20"/>
          <w:szCs w:val="20"/>
        </w:rPr>
        <w:t xml:space="preserve"> </w:t>
      </w:r>
      <w:r w:rsidR="002E7645">
        <w:rPr>
          <w:rFonts w:ascii="Times New Roman" w:hAnsi="Times New Roman"/>
          <w:i/>
          <w:sz w:val="20"/>
          <w:szCs w:val="20"/>
        </w:rPr>
        <w:t>à Taux V</w:t>
      </w:r>
      <w:r w:rsidR="00A14626" w:rsidRPr="0015360F">
        <w:rPr>
          <w:rFonts w:ascii="Times New Roman" w:hAnsi="Times New Roman"/>
          <w:i/>
          <w:sz w:val="20"/>
          <w:szCs w:val="20"/>
        </w:rPr>
        <w:t>ariable</w:t>
      </w:r>
    </w:p>
    <w:p w:rsidR="00A14626" w:rsidRPr="0015360F" w:rsidRDefault="00A14626" w:rsidP="00E46EF4">
      <w:pPr>
        <w:pStyle w:val="Style32"/>
        <w:spacing w:after="120"/>
        <w:ind w:left="0"/>
        <w:rPr>
          <w:rFonts w:ascii="Times New Roman" w:hAnsi="Times New Roman"/>
          <w:sz w:val="20"/>
          <w:szCs w:val="20"/>
        </w:rPr>
      </w:pPr>
      <w:r w:rsidRPr="0015360F">
        <w:rPr>
          <w:rFonts w:ascii="Times New Roman" w:hAnsi="Times New Roman"/>
          <w:sz w:val="20"/>
          <w:szCs w:val="20"/>
        </w:rPr>
        <w:t xml:space="preserve">Les </w:t>
      </w:r>
      <w:r w:rsidR="00C84C1E" w:rsidRPr="0015360F">
        <w:rPr>
          <w:rFonts w:ascii="Times New Roman" w:hAnsi="Times New Roman"/>
          <w:sz w:val="20"/>
          <w:szCs w:val="20"/>
        </w:rPr>
        <w:t>Titres</w:t>
      </w:r>
      <w:r w:rsidRPr="0015360F">
        <w:rPr>
          <w:rFonts w:ascii="Times New Roman" w:hAnsi="Times New Roman"/>
          <w:sz w:val="20"/>
          <w:szCs w:val="20"/>
        </w:rPr>
        <w:t xml:space="preserve"> </w:t>
      </w:r>
      <w:r w:rsidRPr="002E7645">
        <w:rPr>
          <w:rFonts w:ascii="Times New Roman" w:hAnsi="Times New Roman"/>
          <w:sz w:val="20"/>
          <w:szCs w:val="20"/>
        </w:rPr>
        <w:t xml:space="preserve">à </w:t>
      </w:r>
      <w:r w:rsidR="002E7645" w:rsidRPr="00CA2E4C">
        <w:rPr>
          <w:rFonts w:ascii="Times New Roman" w:hAnsi="Times New Roman"/>
          <w:sz w:val="20"/>
          <w:szCs w:val="20"/>
        </w:rPr>
        <w:t>Taux Fixe puis à Taux Variable</w:t>
      </w:r>
      <w:r w:rsidR="002E7645">
        <w:rPr>
          <w:rFonts w:ascii="Times New Roman" w:hAnsi="Times New Roman"/>
          <w:sz w:val="20"/>
          <w:szCs w:val="20"/>
        </w:rPr>
        <w:t xml:space="preserve"> </w:t>
      </w:r>
      <w:r w:rsidR="00466A54" w:rsidRPr="002E7645">
        <w:rPr>
          <w:rFonts w:ascii="Times New Roman" w:hAnsi="Times New Roman"/>
          <w:sz w:val="20"/>
          <w:szCs w:val="20"/>
        </w:rPr>
        <w:t>ont un</w:t>
      </w:r>
      <w:r w:rsidR="00466A54" w:rsidRPr="0015360F">
        <w:rPr>
          <w:rFonts w:ascii="Times New Roman" w:hAnsi="Times New Roman"/>
          <w:sz w:val="20"/>
          <w:szCs w:val="20"/>
        </w:rPr>
        <w:t xml:space="preserve"> taux d</w:t>
      </w:r>
      <w:r w:rsidR="0022103B">
        <w:rPr>
          <w:rFonts w:ascii="Times New Roman" w:hAnsi="Times New Roman"/>
          <w:sz w:val="20"/>
          <w:szCs w:val="20"/>
        </w:rPr>
        <w:t>'</w:t>
      </w:r>
      <w:r w:rsidR="00466A54" w:rsidRPr="0015360F">
        <w:rPr>
          <w:rFonts w:ascii="Times New Roman" w:hAnsi="Times New Roman"/>
          <w:sz w:val="20"/>
          <w:szCs w:val="20"/>
        </w:rPr>
        <w:t>intérêt</w:t>
      </w:r>
      <w:r w:rsidRPr="0015360F">
        <w:rPr>
          <w:rFonts w:ascii="Times New Roman" w:hAnsi="Times New Roman"/>
          <w:sz w:val="20"/>
          <w:szCs w:val="20"/>
        </w:rPr>
        <w:t xml:space="preserve"> qui</w:t>
      </w:r>
      <w:r w:rsidR="00332DE1" w:rsidRPr="0015360F">
        <w:rPr>
          <w:rFonts w:ascii="Times New Roman" w:hAnsi="Times New Roman"/>
          <w:sz w:val="20"/>
          <w:szCs w:val="20"/>
        </w:rPr>
        <w:t>,</w:t>
      </w:r>
      <w:r w:rsidRPr="0015360F">
        <w:rPr>
          <w:rFonts w:ascii="Times New Roman" w:hAnsi="Times New Roman"/>
          <w:sz w:val="20"/>
          <w:szCs w:val="20"/>
        </w:rPr>
        <w:t xml:space="preserve"> automatiquement ou sur décision de l</w:t>
      </w:r>
      <w:r w:rsidR="0022103B">
        <w:rPr>
          <w:rFonts w:ascii="Times New Roman" w:hAnsi="Times New Roman"/>
          <w:sz w:val="20"/>
          <w:szCs w:val="20"/>
        </w:rPr>
        <w:t>'</w:t>
      </w:r>
      <w:r w:rsidR="000035AA" w:rsidRPr="0015360F">
        <w:rPr>
          <w:rFonts w:ascii="Times New Roman" w:hAnsi="Times New Roman"/>
          <w:sz w:val="20"/>
          <w:szCs w:val="20"/>
        </w:rPr>
        <w:t>E</w:t>
      </w:r>
      <w:r w:rsidRPr="0015360F">
        <w:rPr>
          <w:rFonts w:ascii="Times New Roman" w:hAnsi="Times New Roman"/>
          <w:sz w:val="20"/>
          <w:szCs w:val="20"/>
        </w:rPr>
        <w:t>metteur, peut passer d</w:t>
      </w:r>
      <w:r w:rsidR="0022103B">
        <w:rPr>
          <w:rFonts w:ascii="Times New Roman" w:hAnsi="Times New Roman"/>
          <w:sz w:val="20"/>
          <w:szCs w:val="20"/>
        </w:rPr>
        <w:t>'</w:t>
      </w:r>
      <w:r w:rsidRPr="0015360F">
        <w:rPr>
          <w:rFonts w:ascii="Times New Roman" w:hAnsi="Times New Roman"/>
          <w:sz w:val="20"/>
          <w:szCs w:val="20"/>
        </w:rPr>
        <w:t xml:space="preserve">un </w:t>
      </w:r>
      <w:r w:rsidR="002E7645" w:rsidRPr="0015360F">
        <w:rPr>
          <w:rFonts w:ascii="Times New Roman" w:hAnsi="Times New Roman"/>
          <w:sz w:val="20"/>
          <w:szCs w:val="20"/>
        </w:rPr>
        <w:t xml:space="preserve">Taux Fixe </w:t>
      </w:r>
      <w:r w:rsidRPr="0015360F">
        <w:rPr>
          <w:rFonts w:ascii="Times New Roman" w:hAnsi="Times New Roman"/>
          <w:sz w:val="20"/>
          <w:szCs w:val="20"/>
        </w:rPr>
        <w:t xml:space="preserve">à un </w:t>
      </w:r>
      <w:r w:rsidR="002E7645" w:rsidRPr="0015360F">
        <w:rPr>
          <w:rFonts w:ascii="Times New Roman" w:hAnsi="Times New Roman"/>
          <w:sz w:val="20"/>
          <w:szCs w:val="20"/>
        </w:rPr>
        <w:t xml:space="preserve">Taux Variable </w:t>
      </w:r>
      <w:r w:rsidRPr="0015360F">
        <w:rPr>
          <w:rFonts w:ascii="Times New Roman" w:hAnsi="Times New Roman"/>
          <w:sz w:val="20"/>
          <w:szCs w:val="20"/>
        </w:rPr>
        <w:t>ou d</w:t>
      </w:r>
      <w:r w:rsidR="0022103B">
        <w:rPr>
          <w:rFonts w:ascii="Times New Roman" w:hAnsi="Times New Roman"/>
          <w:sz w:val="20"/>
          <w:szCs w:val="20"/>
        </w:rPr>
        <w:t>'</w:t>
      </w:r>
      <w:r w:rsidRPr="0015360F">
        <w:rPr>
          <w:rFonts w:ascii="Times New Roman" w:hAnsi="Times New Roman"/>
          <w:sz w:val="20"/>
          <w:szCs w:val="20"/>
        </w:rPr>
        <w:t xml:space="preserve">un </w:t>
      </w:r>
      <w:r w:rsidR="002E7645" w:rsidRPr="0015360F">
        <w:rPr>
          <w:rFonts w:ascii="Times New Roman" w:hAnsi="Times New Roman"/>
          <w:sz w:val="20"/>
          <w:szCs w:val="20"/>
        </w:rPr>
        <w:t xml:space="preserve">Taux Variable </w:t>
      </w:r>
      <w:r w:rsidRPr="0015360F">
        <w:rPr>
          <w:rFonts w:ascii="Times New Roman" w:hAnsi="Times New Roman"/>
          <w:sz w:val="20"/>
          <w:szCs w:val="20"/>
        </w:rPr>
        <w:t xml:space="preserve">à un </w:t>
      </w:r>
      <w:r w:rsidR="002E7645" w:rsidRPr="0015360F">
        <w:rPr>
          <w:rFonts w:ascii="Times New Roman" w:hAnsi="Times New Roman"/>
          <w:sz w:val="20"/>
          <w:szCs w:val="20"/>
        </w:rPr>
        <w:t>Taux Fixe</w:t>
      </w:r>
      <w:r w:rsidRPr="0015360F">
        <w:rPr>
          <w:rFonts w:ascii="Times New Roman" w:hAnsi="Times New Roman"/>
          <w:sz w:val="20"/>
          <w:szCs w:val="20"/>
        </w:rPr>
        <w:t>. La conversion (qu</w:t>
      </w:r>
      <w:r w:rsidR="0022103B">
        <w:rPr>
          <w:rFonts w:ascii="Times New Roman" w:hAnsi="Times New Roman"/>
          <w:sz w:val="20"/>
          <w:szCs w:val="20"/>
        </w:rPr>
        <w:t>'</w:t>
      </w:r>
      <w:r w:rsidRPr="0015360F">
        <w:rPr>
          <w:rFonts w:ascii="Times New Roman" w:hAnsi="Times New Roman"/>
          <w:sz w:val="20"/>
          <w:szCs w:val="20"/>
        </w:rPr>
        <w:t>elle soit automatique ou optionnelle) peut affecter le marché secondaire</w:t>
      </w:r>
      <w:r w:rsidR="003968CF" w:rsidRPr="0015360F">
        <w:rPr>
          <w:rFonts w:ascii="Times New Roman" w:hAnsi="Times New Roman"/>
          <w:sz w:val="20"/>
          <w:szCs w:val="20"/>
        </w:rPr>
        <w:t xml:space="preserve"> et la valeur de marché de ces </w:t>
      </w:r>
      <w:r w:rsidR="00C84C1E" w:rsidRPr="0015360F">
        <w:rPr>
          <w:rFonts w:ascii="Times New Roman" w:hAnsi="Times New Roman"/>
          <w:sz w:val="20"/>
          <w:szCs w:val="20"/>
        </w:rPr>
        <w:t>Titres</w:t>
      </w:r>
      <w:r w:rsidRPr="0015360F">
        <w:rPr>
          <w:rFonts w:ascii="Times New Roman" w:hAnsi="Times New Roman"/>
          <w:sz w:val="20"/>
          <w:szCs w:val="20"/>
        </w:rPr>
        <w:t xml:space="preserve"> dans la mesure où cela peut conduire à une diminution d</w:t>
      </w:r>
      <w:r w:rsidR="0022103B">
        <w:rPr>
          <w:rFonts w:ascii="Times New Roman" w:hAnsi="Times New Roman"/>
          <w:sz w:val="20"/>
          <w:szCs w:val="20"/>
        </w:rPr>
        <w:t>'</w:t>
      </w:r>
      <w:r w:rsidRPr="0015360F">
        <w:rPr>
          <w:rFonts w:ascii="Times New Roman" w:hAnsi="Times New Roman"/>
          <w:sz w:val="20"/>
          <w:szCs w:val="20"/>
        </w:rPr>
        <w:t>ensemble des coûts d</w:t>
      </w:r>
      <w:r w:rsidR="0022103B">
        <w:rPr>
          <w:rFonts w:ascii="Times New Roman" w:hAnsi="Times New Roman"/>
          <w:sz w:val="20"/>
          <w:szCs w:val="20"/>
        </w:rPr>
        <w:t>'</w:t>
      </w:r>
      <w:r w:rsidRPr="0015360F">
        <w:rPr>
          <w:rFonts w:ascii="Times New Roman" w:hAnsi="Times New Roman"/>
          <w:sz w:val="20"/>
          <w:szCs w:val="20"/>
        </w:rPr>
        <w:t xml:space="preserve">emprunt. Si un </w:t>
      </w:r>
      <w:r w:rsidR="002E7645" w:rsidRPr="0015360F">
        <w:rPr>
          <w:rFonts w:ascii="Times New Roman" w:hAnsi="Times New Roman"/>
          <w:sz w:val="20"/>
          <w:szCs w:val="20"/>
        </w:rPr>
        <w:t xml:space="preserve">Taux Fixe </w:t>
      </w:r>
      <w:r w:rsidRPr="0015360F">
        <w:rPr>
          <w:rFonts w:ascii="Times New Roman" w:hAnsi="Times New Roman"/>
          <w:sz w:val="20"/>
          <w:szCs w:val="20"/>
        </w:rPr>
        <w:t xml:space="preserve">est converti en un </w:t>
      </w:r>
      <w:r w:rsidR="002E7645" w:rsidRPr="0015360F">
        <w:rPr>
          <w:rFonts w:ascii="Times New Roman" w:hAnsi="Times New Roman"/>
          <w:sz w:val="20"/>
          <w:szCs w:val="20"/>
        </w:rPr>
        <w:t>Taux Variable</w:t>
      </w:r>
      <w:r w:rsidRPr="0015360F">
        <w:rPr>
          <w:rFonts w:ascii="Times New Roman" w:hAnsi="Times New Roman"/>
          <w:sz w:val="20"/>
          <w:szCs w:val="20"/>
        </w:rPr>
        <w:t xml:space="preserve">, </w:t>
      </w:r>
      <w:r w:rsidR="00332DE1" w:rsidRPr="0015360F">
        <w:rPr>
          <w:rFonts w:ascii="Times New Roman" w:hAnsi="Times New Roman"/>
          <w:sz w:val="20"/>
          <w:szCs w:val="20"/>
        </w:rPr>
        <w:t xml:space="preserve">la marge </w:t>
      </w:r>
      <w:r w:rsidRPr="0015360F">
        <w:rPr>
          <w:rFonts w:ascii="Times New Roman" w:hAnsi="Times New Roman"/>
          <w:sz w:val="20"/>
          <w:szCs w:val="20"/>
        </w:rPr>
        <w:t xml:space="preserve">entre le </w:t>
      </w:r>
      <w:r w:rsidR="002E7645" w:rsidRPr="0015360F">
        <w:rPr>
          <w:rFonts w:ascii="Times New Roman" w:hAnsi="Times New Roman"/>
          <w:sz w:val="20"/>
          <w:szCs w:val="20"/>
        </w:rPr>
        <w:t xml:space="preserve">Taux Fixe </w:t>
      </w:r>
      <w:r w:rsidRPr="0015360F">
        <w:rPr>
          <w:rFonts w:ascii="Times New Roman" w:hAnsi="Times New Roman"/>
          <w:sz w:val="20"/>
          <w:szCs w:val="20"/>
        </w:rPr>
        <w:t xml:space="preserve">et le </w:t>
      </w:r>
      <w:r w:rsidR="002E7645" w:rsidRPr="0015360F">
        <w:rPr>
          <w:rFonts w:ascii="Times New Roman" w:hAnsi="Times New Roman"/>
          <w:sz w:val="20"/>
          <w:szCs w:val="20"/>
        </w:rPr>
        <w:t xml:space="preserve">Taux Variable </w:t>
      </w:r>
      <w:r w:rsidRPr="0015360F">
        <w:rPr>
          <w:rFonts w:ascii="Times New Roman" w:hAnsi="Times New Roman"/>
          <w:sz w:val="20"/>
          <w:szCs w:val="20"/>
        </w:rPr>
        <w:t>peut être moins favorable que</w:t>
      </w:r>
      <w:r w:rsidR="003968CF" w:rsidRPr="0015360F">
        <w:rPr>
          <w:rFonts w:ascii="Times New Roman" w:hAnsi="Times New Roman"/>
          <w:sz w:val="20"/>
          <w:szCs w:val="20"/>
        </w:rPr>
        <w:t xml:space="preserve"> les </w:t>
      </w:r>
      <w:r w:rsidR="00332DE1" w:rsidRPr="0015360F">
        <w:rPr>
          <w:rFonts w:ascii="Times New Roman" w:hAnsi="Times New Roman"/>
          <w:sz w:val="20"/>
          <w:szCs w:val="20"/>
        </w:rPr>
        <w:t xml:space="preserve">marges </w:t>
      </w:r>
      <w:r w:rsidR="003968CF" w:rsidRPr="0015360F">
        <w:rPr>
          <w:rFonts w:ascii="Times New Roman" w:hAnsi="Times New Roman"/>
          <w:sz w:val="20"/>
          <w:szCs w:val="20"/>
        </w:rPr>
        <w:t xml:space="preserve">en vigueur sur les </w:t>
      </w:r>
      <w:r w:rsidR="00C84C1E" w:rsidRPr="0015360F">
        <w:rPr>
          <w:rFonts w:ascii="Times New Roman" w:hAnsi="Times New Roman"/>
          <w:sz w:val="20"/>
          <w:szCs w:val="20"/>
        </w:rPr>
        <w:t>Titres</w:t>
      </w:r>
      <w:r w:rsidRPr="0015360F">
        <w:rPr>
          <w:rFonts w:ascii="Times New Roman" w:hAnsi="Times New Roman"/>
          <w:sz w:val="20"/>
          <w:szCs w:val="20"/>
        </w:rPr>
        <w:t xml:space="preserve"> à </w:t>
      </w:r>
      <w:r w:rsidR="002E7645" w:rsidRPr="0015360F">
        <w:rPr>
          <w:rFonts w:ascii="Times New Roman" w:hAnsi="Times New Roman"/>
          <w:sz w:val="20"/>
          <w:szCs w:val="20"/>
        </w:rPr>
        <w:t xml:space="preserve">Taux Variable </w:t>
      </w:r>
      <w:r w:rsidRPr="0015360F">
        <w:rPr>
          <w:rFonts w:ascii="Times New Roman" w:hAnsi="Times New Roman"/>
          <w:sz w:val="20"/>
          <w:szCs w:val="20"/>
        </w:rPr>
        <w:t xml:space="preserve">comparables qui ont le même taux de référence. De plus, le nouveau </w:t>
      </w:r>
      <w:r w:rsidR="002E7645" w:rsidRPr="0015360F">
        <w:rPr>
          <w:rFonts w:ascii="Times New Roman" w:hAnsi="Times New Roman"/>
          <w:sz w:val="20"/>
          <w:szCs w:val="20"/>
        </w:rPr>
        <w:t xml:space="preserve">Taux Variable </w:t>
      </w:r>
      <w:r w:rsidRPr="0015360F">
        <w:rPr>
          <w:rFonts w:ascii="Times New Roman" w:hAnsi="Times New Roman"/>
          <w:sz w:val="20"/>
          <w:szCs w:val="20"/>
        </w:rPr>
        <w:t xml:space="preserve">peut à </w:t>
      </w:r>
      <w:r w:rsidR="00332DE1" w:rsidRPr="0015360F">
        <w:rPr>
          <w:rFonts w:ascii="Times New Roman" w:hAnsi="Times New Roman"/>
          <w:sz w:val="20"/>
          <w:szCs w:val="20"/>
        </w:rPr>
        <w:t xml:space="preserve">tout </w:t>
      </w:r>
      <w:r w:rsidRPr="0015360F">
        <w:rPr>
          <w:rFonts w:ascii="Times New Roman" w:hAnsi="Times New Roman"/>
          <w:sz w:val="20"/>
          <w:szCs w:val="20"/>
        </w:rPr>
        <w:t>moment être inférieur au taux d</w:t>
      </w:r>
      <w:r w:rsidR="0022103B">
        <w:rPr>
          <w:rFonts w:ascii="Times New Roman" w:hAnsi="Times New Roman"/>
          <w:sz w:val="20"/>
          <w:szCs w:val="20"/>
        </w:rPr>
        <w:t>'</w:t>
      </w:r>
      <w:r w:rsidRPr="0015360F">
        <w:rPr>
          <w:rFonts w:ascii="Times New Roman" w:hAnsi="Times New Roman"/>
          <w:sz w:val="20"/>
          <w:szCs w:val="20"/>
        </w:rPr>
        <w:t xml:space="preserve">autres </w:t>
      </w:r>
      <w:r w:rsidR="00C84C1E" w:rsidRPr="0015360F">
        <w:rPr>
          <w:rFonts w:ascii="Times New Roman" w:hAnsi="Times New Roman"/>
          <w:sz w:val="20"/>
          <w:szCs w:val="20"/>
        </w:rPr>
        <w:t>Titres</w:t>
      </w:r>
      <w:r w:rsidRPr="0015360F">
        <w:rPr>
          <w:rFonts w:ascii="Times New Roman" w:hAnsi="Times New Roman"/>
          <w:sz w:val="20"/>
          <w:szCs w:val="20"/>
        </w:rPr>
        <w:t xml:space="preserve">. Si un </w:t>
      </w:r>
      <w:r w:rsidR="002E7645" w:rsidRPr="0015360F">
        <w:rPr>
          <w:rFonts w:ascii="Times New Roman" w:hAnsi="Times New Roman"/>
          <w:sz w:val="20"/>
          <w:szCs w:val="20"/>
        </w:rPr>
        <w:t xml:space="preserve">Taux Variable </w:t>
      </w:r>
      <w:r w:rsidRPr="0015360F">
        <w:rPr>
          <w:rFonts w:ascii="Times New Roman" w:hAnsi="Times New Roman"/>
          <w:sz w:val="20"/>
          <w:szCs w:val="20"/>
        </w:rPr>
        <w:t xml:space="preserve">est converti en </w:t>
      </w:r>
      <w:r w:rsidR="002E7645" w:rsidRPr="0015360F">
        <w:rPr>
          <w:rFonts w:ascii="Times New Roman" w:hAnsi="Times New Roman"/>
          <w:sz w:val="20"/>
          <w:szCs w:val="20"/>
        </w:rPr>
        <w:t>Taux Fixe</w:t>
      </w:r>
      <w:r w:rsidRPr="0015360F">
        <w:rPr>
          <w:rFonts w:ascii="Times New Roman" w:hAnsi="Times New Roman"/>
          <w:sz w:val="20"/>
          <w:szCs w:val="20"/>
        </w:rPr>
        <w:t xml:space="preserve">, le </w:t>
      </w:r>
      <w:r w:rsidR="002E7645" w:rsidRPr="0015360F">
        <w:rPr>
          <w:rFonts w:ascii="Times New Roman" w:hAnsi="Times New Roman"/>
          <w:sz w:val="20"/>
          <w:szCs w:val="20"/>
        </w:rPr>
        <w:t xml:space="preserve">Taux Fixe </w:t>
      </w:r>
      <w:r w:rsidRPr="0015360F">
        <w:rPr>
          <w:rFonts w:ascii="Times New Roman" w:hAnsi="Times New Roman"/>
          <w:sz w:val="20"/>
          <w:szCs w:val="20"/>
        </w:rPr>
        <w:t>peut être infér</w:t>
      </w:r>
      <w:r w:rsidR="00C11FCF" w:rsidRPr="0015360F">
        <w:rPr>
          <w:rFonts w:ascii="Times New Roman" w:hAnsi="Times New Roman"/>
          <w:sz w:val="20"/>
          <w:szCs w:val="20"/>
        </w:rPr>
        <w:t xml:space="preserve">ieur au taux </w:t>
      </w:r>
      <w:r w:rsidR="00DD5D8F" w:rsidRPr="0015360F">
        <w:rPr>
          <w:rFonts w:ascii="Times New Roman" w:hAnsi="Times New Roman"/>
          <w:sz w:val="20"/>
          <w:szCs w:val="20"/>
        </w:rPr>
        <w:t xml:space="preserve">alors </w:t>
      </w:r>
      <w:r w:rsidR="00BE756A" w:rsidRPr="0015360F">
        <w:rPr>
          <w:rFonts w:ascii="Times New Roman" w:hAnsi="Times New Roman"/>
          <w:sz w:val="20"/>
          <w:szCs w:val="20"/>
        </w:rPr>
        <w:t>applicable</w:t>
      </w:r>
      <w:r w:rsidR="00332DE1" w:rsidRPr="0015360F">
        <w:rPr>
          <w:rFonts w:ascii="Times New Roman" w:hAnsi="Times New Roman"/>
          <w:sz w:val="20"/>
          <w:szCs w:val="20"/>
        </w:rPr>
        <w:t xml:space="preserve"> à</w:t>
      </w:r>
      <w:r w:rsidR="00C11FCF" w:rsidRPr="0015360F">
        <w:rPr>
          <w:rFonts w:ascii="Times New Roman" w:hAnsi="Times New Roman"/>
          <w:sz w:val="20"/>
          <w:szCs w:val="20"/>
        </w:rPr>
        <w:t xml:space="preserve"> ces </w:t>
      </w:r>
      <w:r w:rsidR="00C84C1E" w:rsidRPr="0015360F">
        <w:rPr>
          <w:rFonts w:ascii="Times New Roman" w:hAnsi="Times New Roman"/>
          <w:sz w:val="20"/>
          <w:szCs w:val="20"/>
        </w:rPr>
        <w:t>Titres</w:t>
      </w:r>
      <w:r w:rsidRPr="0015360F">
        <w:rPr>
          <w:rFonts w:ascii="Times New Roman" w:hAnsi="Times New Roman"/>
          <w:sz w:val="20"/>
          <w:szCs w:val="20"/>
        </w:rPr>
        <w:t>.</w:t>
      </w:r>
    </w:p>
    <w:p w:rsidR="00A14626" w:rsidRPr="0015360F" w:rsidRDefault="00C84C1E"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Titres</w:t>
      </w:r>
      <w:r w:rsidR="00A14626" w:rsidRPr="0015360F">
        <w:rPr>
          <w:rFonts w:ascii="Times New Roman" w:hAnsi="Times New Roman"/>
          <w:i/>
          <w:sz w:val="20"/>
          <w:szCs w:val="20"/>
        </w:rPr>
        <w:t xml:space="preserve"> </w:t>
      </w:r>
      <w:r w:rsidR="006E743A">
        <w:rPr>
          <w:rFonts w:ascii="Times New Roman" w:hAnsi="Times New Roman"/>
          <w:i/>
          <w:sz w:val="20"/>
          <w:szCs w:val="20"/>
        </w:rPr>
        <w:t xml:space="preserve">à Coupon Zéro et autres Titres </w:t>
      </w:r>
      <w:r w:rsidR="00A14626" w:rsidRPr="0015360F">
        <w:rPr>
          <w:rFonts w:ascii="Times New Roman" w:hAnsi="Times New Roman"/>
          <w:i/>
          <w:sz w:val="20"/>
          <w:szCs w:val="20"/>
        </w:rPr>
        <w:t>émis en dessous du pair ou assortis d</w:t>
      </w:r>
      <w:r w:rsidR="0022103B">
        <w:rPr>
          <w:rFonts w:ascii="Times New Roman" w:hAnsi="Times New Roman"/>
          <w:i/>
          <w:sz w:val="20"/>
          <w:szCs w:val="20"/>
        </w:rPr>
        <w:t>'</w:t>
      </w:r>
      <w:r w:rsidR="00A14626" w:rsidRPr="0015360F">
        <w:rPr>
          <w:rFonts w:ascii="Times New Roman" w:hAnsi="Times New Roman"/>
          <w:i/>
          <w:sz w:val="20"/>
          <w:szCs w:val="20"/>
        </w:rPr>
        <w:t>une prime d</w:t>
      </w:r>
      <w:r w:rsidR="0022103B">
        <w:rPr>
          <w:rFonts w:ascii="Times New Roman" w:hAnsi="Times New Roman"/>
          <w:i/>
          <w:sz w:val="20"/>
          <w:szCs w:val="20"/>
        </w:rPr>
        <w:t>'</w:t>
      </w:r>
      <w:r w:rsidR="00A14626" w:rsidRPr="0015360F">
        <w:rPr>
          <w:rFonts w:ascii="Times New Roman" w:hAnsi="Times New Roman"/>
          <w:i/>
          <w:sz w:val="20"/>
          <w:szCs w:val="20"/>
        </w:rPr>
        <w:t>émission</w:t>
      </w:r>
    </w:p>
    <w:p w:rsidR="00987303" w:rsidRDefault="00A14626" w:rsidP="00F006A6">
      <w:pPr>
        <w:pStyle w:val="Style32"/>
        <w:spacing w:after="240"/>
        <w:ind w:left="0"/>
        <w:rPr>
          <w:rFonts w:ascii="Times New Roman" w:hAnsi="Times New Roman"/>
          <w:sz w:val="20"/>
          <w:szCs w:val="20"/>
        </w:rPr>
      </w:pPr>
      <w:r w:rsidRPr="0015360F">
        <w:rPr>
          <w:rFonts w:ascii="Times New Roman" w:hAnsi="Times New Roman"/>
          <w:sz w:val="20"/>
          <w:szCs w:val="20"/>
        </w:rPr>
        <w:t xml:space="preserve">La valeur de marché des </w:t>
      </w:r>
      <w:r w:rsidR="006E743A" w:rsidRPr="006E743A">
        <w:rPr>
          <w:rFonts w:ascii="Times New Roman" w:hAnsi="Times New Roman"/>
          <w:sz w:val="20"/>
          <w:szCs w:val="20"/>
        </w:rPr>
        <w:t>Titres à Coupon Zéro et de tout autre Titre</w:t>
      </w:r>
      <w:r w:rsidR="006E743A">
        <w:rPr>
          <w:rFonts w:ascii="Times New Roman" w:hAnsi="Times New Roman"/>
          <w:i/>
          <w:sz w:val="20"/>
          <w:szCs w:val="20"/>
        </w:rPr>
        <w:t xml:space="preserve"> </w:t>
      </w:r>
      <w:r w:rsidRPr="0015360F">
        <w:rPr>
          <w:rFonts w:ascii="Times New Roman" w:hAnsi="Times New Roman"/>
          <w:sz w:val="20"/>
          <w:szCs w:val="20"/>
        </w:rPr>
        <w:t>émis en dessous du pair ou assorti d</w:t>
      </w:r>
      <w:r w:rsidR="0022103B">
        <w:rPr>
          <w:rFonts w:ascii="Times New Roman" w:hAnsi="Times New Roman"/>
          <w:sz w:val="20"/>
          <w:szCs w:val="20"/>
        </w:rPr>
        <w:t>'</w:t>
      </w:r>
      <w:r w:rsidRPr="0015360F">
        <w:rPr>
          <w:rFonts w:ascii="Times New Roman" w:hAnsi="Times New Roman"/>
          <w:sz w:val="20"/>
          <w:szCs w:val="20"/>
        </w:rPr>
        <w:t>une prime d</w:t>
      </w:r>
      <w:r w:rsidR="0022103B">
        <w:rPr>
          <w:rFonts w:ascii="Times New Roman" w:hAnsi="Times New Roman"/>
          <w:sz w:val="20"/>
          <w:szCs w:val="20"/>
        </w:rPr>
        <w:t>'</w:t>
      </w:r>
      <w:r w:rsidRPr="0015360F">
        <w:rPr>
          <w:rFonts w:ascii="Times New Roman" w:hAnsi="Times New Roman"/>
          <w:sz w:val="20"/>
          <w:szCs w:val="20"/>
        </w:rPr>
        <w:t xml:space="preserve">émission </w:t>
      </w:r>
      <w:r w:rsidR="00332DE1" w:rsidRPr="0015360F">
        <w:rPr>
          <w:rFonts w:ascii="Times New Roman" w:hAnsi="Times New Roman"/>
          <w:sz w:val="20"/>
          <w:szCs w:val="20"/>
        </w:rPr>
        <w:t xml:space="preserve">a </w:t>
      </w:r>
      <w:r w:rsidRPr="0015360F">
        <w:rPr>
          <w:rFonts w:ascii="Times New Roman" w:hAnsi="Times New Roman"/>
          <w:sz w:val="20"/>
          <w:szCs w:val="20"/>
        </w:rPr>
        <w:t>tendance à être plus sensible aux fluctuations relatives au</w:t>
      </w:r>
      <w:r w:rsidR="00466A54" w:rsidRPr="0015360F">
        <w:rPr>
          <w:rFonts w:ascii="Times New Roman" w:hAnsi="Times New Roman"/>
          <w:sz w:val="20"/>
          <w:szCs w:val="20"/>
        </w:rPr>
        <w:t>x variations des taux d</w:t>
      </w:r>
      <w:r w:rsidR="0022103B">
        <w:rPr>
          <w:rFonts w:ascii="Times New Roman" w:hAnsi="Times New Roman"/>
          <w:sz w:val="20"/>
          <w:szCs w:val="20"/>
        </w:rPr>
        <w:t>'</w:t>
      </w:r>
      <w:r w:rsidR="00466A54" w:rsidRPr="0015360F">
        <w:rPr>
          <w:rFonts w:ascii="Times New Roman" w:hAnsi="Times New Roman"/>
          <w:sz w:val="20"/>
          <w:szCs w:val="20"/>
        </w:rPr>
        <w:t>intérêt</w:t>
      </w:r>
      <w:r w:rsidRPr="0015360F">
        <w:rPr>
          <w:rFonts w:ascii="Times New Roman" w:hAnsi="Times New Roman"/>
          <w:sz w:val="20"/>
          <w:szCs w:val="20"/>
        </w:rPr>
        <w:t xml:space="preserve"> que les </w:t>
      </w:r>
      <w:r w:rsidR="00332DE1" w:rsidRPr="0015360F">
        <w:rPr>
          <w:rFonts w:ascii="Times New Roman" w:hAnsi="Times New Roman"/>
          <w:sz w:val="20"/>
          <w:szCs w:val="20"/>
        </w:rPr>
        <w:t>titre</w:t>
      </w:r>
      <w:r w:rsidR="00DD5D8F" w:rsidRPr="0015360F">
        <w:rPr>
          <w:rFonts w:ascii="Times New Roman" w:hAnsi="Times New Roman"/>
          <w:sz w:val="20"/>
          <w:szCs w:val="20"/>
        </w:rPr>
        <w:t>s</w:t>
      </w:r>
      <w:r w:rsidR="003968CF" w:rsidRPr="0015360F">
        <w:rPr>
          <w:rFonts w:ascii="Times New Roman" w:hAnsi="Times New Roman"/>
          <w:sz w:val="20"/>
          <w:szCs w:val="20"/>
        </w:rPr>
        <w:t xml:space="preserve"> </w:t>
      </w:r>
      <w:r w:rsidR="00C11FCF" w:rsidRPr="0015360F">
        <w:rPr>
          <w:rFonts w:ascii="Times New Roman" w:hAnsi="Times New Roman"/>
          <w:sz w:val="20"/>
          <w:szCs w:val="20"/>
        </w:rPr>
        <w:t xml:space="preserve">portant intérêt </w:t>
      </w:r>
      <w:r w:rsidR="00332DE1" w:rsidRPr="0015360F">
        <w:rPr>
          <w:rFonts w:ascii="Times New Roman" w:hAnsi="Times New Roman"/>
          <w:sz w:val="20"/>
          <w:szCs w:val="20"/>
        </w:rPr>
        <w:t>classique</w:t>
      </w:r>
      <w:r w:rsidR="00822D81" w:rsidRPr="0015360F">
        <w:rPr>
          <w:rFonts w:ascii="Times New Roman" w:hAnsi="Times New Roman"/>
          <w:sz w:val="20"/>
          <w:szCs w:val="20"/>
        </w:rPr>
        <w:t>s</w:t>
      </w:r>
      <w:r w:rsidR="00C11FCF" w:rsidRPr="0015360F">
        <w:rPr>
          <w:rFonts w:ascii="Times New Roman" w:hAnsi="Times New Roman"/>
          <w:sz w:val="20"/>
          <w:szCs w:val="20"/>
        </w:rPr>
        <w:t>. Généralement, p</w:t>
      </w:r>
      <w:r w:rsidRPr="0015360F">
        <w:rPr>
          <w:rFonts w:ascii="Times New Roman" w:hAnsi="Times New Roman"/>
          <w:sz w:val="20"/>
          <w:szCs w:val="20"/>
        </w:rPr>
        <w:t>lus la date d</w:t>
      </w:r>
      <w:r w:rsidR="0022103B">
        <w:rPr>
          <w:rFonts w:ascii="Times New Roman" w:hAnsi="Times New Roman"/>
          <w:sz w:val="20"/>
          <w:szCs w:val="20"/>
        </w:rPr>
        <w:t>'</w:t>
      </w:r>
      <w:r w:rsidRPr="0015360F">
        <w:rPr>
          <w:rFonts w:ascii="Times New Roman" w:hAnsi="Times New Roman"/>
          <w:sz w:val="20"/>
          <w:szCs w:val="20"/>
        </w:rPr>
        <w:t>échéance de</w:t>
      </w:r>
      <w:r w:rsidR="006E743A">
        <w:rPr>
          <w:rFonts w:ascii="Times New Roman" w:hAnsi="Times New Roman"/>
          <w:sz w:val="20"/>
          <w:szCs w:val="20"/>
        </w:rPr>
        <w:t xml:space="preserve"> ce</w:t>
      </w:r>
      <w:r w:rsidRPr="0015360F">
        <w:rPr>
          <w:rFonts w:ascii="Times New Roman" w:hAnsi="Times New Roman"/>
          <w:sz w:val="20"/>
          <w:szCs w:val="20"/>
        </w:rPr>
        <w:t xml:space="preserve">s </w:t>
      </w:r>
      <w:r w:rsidR="00C84C1E" w:rsidRPr="0015360F">
        <w:rPr>
          <w:rFonts w:ascii="Times New Roman" w:hAnsi="Times New Roman"/>
          <w:sz w:val="20"/>
          <w:szCs w:val="20"/>
        </w:rPr>
        <w:t>Titres</w:t>
      </w:r>
      <w:r w:rsidR="00C11FCF" w:rsidRPr="0015360F">
        <w:rPr>
          <w:rFonts w:ascii="Times New Roman" w:hAnsi="Times New Roman"/>
          <w:sz w:val="20"/>
          <w:szCs w:val="20"/>
        </w:rPr>
        <w:t xml:space="preserve"> </w:t>
      </w:r>
      <w:r w:rsidRPr="0015360F">
        <w:rPr>
          <w:rFonts w:ascii="Times New Roman" w:hAnsi="Times New Roman"/>
          <w:sz w:val="20"/>
          <w:szCs w:val="20"/>
        </w:rPr>
        <w:t xml:space="preserve">est éloignée, plus la volatilité </w:t>
      </w:r>
      <w:r w:rsidR="003968CF" w:rsidRPr="0015360F">
        <w:rPr>
          <w:rFonts w:ascii="Times New Roman" w:hAnsi="Times New Roman"/>
          <w:sz w:val="20"/>
          <w:szCs w:val="20"/>
        </w:rPr>
        <w:t xml:space="preserve">du prix des </w:t>
      </w:r>
      <w:r w:rsidR="00C84C1E" w:rsidRPr="0015360F">
        <w:rPr>
          <w:rFonts w:ascii="Times New Roman" w:hAnsi="Times New Roman"/>
          <w:sz w:val="20"/>
          <w:szCs w:val="20"/>
        </w:rPr>
        <w:t>Titres</w:t>
      </w:r>
      <w:r w:rsidRPr="0015360F">
        <w:rPr>
          <w:rFonts w:ascii="Times New Roman" w:hAnsi="Times New Roman"/>
          <w:sz w:val="20"/>
          <w:szCs w:val="20"/>
        </w:rPr>
        <w:t xml:space="preserve"> p</w:t>
      </w:r>
      <w:r w:rsidR="003968CF" w:rsidRPr="0015360F">
        <w:rPr>
          <w:rFonts w:ascii="Times New Roman" w:hAnsi="Times New Roman"/>
          <w:sz w:val="20"/>
          <w:szCs w:val="20"/>
        </w:rPr>
        <w:t xml:space="preserve">eut être comparable à celle de </w:t>
      </w:r>
      <w:r w:rsidR="00332DE1" w:rsidRPr="0015360F">
        <w:rPr>
          <w:rFonts w:ascii="Times New Roman" w:hAnsi="Times New Roman"/>
          <w:sz w:val="20"/>
          <w:szCs w:val="20"/>
        </w:rPr>
        <w:t>titres</w:t>
      </w:r>
      <w:r w:rsidR="003968CF" w:rsidRPr="0015360F">
        <w:rPr>
          <w:rFonts w:ascii="Times New Roman" w:hAnsi="Times New Roman"/>
          <w:sz w:val="20"/>
          <w:szCs w:val="20"/>
        </w:rPr>
        <w:t xml:space="preserve"> </w:t>
      </w:r>
      <w:r w:rsidR="00C11FCF" w:rsidRPr="0015360F">
        <w:rPr>
          <w:rFonts w:ascii="Times New Roman" w:hAnsi="Times New Roman"/>
          <w:sz w:val="20"/>
          <w:szCs w:val="20"/>
        </w:rPr>
        <w:t xml:space="preserve">portant </w:t>
      </w:r>
      <w:r w:rsidR="003968CF" w:rsidRPr="0015360F">
        <w:rPr>
          <w:rFonts w:ascii="Times New Roman" w:hAnsi="Times New Roman"/>
          <w:sz w:val="20"/>
          <w:szCs w:val="20"/>
        </w:rPr>
        <w:t xml:space="preserve">intérêt </w:t>
      </w:r>
      <w:r w:rsidR="00332DE1" w:rsidRPr="0015360F">
        <w:rPr>
          <w:rFonts w:ascii="Times New Roman" w:hAnsi="Times New Roman"/>
          <w:sz w:val="20"/>
          <w:szCs w:val="20"/>
        </w:rPr>
        <w:t>classique</w:t>
      </w:r>
      <w:r w:rsidR="00822D81" w:rsidRPr="0015360F">
        <w:rPr>
          <w:rFonts w:ascii="Times New Roman" w:hAnsi="Times New Roman"/>
          <w:sz w:val="20"/>
          <w:szCs w:val="20"/>
        </w:rPr>
        <w:t>s</w:t>
      </w:r>
      <w:r w:rsidR="00332DE1" w:rsidRPr="0015360F">
        <w:rPr>
          <w:rFonts w:ascii="Times New Roman" w:hAnsi="Times New Roman"/>
          <w:sz w:val="20"/>
          <w:szCs w:val="20"/>
        </w:rPr>
        <w:t xml:space="preserve"> </w:t>
      </w:r>
      <w:r w:rsidRPr="0015360F">
        <w:rPr>
          <w:rFonts w:ascii="Times New Roman" w:hAnsi="Times New Roman"/>
          <w:sz w:val="20"/>
          <w:szCs w:val="20"/>
        </w:rPr>
        <w:t>avec une échéance similaire.</w:t>
      </w:r>
    </w:p>
    <w:p w:rsidR="00A14626" w:rsidRPr="0015360F" w:rsidRDefault="00347A83" w:rsidP="004B1372">
      <w:pPr>
        <w:pStyle w:val="Style32"/>
        <w:spacing w:after="240"/>
        <w:ind w:left="0"/>
        <w:rPr>
          <w:rFonts w:ascii="Times New Roman" w:hAnsi="Times New Roman"/>
          <w:b/>
          <w:sz w:val="20"/>
          <w:szCs w:val="20"/>
        </w:rPr>
      </w:pPr>
      <w:r>
        <w:rPr>
          <w:rFonts w:ascii="Times New Roman" w:hAnsi="Times New Roman"/>
          <w:b/>
          <w:sz w:val="20"/>
          <w:szCs w:val="20"/>
        </w:rPr>
        <w:t>3</w:t>
      </w:r>
      <w:r w:rsidR="00A14626" w:rsidRPr="0015360F">
        <w:rPr>
          <w:rFonts w:ascii="Times New Roman" w:hAnsi="Times New Roman"/>
          <w:b/>
          <w:sz w:val="20"/>
          <w:szCs w:val="20"/>
        </w:rPr>
        <w:t>.3</w:t>
      </w:r>
      <w:r w:rsidR="00C45209" w:rsidRPr="0015360F">
        <w:rPr>
          <w:rFonts w:ascii="Times New Roman" w:hAnsi="Times New Roman"/>
          <w:b/>
          <w:sz w:val="20"/>
          <w:szCs w:val="20"/>
        </w:rPr>
        <w:tab/>
      </w:r>
      <w:r w:rsidR="00A14626" w:rsidRPr="0015360F">
        <w:rPr>
          <w:rFonts w:ascii="Times New Roman" w:hAnsi="Times New Roman"/>
          <w:b/>
          <w:sz w:val="20"/>
          <w:szCs w:val="20"/>
        </w:rPr>
        <w:t xml:space="preserve">Risques relatifs aux </w:t>
      </w:r>
      <w:r w:rsidR="00C84C1E" w:rsidRPr="0015360F">
        <w:rPr>
          <w:rFonts w:ascii="Times New Roman" w:hAnsi="Times New Roman"/>
          <w:b/>
          <w:sz w:val="20"/>
          <w:szCs w:val="20"/>
        </w:rPr>
        <w:t>Titres</w:t>
      </w:r>
      <w:r w:rsidR="00A14626" w:rsidRPr="0015360F">
        <w:rPr>
          <w:rFonts w:ascii="Times New Roman" w:hAnsi="Times New Roman"/>
          <w:b/>
          <w:sz w:val="20"/>
          <w:szCs w:val="20"/>
        </w:rPr>
        <w:t xml:space="preserve"> en général</w:t>
      </w:r>
    </w:p>
    <w:p w:rsidR="00C11FCF" w:rsidRPr="0015360F" w:rsidRDefault="00C11FCF" w:rsidP="00E46EF4">
      <w:pPr>
        <w:pStyle w:val="Style32"/>
        <w:keepNext/>
        <w:spacing w:after="120"/>
        <w:ind w:left="0"/>
        <w:rPr>
          <w:rFonts w:ascii="Times New Roman" w:hAnsi="Times New Roman"/>
          <w:sz w:val="20"/>
          <w:szCs w:val="20"/>
        </w:rPr>
      </w:pPr>
      <w:r w:rsidRPr="0015360F">
        <w:rPr>
          <w:rFonts w:ascii="Times New Roman" w:hAnsi="Times New Roman"/>
          <w:sz w:val="20"/>
          <w:szCs w:val="20"/>
        </w:rPr>
        <w:t xml:space="preserve">Sont brièvement présentés ci-dessous certains risques relatifs aux </w:t>
      </w:r>
      <w:r w:rsidR="00C84C1E" w:rsidRPr="0015360F">
        <w:rPr>
          <w:rFonts w:ascii="Times New Roman" w:hAnsi="Times New Roman"/>
          <w:sz w:val="20"/>
          <w:szCs w:val="20"/>
        </w:rPr>
        <w:t>Titres</w:t>
      </w:r>
      <w:r w:rsidRPr="0015360F">
        <w:rPr>
          <w:rFonts w:ascii="Times New Roman" w:hAnsi="Times New Roman"/>
          <w:sz w:val="20"/>
          <w:szCs w:val="20"/>
        </w:rPr>
        <w:t xml:space="preserve"> en général :</w:t>
      </w:r>
    </w:p>
    <w:p w:rsidR="00A14626" w:rsidRPr="0015360F" w:rsidRDefault="00A14626"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Modifications des Modalités</w:t>
      </w:r>
    </w:p>
    <w:p w:rsidR="00A14626" w:rsidRPr="0015360F" w:rsidRDefault="00A14626" w:rsidP="00E46EF4">
      <w:pPr>
        <w:pStyle w:val="Style32"/>
        <w:spacing w:after="120"/>
        <w:ind w:left="0"/>
        <w:rPr>
          <w:rFonts w:ascii="Times New Roman" w:hAnsi="Times New Roman"/>
          <w:sz w:val="20"/>
          <w:szCs w:val="20"/>
        </w:rPr>
      </w:pPr>
      <w:r w:rsidRPr="0015360F">
        <w:rPr>
          <w:rFonts w:ascii="Times New Roman" w:hAnsi="Times New Roman"/>
          <w:sz w:val="20"/>
          <w:szCs w:val="20"/>
        </w:rPr>
        <w:t xml:space="preserve">Les </w:t>
      </w:r>
      <w:r w:rsidR="00C11FCF" w:rsidRPr="0015360F">
        <w:rPr>
          <w:rFonts w:ascii="Times New Roman" w:hAnsi="Times New Roman"/>
          <w:sz w:val="20"/>
          <w:szCs w:val="20"/>
        </w:rPr>
        <w:t>titulaires</w:t>
      </w:r>
      <w:r w:rsidRPr="0015360F">
        <w:rPr>
          <w:rFonts w:ascii="Times New Roman" w:hAnsi="Times New Roman"/>
          <w:sz w:val="20"/>
          <w:szCs w:val="20"/>
        </w:rPr>
        <w:t xml:space="preserve"> de </w:t>
      </w:r>
      <w:r w:rsidR="00C84C1E" w:rsidRPr="0015360F">
        <w:rPr>
          <w:rFonts w:ascii="Times New Roman" w:hAnsi="Times New Roman"/>
          <w:sz w:val="20"/>
          <w:szCs w:val="20"/>
        </w:rPr>
        <w:t>Titres</w:t>
      </w:r>
      <w:r w:rsidRPr="0015360F">
        <w:rPr>
          <w:rFonts w:ascii="Times New Roman" w:hAnsi="Times New Roman"/>
          <w:sz w:val="20"/>
          <w:szCs w:val="20"/>
        </w:rPr>
        <w:t xml:space="preserve"> seront, </w:t>
      </w:r>
      <w:r w:rsidR="00C11FCF" w:rsidRPr="0015360F">
        <w:rPr>
          <w:rFonts w:ascii="Times New Roman" w:hAnsi="Times New Roman"/>
          <w:sz w:val="20"/>
          <w:szCs w:val="20"/>
        </w:rPr>
        <w:t>pour toutes les Tranches d</w:t>
      </w:r>
      <w:r w:rsidR="0022103B">
        <w:rPr>
          <w:rFonts w:ascii="Times New Roman" w:hAnsi="Times New Roman"/>
          <w:sz w:val="20"/>
          <w:szCs w:val="20"/>
        </w:rPr>
        <w:t>'</w:t>
      </w:r>
      <w:r w:rsidR="00C11FCF" w:rsidRPr="0015360F">
        <w:rPr>
          <w:rFonts w:ascii="Times New Roman" w:hAnsi="Times New Roman"/>
          <w:sz w:val="20"/>
          <w:szCs w:val="20"/>
        </w:rPr>
        <w:t xml:space="preserve">une </w:t>
      </w:r>
      <w:r w:rsidR="00FD1E17">
        <w:rPr>
          <w:rFonts w:ascii="Times New Roman" w:hAnsi="Times New Roman"/>
          <w:sz w:val="20"/>
          <w:szCs w:val="20"/>
        </w:rPr>
        <w:t>Souche</w:t>
      </w:r>
      <w:r w:rsidRPr="0015360F">
        <w:rPr>
          <w:rFonts w:ascii="Times New Roman" w:hAnsi="Times New Roman"/>
          <w:sz w:val="20"/>
          <w:szCs w:val="20"/>
        </w:rPr>
        <w:t xml:space="preserve">, regroupés automatiquement pour </w:t>
      </w:r>
      <w:r w:rsidR="00C11FCF" w:rsidRPr="0015360F">
        <w:rPr>
          <w:rFonts w:ascii="Times New Roman" w:hAnsi="Times New Roman"/>
          <w:sz w:val="20"/>
          <w:szCs w:val="20"/>
        </w:rPr>
        <w:t xml:space="preserve">la </w:t>
      </w:r>
      <w:r w:rsidRPr="0015360F">
        <w:rPr>
          <w:rFonts w:ascii="Times New Roman" w:hAnsi="Times New Roman"/>
          <w:sz w:val="20"/>
          <w:szCs w:val="20"/>
        </w:rPr>
        <w:t>défense de leurs intérêts communs au sein d</w:t>
      </w:r>
      <w:r w:rsidR="0022103B">
        <w:rPr>
          <w:rFonts w:ascii="Times New Roman" w:hAnsi="Times New Roman"/>
          <w:sz w:val="20"/>
          <w:szCs w:val="20"/>
        </w:rPr>
        <w:t>'</w:t>
      </w:r>
      <w:r w:rsidRPr="0015360F">
        <w:rPr>
          <w:rFonts w:ascii="Times New Roman" w:hAnsi="Times New Roman"/>
          <w:sz w:val="20"/>
          <w:szCs w:val="20"/>
        </w:rPr>
        <w:t xml:space="preserve">une </w:t>
      </w:r>
      <w:r w:rsidR="002A7638" w:rsidRPr="0015360F">
        <w:rPr>
          <w:rFonts w:ascii="Times New Roman" w:hAnsi="Times New Roman"/>
          <w:sz w:val="20"/>
          <w:szCs w:val="20"/>
        </w:rPr>
        <w:t>M</w:t>
      </w:r>
      <w:r w:rsidRPr="0015360F">
        <w:rPr>
          <w:rFonts w:ascii="Times New Roman" w:hAnsi="Times New Roman"/>
          <w:sz w:val="20"/>
          <w:szCs w:val="20"/>
        </w:rPr>
        <w:t xml:space="preserve">asse et une </w:t>
      </w:r>
      <w:r w:rsidR="00DE75E8">
        <w:rPr>
          <w:rFonts w:ascii="Times New Roman" w:hAnsi="Times New Roman"/>
          <w:sz w:val="20"/>
          <w:szCs w:val="20"/>
        </w:rPr>
        <w:t>A</w:t>
      </w:r>
      <w:r w:rsidRPr="0015360F">
        <w:rPr>
          <w:rFonts w:ascii="Times New Roman" w:hAnsi="Times New Roman"/>
          <w:sz w:val="20"/>
          <w:szCs w:val="20"/>
        </w:rPr>
        <w:t xml:space="preserve">ssemblée </w:t>
      </w:r>
      <w:r w:rsidR="00DE75E8">
        <w:rPr>
          <w:rFonts w:ascii="Times New Roman" w:hAnsi="Times New Roman"/>
          <w:sz w:val="20"/>
          <w:szCs w:val="20"/>
        </w:rPr>
        <w:t>G</w:t>
      </w:r>
      <w:r w:rsidRPr="0015360F">
        <w:rPr>
          <w:rFonts w:ascii="Times New Roman" w:hAnsi="Times New Roman"/>
          <w:sz w:val="20"/>
          <w:szCs w:val="20"/>
        </w:rPr>
        <w:t xml:space="preserve">énérale pourra être organisée. Les </w:t>
      </w:r>
      <w:r w:rsidR="00C11FCF" w:rsidRPr="0015360F">
        <w:rPr>
          <w:rFonts w:ascii="Times New Roman" w:hAnsi="Times New Roman"/>
          <w:sz w:val="20"/>
          <w:szCs w:val="20"/>
        </w:rPr>
        <w:t>Modalités permettent</w:t>
      </w:r>
      <w:r w:rsidR="00E85E45">
        <w:rPr>
          <w:rFonts w:ascii="Times New Roman" w:hAnsi="Times New Roman"/>
          <w:sz w:val="20"/>
          <w:szCs w:val="20"/>
        </w:rPr>
        <w:t>, dans</w:t>
      </w:r>
      <w:r w:rsidR="00C11FCF" w:rsidRPr="0015360F">
        <w:rPr>
          <w:rFonts w:ascii="Times New Roman" w:hAnsi="Times New Roman"/>
          <w:sz w:val="20"/>
          <w:szCs w:val="20"/>
        </w:rPr>
        <w:t xml:space="preserve"> certains cas</w:t>
      </w:r>
      <w:r w:rsidR="00E85E45">
        <w:rPr>
          <w:rFonts w:ascii="Times New Roman" w:hAnsi="Times New Roman"/>
          <w:sz w:val="20"/>
          <w:szCs w:val="20"/>
        </w:rPr>
        <w:t>, à une majorité définie de Titulaires</w:t>
      </w:r>
      <w:r w:rsidR="00C11FCF" w:rsidRPr="0015360F">
        <w:rPr>
          <w:rFonts w:ascii="Times New Roman" w:hAnsi="Times New Roman"/>
          <w:sz w:val="20"/>
          <w:szCs w:val="20"/>
        </w:rPr>
        <w:t xml:space="preserve"> </w:t>
      </w:r>
      <w:r w:rsidRPr="0015360F">
        <w:rPr>
          <w:rFonts w:ascii="Times New Roman" w:hAnsi="Times New Roman"/>
          <w:sz w:val="20"/>
          <w:szCs w:val="20"/>
        </w:rPr>
        <w:t>de</w:t>
      </w:r>
      <w:r w:rsidR="00E85E45">
        <w:rPr>
          <w:rFonts w:ascii="Times New Roman" w:hAnsi="Times New Roman"/>
          <w:sz w:val="20"/>
          <w:szCs w:val="20"/>
        </w:rPr>
        <w:t xml:space="preserve"> </w:t>
      </w:r>
      <w:r w:rsidRPr="0015360F">
        <w:rPr>
          <w:rFonts w:ascii="Times New Roman" w:hAnsi="Times New Roman"/>
          <w:sz w:val="20"/>
          <w:szCs w:val="20"/>
        </w:rPr>
        <w:t xml:space="preserve">contraindre tous les </w:t>
      </w:r>
      <w:r w:rsidR="00C11FCF" w:rsidRPr="0015360F">
        <w:rPr>
          <w:rFonts w:ascii="Times New Roman" w:hAnsi="Times New Roman"/>
          <w:sz w:val="20"/>
          <w:szCs w:val="20"/>
        </w:rPr>
        <w:t xml:space="preserve">titulaires </w:t>
      </w:r>
      <w:r w:rsidRPr="0015360F">
        <w:rPr>
          <w:rFonts w:ascii="Times New Roman" w:hAnsi="Times New Roman"/>
          <w:sz w:val="20"/>
          <w:szCs w:val="20"/>
        </w:rPr>
        <w:t xml:space="preserve">de </w:t>
      </w:r>
      <w:r w:rsidR="00C84C1E" w:rsidRPr="0015360F">
        <w:rPr>
          <w:rFonts w:ascii="Times New Roman" w:hAnsi="Times New Roman"/>
          <w:sz w:val="20"/>
          <w:szCs w:val="20"/>
        </w:rPr>
        <w:t>Titres</w:t>
      </w:r>
      <w:r w:rsidRPr="0015360F">
        <w:rPr>
          <w:rFonts w:ascii="Times New Roman" w:hAnsi="Times New Roman"/>
          <w:sz w:val="20"/>
          <w:szCs w:val="20"/>
        </w:rPr>
        <w:t xml:space="preserve"> y compris ceux qui n</w:t>
      </w:r>
      <w:r w:rsidR="0022103B">
        <w:rPr>
          <w:rFonts w:ascii="Times New Roman" w:hAnsi="Times New Roman"/>
          <w:sz w:val="20"/>
          <w:szCs w:val="20"/>
        </w:rPr>
        <w:t>'</w:t>
      </w:r>
      <w:r w:rsidRPr="0015360F">
        <w:rPr>
          <w:rFonts w:ascii="Times New Roman" w:hAnsi="Times New Roman"/>
          <w:sz w:val="20"/>
          <w:szCs w:val="20"/>
        </w:rPr>
        <w:t>auraient pas participé ou voté à l</w:t>
      </w:r>
      <w:r w:rsidR="0022103B">
        <w:rPr>
          <w:rFonts w:ascii="Times New Roman" w:hAnsi="Times New Roman"/>
          <w:sz w:val="20"/>
          <w:szCs w:val="20"/>
        </w:rPr>
        <w:t>'</w:t>
      </w:r>
      <w:r w:rsidR="00C11FCF" w:rsidRPr="0015360F">
        <w:rPr>
          <w:rFonts w:ascii="Times New Roman" w:hAnsi="Times New Roman"/>
          <w:sz w:val="20"/>
          <w:szCs w:val="20"/>
        </w:rPr>
        <w:t>A</w:t>
      </w:r>
      <w:r w:rsidRPr="0015360F">
        <w:rPr>
          <w:rFonts w:ascii="Times New Roman" w:hAnsi="Times New Roman"/>
          <w:sz w:val="20"/>
          <w:szCs w:val="20"/>
        </w:rPr>
        <w:t xml:space="preserve">ssemblée </w:t>
      </w:r>
      <w:r w:rsidR="00C11FCF" w:rsidRPr="0015360F">
        <w:rPr>
          <w:rFonts w:ascii="Times New Roman" w:hAnsi="Times New Roman"/>
          <w:sz w:val="20"/>
          <w:szCs w:val="20"/>
        </w:rPr>
        <w:t>G</w:t>
      </w:r>
      <w:r w:rsidRPr="0015360F">
        <w:rPr>
          <w:rFonts w:ascii="Times New Roman" w:hAnsi="Times New Roman"/>
          <w:sz w:val="20"/>
          <w:szCs w:val="20"/>
        </w:rPr>
        <w:t xml:space="preserve">énérale ou ceux qui auraient voté dans </w:t>
      </w:r>
      <w:r w:rsidRPr="0015360F">
        <w:rPr>
          <w:rFonts w:ascii="Times New Roman" w:hAnsi="Times New Roman"/>
          <w:sz w:val="20"/>
          <w:szCs w:val="20"/>
        </w:rPr>
        <w:lastRenderedPageBreak/>
        <w:t>un sens contraire à celui de la majorité. L</w:t>
      </w:r>
      <w:r w:rsidR="0022103B">
        <w:rPr>
          <w:rFonts w:ascii="Times New Roman" w:hAnsi="Times New Roman"/>
          <w:sz w:val="20"/>
          <w:szCs w:val="20"/>
        </w:rPr>
        <w:t>'</w:t>
      </w:r>
      <w:r w:rsidRPr="0015360F">
        <w:rPr>
          <w:rFonts w:ascii="Times New Roman" w:hAnsi="Times New Roman"/>
          <w:sz w:val="20"/>
          <w:szCs w:val="20"/>
        </w:rPr>
        <w:t>Assemblée Générale peut en outre délibérer sur toute proposition de modification des Modalités, y compris sur toute proposition d</w:t>
      </w:r>
      <w:r w:rsidR="0022103B">
        <w:rPr>
          <w:rFonts w:ascii="Times New Roman" w:hAnsi="Times New Roman"/>
          <w:sz w:val="20"/>
          <w:szCs w:val="20"/>
        </w:rPr>
        <w:t>'</w:t>
      </w:r>
      <w:r w:rsidRPr="0015360F">
        <w:rPr>
          <w:rFonts w:ascii="Times New Roman" w:hAnsi="Times New Roman"/>
          <w:sz w:val="20"/>
          <w:szCs w:val="20"/>
        </w:rPr>
        <w:t>arbitrage ou de règlement transactionnel, se rapportant à des droits litigieux ou ayant fait l</w:t>
      </w:r>
      <w:r w:rsidR="0022103B">
        <w:rPr>
          <w:rFonts w:ascii="Times New Roman" w:hAnsi="Times New Roman"/>
          <w:sz w:val="20"/>
          <w:szCs w:val="20"/>
        </w:rPr>
        <w:t>'</w:t>
      </w:r>
      <w:r w:rsidRPr="0015360F">
        <w:rPr>
          <w:rFonts w:ascii="Times New Roman" w:hAnsi="Times New Roman"/>
          <w:sz w:val="20"/>
          <w:szCs w:val="20"/>
        </w:rPr>
        <w:t xml:space="preserve">objet de décisions </w:t>
      </w:r>
      <w:r w:rsidR="00A6133E" w:rsidRPr="0015360F">
        <w:rPr>
          <w:rFonts w:ascii="Times New Roman" w:hAnsi="Times New Roman"/>
          <w:sz w:val="20"/>
          <w:szCs w:val="20"/>
        </w:rPr>
        <w:t>judiciaires</w:t>
      </w:r>
      <w:r w:rsidRPr="0015360F">
        <w:rPr>
          <w:rFonts w:ascii="Times New Roman" w:hAnsi="Times New Roman"/>
          <w:sz w:val="20"/>
          <w:szCs w:val="20"/>
        </w:rPr>
        <w:t xml:space="preserve">, ces prérogatives étant plus détaillées </w:t>
      </w:r>
      <w:r w:rsidR="00C11FCF" w:rsidRPr="0015360F">
        <w:rPr>
          <w:rFonts w:ascii="Times New Roman" w:hAnsi="Times New Roman"/>
          <w:sz w:val="20"/>
          <w:szCs w:val="20"/>
        </w:rPr>
        <w:t>à l</w:t>
      </w:r>
      <w:r w:rsidR="0022103B">
        <w:rPr>
          <w:rFonts w:ascii="Times New Roman" w:hAnsi="Times New Roman"/>
          <w:sz w:val="20"/>
          <w:szCs w:val="20"/>
        </w:rPr>
        <w:t>'</w:t>
      </w:r>
      <w:r w:rsidR="00C11FCF" w:rsidRPr="0015360F">
        <w:rPr>
          <w:rFonts w:ascii="Times New Roman" w:hAnsi="Times New Roman"/>
          <w:sz w:val="20"/>
          <w:szCs w:val="20"/>
        </w:rPr>
        <w:t>Article 1</w:t>
      </w:r>
      <w:r w:rsidR="00A153C0">
        <w:rPr>
          <w:rFonts w:ascii="Times New Roman" w:hAnsi="Times New Roman"/>
          <w:sz w:val="20"/>
          <w:szCs w:val="20"/>
        </w:rPr>
        <w:t>2</w:t>
      </w:r>
      <w:r w:rsidRPr="0015360F">
        <w:rPr>
          <w:rFonts w:ascii="Times New Roman" w:hAnsi="Times New Roman"/>
          <w:sz w:val="20"/>
          <w:szCs w:val="20"/>
        </w:rPr>
        <w:t>.</w:t>
      </w:r>
    </w:p>
    <w:p w:rsidR="00A14626" w:rsidRPr="0015360F" w:rsidRDefault="00A14626"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Modification des lois en vigueur</w:t>
      </w:r>
    </w:p>
    <w:p w:rsidR="00A14626" w:rsidRPr="0015360F" w:rsidRDefault="00A14626" w:rsidP="00E46EF4">
      <w:pPr>
        <w:pStyle w:val="Style32"/>
        <w:spacing w:after="120"/>
        <w:ind w:left="0"/>
        <w:rPr>
          <w:rFonts w:ascii="Times New Roman" w:hAnsi="Times New Roman"/>
          <w:sz w:val="20"/>
          <w:szCs w:val="20"/>
        </w:rPr>
      </w:pPr>
      <w:r w:rsidRPr="0015360F">
        <w:rPr>
          <w:rFonts w:ascii="Times New Roman" w:hAnsi="Times New Roman"/>
          <w:sz w:val="20"/>
          <w:szCs w:val="20"/>
        </w:rPr>
        <w:t xml:space="preserve">Les Modalités des </w:t>
      </w:r>
      <w:r w:rsidR="00C84C1E" w:rsidRPr="0015360F">
        <w:rPr>
          <w:rFonts w:ascii="Times New Roman" w:hAnsi="Times New Roman"/>
          <w:sz w:val="20"/>
          <w:szCs w:val="20"/>
        </w:rPr>
        <w:t>Titres</w:t>
      </w:r>
      <w:r w:rsidRPr="0015360F">
        <w:rPr>
          <w:rFonts w:ascii="Times New Roman" w:hAnsi="Times New Roman"/>
          <w:sz w:val="20"/>
          <w:szCs w:val="20"/>
        </w:rPr>
        <w:t xml:space="preserve"> </w:t>
      </w:r>
      <w:r w:rsidR="007E0093" w:rsidRPr="0015360F">
        <w:rPr>
          <w:rFonts w:ascii="Times New Roman" w:hAnsi="Times New Roman"/>
          <w:sz w:val="20"/>
          <w:szCs w:val="20"/>
        </w:rPr>
        <w:t xml:space="preserve">et </w:t>
      </w:r>
      <w:r w:rsidR="007E0093" w:rsidRPr="0015360F">
        <w:rPr>
          <w:rFonts w:ascii="Times New Roman" w:hAnsi="Times New Roman"/>
          <w:sz w:val="20"/>
        </w:rPr>
        <w:t>les dispositions de la Garantie</w:t>
      </w:r>
      <w:r w:rsidR="007E0093" w:rsidRPr="0015360F">
        <w:rPr>
          <w:rFonts w:ascii="Times New Roman" w:hAnsi="Times New Roman"/>
          <w:sz w:val="20"/>
          <w:szCs w:val="20"/>
        </w:rPr>
        <w:t xml:space="preserve"> </w:t>
      </w:r>
      <w:r w:rsidRPr="0015360F">
        <w:rPr>
          <w:rFonts w:ascii="Times New Roman" w:hAnsi="Times New Roman"/>
          <w:sz w:val="20"/>
          <w:szCs w:val="20"/>
        </w:rPr>
        <w:t xml:space="preserve">sont </w:t>
      </w:r>
      <w:r w:rsidR="00970D3C" w:rsidRPr="0015360F">
        <w:rPr>
          <w:rFonts w:ascii="Times New Roman" w:hAnsi="Times New Roman"/>
          <w:sz w:val="20"/>
          <w:szCs w:val="20"/>
        </w:rPr>
        <w:t xml:space="preserve">fondées </w:t>
      </w:r>
      <w:r w:rsidRPr="0015360F">
        <w:rPr>
          <w:rFonts w:ascii="Times New Roman" w:hAnsi="Times New Roman"/>
          <w:sz w:val="20"/>
          <w:szCs w:val="20"/>
        </w:rPr>
        <w:t xml:space="preserve">sur le droit français en vigueur à la date du présent </w:t>
      </w:r>
      <w:r w:rsidR="00970D3C" w:rsidRPr="0015360F">
        <w:rPr>
          <w:rFonts w:ascii="Times New Roman" w:hAnsi="Times New Roman"/>
          <w:sz w:val="20"/>
          <w:szCs w:val="20"/>
        </w:rPr>
        <w:t>P</w:t>
      </w:r>
      <w:r w:rsidRPr="0015360F">
        <w:rPr>
          <w:rFonts w:ascii="Times New Roman" w:hAnsi="Times New Roman"/>
          <w:sz w:val="20"/>
          <w:szCs w:val="20"/>
        </w:rPr>
        <w:t xml:space="preserve">rospectus de </w:t>
      </w:r>
      <w:r w:rsidR="00970D3C" w:rsidRPr="0015360F">
        <w:rPr>
          <w:rFonts w:ascii="Times New Roman" w:hAnsi="Times New Roman"/>
          <w:sz w:val="20"/>
          <w:szCs w:val="20"/>
        </w:rPr>
        <w:t>B</w:t>
      </w:r>
      <w:r w:rsidRPr="0015360F">
        <w:rPr>
          <w:rFonts w:ascii="Times New Roman" w:hAnsi="Times New Roman"/>
          <w:sz w:val="20"/>
          <w:szCs w:val="20"/>
        </w:rPr>
        <w:t>ase. Il n</w:t>
      </w:r>
      <w:r w:rsidR="0022103B">
        <w:rPr>
          <w:rFonts w:ascii="Times New Roman" w:hAnsi="Times New Roman"/>
          <w:sz w:val="20"/>
          <w:szCs w:val="20"/>
        </w:rPr>
        <w:t>'</w:t>
      </w:r>
      <w:r w:rsidRPr="0015360F">
        <w:rPr>
          <w:rFonts w:ascii="Times New Roman" w:hAnsi="Times New Roman"/>
          <w:sz w:val="20"/>
          <w:szCs w:val="20"/>
        </w:rPr>
        <w:t>est pas gar</w:t>
      </w:r>
      <w:r w:rsidR="003F18A9" w:rsidRPr="0015360F">
        <w:rPr>
          <w:rFonts w:ascii="Times New Roman" w:hAnsi="Times New Roman"/>
          <w:sz w:val="20"/>
          <w:szCs w:val="20"/>
        </w:rPr>
        <w:t>anti qu</w:t>
      </w:r>
      <w:r w:rsidR="0022103B">
        <w:rPr>
          <w:rFonts w:ascii="Times New Roman" w:hAnsi="Times New Roman"/>
          <w:sz w:val="20"/>
          <w:szCs w:val="20"/>
        </w:rPr>
        <w:t>'</w:t>
      </w:r>
      <w:r w:rsidR="003F18A9" w:rsidRPr="0015360F">
        <w:rPr>
          <w:rFonts w:ascii="Times New Roman" w:hAnsi="Times New Roman"/>
          <w:sz w:val="20"/>
          <w:szCs w:val="20"/>
        </w:rPr>
        <w:t>une décision de justice</w:t>
      </w:r>
      <w:r w:rsidRPr="0015360F">
        <w:rPr>
          <w:rFonts w:ascii="Times New Roman" w:hAnsi="Times New Roman"/>
          <w:sz w:val="20"/>
          <w:szCs w:val="20"/>
        </w:rPr>
        <w:t xml:space="preserve"> </w:t>
      </w:r>
      <w:r w:rsidR="0092231D" w:rsidRPr="0015360F">
        <w:rPr>
          <w:rFonts w:ascii="Times New Roman" w:hAnsi="Times New Roman"/>
          <w:sz w:val="20"/>
          <w:szCs w:val="20"/>
        </w:rPr>
        <w:t>ou qu</w:t>
      </w:r>
      <w:r w:rsidR="0022103B">
        <w:rPr>
          <w:rFonts w:ascii="Times New Roman" w:hAnsi="Times New Roman"/>
          <w:sz w:val="20"/>
          <w:szCs w:val="20"/>
        </w:rPr>
        <w:t>'</w:t>
      </w:r>
      <w:r w:rsidRPr="0015360F">
        <w:rPr>
          <w:rFonts w:ascii="Times New Roman" w:hAnsi="Times New Roman"/>
          <w:sz w:val="20"/>
          <w:szCs w:val="20"/>
        </w:rPr>
        <w:t>une modification des lois ou de la pratique administrative en vigueu</w:t>
      </w:r>
      <w:r w:rsidR="00706F57" w:rsidRPr="0015360F">
        <w:rPr>
          <w:rFonts w:ascii="Times New Roman" w:hAnsi="Times New Roman"/>
          <w:sz w:val="20"/>
          <w:szCs w:val="20"/>
        </w:rPr>
        <w:t>r</w:t>
      </w:r>
      <w:r w:rsidR="00CF2473" w:rsidRPr="0015360F">
        <w:rPr>
          <w:rFonts w:ascii="Times New Roman" w:hAnsi="Times New Roman"/>
          <w:sz w:val="20"/>
          <w:szCs w:val="20"/>
        </w:rPr>
        <w:t xml:space="preserve"> après la date du présent Prospectus de Base</w:t>
      </w:r>
      <w:r w:rsidR="00706F57" w:rsidRPr="0015360F">
        <w:rPr>
          <w:rFonts w:ascii="Times New Roman" w:hAnsi="Times New Roman"/>
          <w:sz w:val="20"/>
          <w:szCs w:val="20"/>
        </w:rPr>
        <w:t xml:space="preserve"> n</w:t>
      </w:r>
      <w:r w:rsidR="00735693" w:rsidRPr="0015360F">
        <w:rPr>
          <w:rFonts w:ascii="Times New Roman" w:hAnsi="Times New Roman"/>
          <w:sz w:val="20"/>
          <w:szCs w:val="20"/>
        </w:rPr>
        <w:t>e puisse avoir un</w:t>
      </w:r>
      <w:r w:rsidR="00706F57" w:rsidRPr="0015360F">
        <w:rPr>
          <w:rFonts w:ascii="Times New Roman" w:hAnsi="Times New Roman"/>
          <w:sz w:val="20"/>
          <w:szCs w:val="20"/>
        </w:rPr>
        <w:t xml:space="preserve"> impact sur les </w:t>
      </w:r>
      <w:r w:rsidR="00C84C1E" w:rsidRPr="0015360F">
        <w:rPr>
          <w:rFonts w:ascii="Times New Roman" w:hAnsi="Times New Roman"/>
          <w:sz w:val="20"/>
          <w:szCs w:val="20"/>
        </w:rPr>
        <w:t>Titres</w:t>
      </w:r>
      <w:r w:rsidR="007E0093" w:rsidRPr="0015360F">
        <w:rPr>
          <w:rFonts w:ascii="Times New Roman" w:hAnsi="Times New Roman"/>
          <w:sz w:val="20"/>
          <w:szCs w:val="20"/>
        </w:rPr>
        <w:t xml:space="preserve"> et/ou la Garantie</w:t>
      </w:r>
      <w:r w:rsidRPr="0015360F">
        <w:rPr>
          <w:rFonts w:ascii="Times New Roman" w:hAnsi="Times New Roman"/>
          <w:sz w:val="20"/>
          <w:szCs w:val="20"/>
        </w:rPr>
        <w:t>.</w:t>
      </w:r>
    </w:p>
    <w:p w:rsidR="00A14626" w:rsidRPr="0015360F" w:rsidRDefault="003968CF"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Fiscalité</w:t>
      </w:r>
    </w:p>
    <w:p w:rsidR="00A14626" w:rsidRPr="0015360F" w:rsidRDefault="00A14626" w:rsidP="00E46EF4">
      <w:pPr>
        <w:pStyle w:val="Style32"/>
        <w:spacing w:after="120"/>
        <w:ind w:left="0"/>
        <w:rPr>
          <w:rFonts w:ascii="Times New Roman" w:hAnsi="Times New Roman"/>
          <w:sz w:val="20"/>
          <w:szCs w:val="20"/>
        </w:rPr>
      </w:pPr>
      <w:r w:rsidRPr="0015360F">
        <w:rPr>
          <w:rFonts w:ascii="Times New Roman" w:hAnsi="Times New Roman"/>
          <w:sz w:val="20"/>
          <w:szCs w:val="20"/>
        </w:rPr>
        <w:t>Les</w:t>
      </w:r>
      <w:r w:rsidR="00706F57" w:rsidRPr="0015360F">
        <w:rPr>
          <w:rFonts w:ascii="Times New Roman" w:hAnsi="Times New Roman"/>
          <w:sz w:val="20"/>
          <w:szCs w:val="20"/>
        </w:rPr>
        <w:t xml:space="preserve"> acquéreurs et les vendeurs </w:t>
      </w:r>
      <w:r w:rsidR="00735693" w:rsidRPr="0015360F">
        <w:rPr>
          <w:rFonts w:ascii="Times New Roman" w:hAnsi="Times New Roman"/>
          <w:sz w:val="20"/>
          <w:szCs w:val="20"/>
        </w:rPr>
        <w:t xml:space="preserve">potentiels </w:t>
      </w:r>
      <w:r w:rsidR="00706F57" w:rsidRPr="0015360F">
        <w:rPr>
          <w:rFonts w:ascii="Times New Roman" w:hAnsi="Times New Roman"/>
          <w:sz w:val="20"/>
          <w:szCs w:val="20"/>
        </w:rPr>
        <w:t xml:space="preserve">de </w:t>
      </w:r>
      <w:r w:rsidR="00C84C1E" w:rsidRPr="0015360F">
        <w:rPr>
          <w:rFonts w:ascii="Times New Roman" w:hAnsi="Times New Roman"/>
          <w:sz w:val="20"/>
          <w:szCs w:val="20"/>
        </w:rPr>
        <w:t>Titres</w:t>
      </w:r>
      <w:r w:rsidRPr="0015360F">
        <w:rPr>
          <w:rFonts w:ascii="Times New Roman" w:hAnsi="Times New Roman"/>
          <w:sz w:val="20"/>
          <w:szCs w:val="20"/>
        </w:rPr>
        <w:t xml:space="preserve"> doivent tenir compte </w:t>
      </w:r>
      <w:r w:rsidR="00A6133E" w:rsidRPr="0015360F">
        <w:rPr>
          <w:rFonts w:ascii="Times New Roman" w:hAnsi="Times New Roman"/>
          <w:sz w:val="20"/>
          <w:szCs w:val="20"/>
        </w:rPr>
        <w:t xml:space="preserve">du fait </w:t>
      </w:r>
      <w:r w:rsidR="00706F57" w:rsidRPr="0015360F">
        <w:rPr>
          <w:rFonts w:ascii="Times New Roman" w:hAnsi="Times New Roman"/>
          <w:sz w:val="20"/>
          <w:szCs w:val="20"/>
        </w:rPr>
        <w:t>qu</w:t>
      </w:r>
      <w:r w:rsidR="0022103B">
        <w:rPr>
          <w:rFonts w:ascii="Times New Roman" w:hAnsi="Times New Roman"/>
          <w:sz w:val="20"/>
          <w:szCs w:val="20"/>
        </w:rPr>
        <w:t>'</w:t>
      </w:r>
      <w:r w:rsidR="00706F57" w:rsidRPr="0015360F">
        <w:rPr>
          <w:rFonts w:ascii="Times New Roman" w:hAnsi="Times New Roman"/>
          <w:sz w:val="20"/>
          <w:szCs w:val="20"/>
        </w:rPr>
        <w:t xml:space="preserve">ils </w:t>
      </w:r>
      <w:r w:rsidR="00A6133E" w:rsidRPr="0015360F">
        <w:rPr>
          <w:rFonts w:ascii="Times New Roman" w:hAnsi="Times New Roman"/>
          <w:sz w:val="20"/>
          <w:szCs w:val="20"/>
        </w:rPr>
        <w:t>pourraient</w:t>
      </w:r>
      <w:r w:rsidRPr="0015360F">
        <w:rPr>
          <w:rFonts w:ascii="Times New Roman" w:hAnsi="Times New Roman"/>
          <w:sz w:val="20"/>
          <w:szCs w:val="20"/>
        </w:rPr>
        <w:t xml:space="preserve"> devoir </w:t>
      </w:r>
      <w:r w:rsidR="00735693" w:rsidRPr="0015360F">
        <w:rPr>
          <w:rFonts w:ascii="Times New Roman" w:hAnsi="Times New Roman"/>
          <w:sz w:val="20"/>
          <w:szCs w:val="20"/>
        </w:rPr>
        <w:t xml:space="preserve">payer </w:t>
      </w:r>
      <w:r w:rsidRPr="0015360F">
        <w:rPr>
          <w:rFonts w:ascii="Times New Roman" w:hAnsi="Times New Roman"/>
          <w:sz w:val="20"/>
          <w:szCs w:val="20"/>
        </w:rPr>
        <w:t xml:space="preserve">des impôts ou autres </w:t>
      </w:r>
      <w:r w:rsidR="00735693" w:rsidRPr="0015360F">
        <w:rPr>
          <w:rFonts w:ascii="Times New Roman" w:hAnsi="Times New Roman"/>
          <w:sz w:val="20"/>
          <w:szCs w:val="20"/>
        </w:rPr>
        <w:t xml:space="preserve">taxes </w:t>
      </w:r>
      <w:r w:rsidR="00706F57" w:rsidRPr="0015360F">
        <w:rPr>
          <w:rFonts w:ascii="Times New Roman" w:hAnsi="Times New Roman"/>
          <w:sz w:val="20"/>
          <w:szCs w:val="20"/>
        </w:rPr>
        <w:t xml:space="preserve">ou droits </w:t>
      </w:r>
      <w:r w:rsidRPr="0015360F">
        <w:rPr>
          <w:rFonts w:ascii="Times New Roman" w:hAnsi="Times New Roman"/>
          <w:sz w:val="20"/>
          <w:szCs w:val="20"/>
        </w:rPr>
        <w:t xml:space="preserve">selon la loi ou les pratiques en vigueur </w:t>
      </w:r>
      <w:r w:rsidR="00706F57" w:rsidRPr="0015360F">
        <w:rPr>
          <w:rFonts w:ascii="Times New Roman" w:hAnsi="Times New Roman"/>
          <w:sz w:val="20"/>
          <w:szCs w:val="20"/>
        </w:rPr>
        <w:t>dans les</w:t>
      </w:r>
      <w:r w:rsidRPr="0015360F">
        <w:rPr>
          <w:rFonts w:ascii="Times New Roman" w:hAnsi="Times New Roman"/>
          <w:sz w:val="20"/>
          <w:szCs w:val="20"/>
        </w:rPr>
        <w:t xml:space="preserve"> pays où les </w:t>
      </w:r>
      <w:r w:rsidR="00C84C1E" w:rsidRPr="0015360F">
        <w:rPr>
          <w:rFonts w:ascii="Times New Roman" w:hAnsi="Times New Roman"/>
          <w:sz w:val="20"/>
          <w:szCs w:val="20"/>
        </w:rPr>
        <w:t>Titres</w:t>
      </w:r>
      <w:r w:rsidRPr="0015360F">
        <w:rPr>
          <w:rFonts w:ascii="Times New Roman" w:hAnsi="Times New Roman"/>
          <w:sz w:val="20"/>
          <w:szCs w:val="20"/>
        </w:rPr>
        <w:t xml:space="preserve"> seront transférés</w:t>
      </w:r>
      <w:r w:rsidR="00706F57" w:rsidRPr="0015360F">
        <w:rPr>
          <w:rFonts w:ascii="Times New Roman" w:hAnsi="Times New Roman"/>
          <w:sz w:val="20"/>
          <w:szCs w:val="20"/>
        </w:rPr>
        <w:t xml:space="preserve"> ou dans d</w:t>
      </w:r>
      <w:r w:rsidR="0022103B">
        <w:rPr>
          <w:rFonts w:ascii="Times New Roman" w:hAnsi="Times New Roman"/>
          <w:sz w:val="20"/>
          <w:szCs w:val="20"/>
        </w:rPr>
        <w:t>'</w:t>
      </w:r>
      <w:r w:rsidR="00706F57" w:rsidRPr="0015360F">
        <w:rPr>
          <w:rFonts w:ascii="Times New Roman" w:hAnsi="Times New Roman"/>
          <w:sz w:val="20"/>
          <w:szCs w:val="20"/>
        </w:rPr>
        <w:t>autres juridictions</w:t>
      </w:r>
      <w:r w:rsidRPr="0015360F">
        <w:rPr>
          <w:rFonts w:ascii="Times New Roman" w:hAnsi="Times New Roman"/>
          <w:sz w:val="20"/>
          <w:szCs w:val="20"/>
        </w:rPr>
        <w:t xml:space="preserve">. Dans certaines juridictions, aucune </w:t>
      </w:r>
      <w:r w:rsidR="00735693" w:rsidRPr="0015360F">
        <w:rPr>
          <w:rFonts w:ascii="Times New Roman" w:hAnsi="Times New Roman"/>
          <w:sz w:val="20"/>
          <w:szCs w:val="20"/>
        </w:rPr>
        <w:t xml:space="preserve">position </w:t>
      </w:r>
      <w:r w:rsidRPr="0015360F">
        <w:rPr>
          <w:rFonts w:ascii="Times New Roman" w:hAnsi="Times New Roman"/>
          <w:sz w:val="20"/>
          <w:szCs w:val="20"/>
        </w:rPr>
        <w:t xml:space="preserve">officielle </w:t>
      </w:r>
      <w:r w:rsidR="00706F57" w:rsidRPr="0015360F">
        <w:rPr>
          <w:rFonts w:ascii="Times New Roman" w:hAnsi="Times New Roman"/>
          <w:sz w:val="20"/>
          <w:szCs w:val="20"/>
        </w:rPr>
        <w:t xml:space="preserve">des autorités fiscales ni aucune </w:t>
      </w:r>
      <w:r w:rsidRPr="0015360F">
        <w:rPr>
          <w:rFonts w:ascii="Times New Roman" w:hAnsi="Times New Roman"/>
          <w:sz w:val="20"/>
          <w:szCs w:val="20"/>
        </w:rPr>
        <w:t>décision de justice n</w:t>
      </w:r>
      <w:r w:rsidR="0022103B">
        <w:rPr>
          <w:rFonts w:ascii="Times New Roman" w:hAnsi="Times New Roman"/>
          <w:sz w:val="20"/>
          <w:szCs w:val="20"/>
        </w:rPr>
        <w:t>'</w:t>
      </w:r>
      <w:r w:rsidRPr="0015360F">
        <w:rPr>
          <w:rFonts w:ascii="Times New Roman" w:hAnsi="Times New Roman"/>
          <w:sz w:val="20"/>
          <w:szCs w:val="20"/>
        </w:rPr>
        <w:t xml:space="preserve">est </w:t>
      </w:r>
      <w:r w:rsidR="00706F57" w:rsidRPr="0015360F">
        <w:rPr>
          <w:rFonts w:ascii="Times New Roman" w:hAnsi="Times New Roman"/>
          <w:sz w:val="20"/>
          <w:szCs w:val="20"/>
        </w:rPr>
        <w:t xml:space="preserve">disponible </w:t>
      </w:r>
      <w:r w:rsidR="00735693" w:rsidRPr="0015360F">
        <w:rPr>
          <w:rFonts w:ascii="Times New Roman" w:hAnsi="Times New Roman"/>
          <w:sz w:val="20"/>
          <w:szCs w:val="20"/>
        </w:rPr>
        <w:t>s</w:t>
      </w:r>
      <w:r w:rsidR="0022103B">
        <w:rPr>
          <w:rFonts w:ascii="Times New Roman" w:hAnsi="Times New Roman"/>
          <w:sz w:val="20"/>
          <w:szCs w:val="20"/>
        </w:rPr>
        <w:t>'</w:t>
      </w:r>
      <w:r w:rsidR="00735693" w:rsidRPr="0015360F">
        <w:rPr>
          <w:rFonts w:ascii="Times New Roman" w:hAnsi="Times New Roman"/>
          <w:sz w:val="20"/>
          <w:szCs w:val="20"/>
        </w:rPr>
        <w:t>agissant de</w:t>
      </w:r>
      <w:r w:rsidR="00706F57" w:rsidRPr="0015360F">
        <w:rPr>
          <w:rFonts w:ascii="Times New Roman" w:hAnsi="Times New Roman"/>
          <w:sz w:val="20"/>
          <w:szCs w:val="20"/>
        </w:rPr>
        <w:t xml:space="preserve"> </w:t>
      </w:r>
      <w:r w:rsidRPr="0015360F">
        <w:rPr>
          <w:rFonts w:ascii="Times New Roman" w:hAnsi="Times New Roman"/>
          <w:sz w:val="20"/>
          <w:szCs w:val="20"/>
        </w:rPr>
        <w:t xml:space="preserve">titres financiers innovants tels que les </w:t>
      </w:r>
      <w:r w:rsidR="00C84C1E" w:rsidRPr="0015360F">
        <w:rPr>
          <w:rFonts w:ascii="Times New Roman" w:hAnsi="Times New Roman"/>
          <w:sz w:val="20"/>
          <w:szCs w:val="20"/>
        </w:rPr>
        <w:t>Titres</w:t>
      </w:r>
      <w:r w:rsidRPr="0015360F">
        <w:rPr>
          <w:rFonts w:ascii="Times New Roman" w:hAnsi="Times New Roman"/>
          <w:sz w:val="20"/>
          <w:szCs w:val="20"/>
        </w:rPr>
        <w:t xml:space="preserve">. Les investisseurs potentiels sont invités à ne pas se </w:t>
      </w:r>
      <w:r w:rsidR="00706F57" w:rsidRPr="0015360F">
        <w:rPr>
          <w:rFonts w:ascii="Times New Roman" w:hAnsi="Times New Roman"/>
          <w:sz w:val="20"/>
          <w:szCs w:val="20"/>
        </w:rPr>
        <w:t xml:space="preserve">fonder </w:t>
      </w:r>
      <w:r w:rsidRPr="0015360F">
        <w:rPr>
          <w:rFonts w:ascii="Times New Roman" w:hAnsi="Times New Roman"/>
          <w:sz w:val="20"/>
          <w:szCs w:val="20"/>
        </w:rPr>
        <w:t xml:space="preserve">sur les informations fiscales contenues dans ce </w:t>
      </w:r>
      <w:r w:rsidR="00706F57" w:rsidRPr="0015360F">
        <w:rPr>
          <w:rFonts w:ascii="Times New Roman" w:hAnsi="Times New Roman"/>
          <w:sz w:val="20"/>
          <w:szCs w:val="20"/>
        </w:rPr>
        <w:t>P</w:t>
      </w:r>
      <w:r w:rsidRPr="0015360F">
        <w:rPr>
          <w:rFonts w:ascii="Times New Roman" w:hAnsi="Times New Roman"/>
          <w:sz w:val="20"/>
          <w:szCs w:val="20"/>
        </w:rPr>
        <w:t xml:space="preserve">rospectus </w:t>
      </w:r>
      <w:r w:rsidR="00706F57" w:rsidRPr="0015360F">
        <w:rPr>
          <w:rFonts w:ascii="Times New Roman" w:hAnsi="Times New Roman"/>
          <w:sz w:val="20"/>
          <w:szCs w:val="20"/>
        </w:rPr>
        <w:t xml:space="preserve">de Base </w:t>
      </w:r>
      <w:r w:rsidR="00987303">
        <w:rPr>
          <w:rFonts w:ascii="Times New Roman" w:hAnsi="Times New Roman"/>
          <w:sz w:val="20"/>
          <w:szCs w:val="20"/>
        </w:rPr>
        <w:t>et, le cas échéant, tout supplément y affér</w:t>
      </w:r>
      <w:r w:rsidR="002B297D">
        <w:rPr>
          <w:rFonts w:ascii="Times New Roman" w:hAnsi="Times New Roman"/>
          <w:sz w:val="20"/>
          <w:szCs w:val="20"/>
        </w:rPr>
        <w:t>e</w:t>
      </w:r>
      <w:r w:rsidR="00987303">
        <w:rPr>
          <w:rFonts w:ascii="Times New Roman" w:hAnsi="Times New Roman"/>
          <w:sz w:val="20"/>
          <w:szCs w:val="20"/>
        </w:rPr>
        <w:t>nt,</w:t>
      </w:r>
      <w:r w:rsidRPr="0015360F">
        <w:rPr>
          <w:rFonts w:ascii="Times New Roman" w:hAnsi="Times New Roman"/>
          <w:sz w:val="20"/>
          <w:szCs w:val="20"/>
        </w:rPr>
        <w:t xml:space="preserve"> mais à demander </w:t>
      </w:r>
      <w:r w:rsidR="0096117B" w:rsidRPr="0015360F">
        <w:rPr>
          <w:rFonts w:ascii="Times New Roman" w:hAnsi="Times New Roman"/>
          <w:sz w:val="20"/>
          <w:szCs w:val="20"/>
        </w:rPr>
        <w:t>conseil à leur propre conseil</w:t>
      </w:r>
      <w:r w:rsidRPr="0015360F">
        <w:rPr>
          <w:rFonts w:ascii="Times New Roman" w:hAnsi="Times New Roman"/>
          <w:sz w:val="20"/>
          <w:szCs w:val="20"/>
        </w:rPr>
        <w:t xml:space="preserve"> fiscal au regard de leur situation personnelle en ce qui concerne l</w:t>
      </w:r>
      <w:r w:rsidR="0022103B">
        <w:rPr>
          <w:rFonts w:ascii="Times New Roman" w:hAnsi="Times New Roman"/>
          <w:sz w:val="20"/>
          <w:szCs w:val="20"/>
        </w:rPr>
        <w:t>'</w:t>
      </w:r>
      <w:r w:rsidRPr="0015360F">
        <w:rPr>
          <w:rFonts w:ascii="Times New Roman" w:hAnsi="Times New Roman"/>
          <w:sz w:val="20"/>
          <w:szCs w:val="20"/>
        </w:rPr>
        <w:t>acquisition, la vente et le remboursement d</w:t>
      </w:r>
      <w:r w:rsidR="0096117B" w:rsidRPr="0015360F">
        <w:rPr>
          <w:rFonts w:ascii="Times New Roman" w:hAnsi="Times New Roman"/>
          <w:sz w:val="20"/>
          <w:szCs w:val="20"/>
        </w:rPr>
        <w:t xml:space="preserve">es </w:t>
      </w:r>
      <w:r w:rsidR="00C84C1E" w:rsidRPr="0015360F">
        <w:rPr>
          <w:rFonts w:ascii="Times New Roman" w:hAnsi="Times New Roman"/>
          <w:sz w:val="20"/>
          <w:szCs w:val="20"/>
        </w:rPr>
        <w:t>Titres</w:t>
      </w:r>
      <w:r w:rsidR="0096117B" w:rsidRPr="0015360F">
        <w:rPr>
          <w:rFonts w:ascii="Times New Roman" w:hAnsi="Times New Roman"/>
          <w:sz w:val="20"/>
          <w:szCs w:val="20"/>
        </w:rPr>
        <w:t>. Seuls ces conseil</w:t>
      </w:r>
      <w:r w:rsidRPr="0015360F">
        <w:rPr>
          <w:rFonts w:ascii="Times New Roman" w:hAnsi="Times New Roman"/>
          <w:sz w:val="20"/>
          <w:szCs w:val="20"/>
        </w:rPr>
        <w:t xml:space="preserve">s sont en mesure de correctement </w:t>
      </w:r>
      <w:r w:rsidR="00735693" w:rsidRPr="0015360F">
        <w:rPr>
          <w:rFonts w:ascii="Times New Roman" w:hAnsi="Times New Roman"/>
          <w:sz w:val="20"/>
          <w:szCs w:val="20"/>
        </w:rPr>
        <w:t xml:space="preserve">prendre en considération </w:t>
      </w:r>
      <w:r w:rsidRPr="0015360F">
        <w:rPr>
          <w:rFonts w:ascii="Times New Roman" w:hAnsi="Times New Roman"/>
          <w:sz w:val="20"/>
          <w:szCs w:val="20"/>
        </w:rPr>
        <w:t>la situation spécifique d</w:t>
      </w:r>
      <w:r w:rsidR="0022103B">
        <w:rPr>
          <w:rFonts w:ascii="Times New Roman" w:hAnsi="Times New Roman"/>
          <w:sz w:val="20"/>
          <w:szCs w:val="20"/>
        </w:rPr>
        <w:t>'</w:t>
      </w:r>
      <w:r w:rsidRPr="0015360F">
        <w:rPr>
          <w:rFonts w:ascii="Times New Roman" w:hAnsi="Times New Roman"/>
          <w:sz w:val="20"/>
          <w:szCs w:val="20"/>
        </w:rPr>
        <w:t>un investisseur potentiel. Ces considérations relatives à l</w:t>
      </w:r>
      <w:r w:rsidR="0022103B">
        <w:rPr>
          <w:rFonts w:ascii="Times New Roman" w:hAnsi="Times New Roman"/>
          <w:sz w:val="20"/>
          <w:szCs w:val="20"/>
        </w:rPr>
        <w:t>'</w:t>
      </w:r>
      <w:r w:rsidRPr="0015360F">
        <w:rPr>
          <w:rFonts w:ascii="Times New Roman" w:hAnsi="Times New Roman"/>
          <w:sz w:val="20"/>
          <w:szCs w:val="20"/>
        </w:rPr>
        <w:t xml:space="preserve">investissement doivent </w:t>
      </w:r>
      <w:r w:rsidR="00735693" w:rsidRPr="0015360F">
        <w:rPr>
          <w:rFonts w:ascii="Times New Roman" w:hAnsi="Times New Roman"/>
          <w:sz w:val="20"/>
          <w:szCs w:val="20"/>
        </w:rPr>
        <w:t xml:space="preserve">être </w:t>
      </w:r>
      <w:r w:rsidR="00706F57" w:rsidRPr="0015360F">
        <w:rPr>
          <w:rFonts w:ascii="Times New Roman" w:hAnsi="Times New Roman"/>
          <w:sz w:val="20"/>
          <w:szCs w:val="20"/>
        </w:rPr>
        <w:t>lues conjointement avec l</w:t>
      </w:r>
      <w:r w:rsidRPr="0015360F">
        <w:rPr>
          <w:rFonts w:ascii="Times New Roman" w:hAnsi="Times New Roman"/>
          <w:sz w:val="20"/>
          <w:szCs w:val="20"/>
        </w:rPr>
        <w:t xml:space="preserve">es informations contenues dans </w:t>
      </w:r>
      <w:r w:rsidR="00706F57" w:rsidRPr="0015360F">
        <w:rPr>
          <w:rFonts w:ascii="Times New Roman" w:hAnsi="Times New Roman"/>
          <w:sz w:val="20"/>
          <w:szCs w:val="20"/>
        </w:rPr>
        <w:t xml:space="preserve">le chapitre "Fiscalité" </w:t>
      </w:r>
      <w:r w:rsidRPr="0015360F">
        <w:rPr>
          <w:rFonts w:ascii="Times New Roman" w:hAnsi="Times New Roman"/>
          <w:sz w:val="20"/>
          <w:szCs w:val="20"/>
        </w:rPr>
        <w:t xml:space="preserve">de ce </w:t>
      </w:r>
      <w:r w:rsidR="00706F57" w:rsidRPr="0015360F">
        <w:rPr>
          <w:rFonts w:ascii="Times New Roman" w:hAnsi="Times New Roman"/>
          <w:sz w:val="20"/>
          <w:szCs w:val="20"/>
        </w:rPr>
        <w:t>P</w:t>
      </w:r>
      <w:r w:rsidRPr="0015360F">
        <w:rPr>
          <w:rFonts w:ascii="Times New Roman" w:hAnsi="Times New Roman"/>
          <w:sz w:val="20"/>
          <w:szCs w:val="20"/>
        </w:rPr>
        <w:t xml:space="preserve">rospectus </w:t>
      </w:r>
      <w:r w:rsidR="00706F57" w:rsidRPr="0015360F">
        <w:rPr>
          <w:rFonts w:ascii="Times New Roman" w:hAnsi="Times New Roman"/>
          <w:sz w:val="20"/>
          <w:szCs w:val="20"/>
        </w:rPr>
        <w:t xml:space="preserve">de Base </w:t>
      </w:r>
      <w:r w:rsidRPr="0015360F">
        <w:rPr>
          <w:rFonts w:ascii="Times New Roman" w:hAnsi="Times New Roman"/>
          <w:sz w:val="20"/>
          <w:szCs w:val="20"/>
        </w:rPr>
        <w:t>et</w:t>
      </w:r>
      <w:r w:rsidR="00735693" w:rsidRPr="0015360F">
        <w:rPr>
          <w:rFonts w:ascii="Times New Roman" w:hAnsi="Times New Roman"/>
          <w:sz w:val="20"/>
          <w:szCs w:val="20"/>
        </w:rPr>
        <w:t>,</w:t>
      </w:r>
      <w:r w:rsidRPr="0015360F">
        <w:rPr>
          <w:rFonts w:ascii="Times New Roman" w:hAnsi="Times New Roman"/>
          <w:sz w:val="20"/>
          <w:szCs w:val="20"/>
        </w:rPr>
        <w:t xml:space="preserve"> </w:t>
      </w:r>
      <w:r w:rsidR="00735693" w:rsidRPr="0015360F">
        <w:rPr>
          <w:rFonts w:ascii="Times New Roman" w:hAnsi="Times New Roman"/>
          <w:sz w:val="20"/>
          <w:szCs w:val="20"/>
        </w:rPr>
        <w:t xml:space="preserve">le cas échéant, </w:t>
      </w:r>
      <w:r w:rsidR="008832F7">
        <w:rPr>
          <w:rFonts w:ascii="Times New Roman" w:hAnsi="Times New Roman"/>
          <w:sz w:val="20"/>
          <w:szCs w:val="20"/>
        </w:rPr>
        <w:t>tout supplément y affér</w:t>
      </w:r>
      <w:r w:rsidR="00D97D2F">
        <w:rPr>
          <w:rFonts w:ascii="Times New Roman" w:hAnsi="Times New Roman"/>
          <w:sz w:val="20"/>
          <w:szCs w:val="20"/>
        </w:rPr>
        <w:t>e</w:t>
      </w:r>
      <w:r w:rsidR="008832F7">
        <w:rPr>
          <w:rFonts w:ascii="Times New Roman" w:hAnsi="Times New Roman"/>
          <w:sz w:val="20"/>
          <w:szCs w:val="20"/>
        </w:rPr>
        <w:t>nt</w:t>
      </w:r>
      <w:r w:rsidRPr="0015360F">
        <w:rPr>
          <w:rFonts w:ascii="Times New Roman" w:hAnsi="Times New Roman"/>
          <w:sz w:val="20"/>
          <w:szCs w:val="20"/>
        </w:rPr>
        <w:t>.</w:t>
      </w:r>
    </w:p>
    <w:p w:rsidR="008E501D" w:rsidRPr="0015360F" w:rsidRDefault="008E501D"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Directive de l</w:t>
      </w:r>
      <w:r w:rsidR="0022103B">
        <w:rPr>
          <w:rFonts w:ascii="Times New Roman" w:hAnsi="Times New Roman"/>
          <w:i/>
          <w:sz w:val="20"/>
          <w:szCs w:val="20"/>
        </w:rPr>
        <w:t>'</w:t>
      </w:r>
      <w:r w:rsidRPr="0015360F">
        <w:rPr>
          <w:rFonts w:ascii="Times New Roman" w:hAnsi="Times New Roman"/>
          <w:i/>
          <w:sz w:val="20"/>
          <w:szCs w:val="20"/>
        </w:rPr>
        <w:t>Union Européenne sur l</w:t>
      </w:r>
      <w:r w:rsidR="0022103B">
        <w:rPr>
          <w:rFonts w:ascii="Times New Roman" w:hAnsi="Times New Roman"/>
          <w:i/>
          <w:sz w:val="20"/>
          <w:szCs w:val="20"/>
        </w:rPr>
        <w:t>'</w:t>
      </w:r>
      <w:r w:rsidRPr="0015360F">
        <w:rPr>
          <w:rFonts w:ascii="Times New Roman" w:hAnsi="Times New Roman"/>
          <w:i/>
          <w:sz w:val="20"/>
          <w:szCs w:val="20"/>
        </w:rPr>
        <w:t>imposition des revenus de l</w:t>
      </w:r>
      <w:r w:rsidR="0022103B">
        <w:rPr>
          <w:rFonts w:ascii="Times New Roman" w:hAnsi="Times New Roman"/>
          <w:i/>
          <w:sz w:val="20"/>
          <w:szCs w:val="20"/>
        </w:rPr>
        <w:t>'</w:t>
      </w:r>
      <w:r w:rsidRPr="0015360F">
        <w:rPr>
          <w:rFonts w:ascii="Times New Roman" w:hAnsi="Times New Roman"/>
          <w:i/>
          <w:sz w:val="20"/>
          <w:szCs w:val="20"/>
        </w:rPr>
        <w:t>épargne</w:t>
      </w:r>
    </w:p>
    <w:p w:rsidR="006104D1" w:rsidRDefault="00F02135" w:rsidP="003F7746">
      <w:pPr>
        <w:pStyle w:val="Body"/>
        <w:spacing w:line="240" w:lineRule="auto"/>
        <w:ind w:left="0"/>
        <w:rPr>
          <w:lang w:val="fr-FR"/>
        </w:rPr>
      </w:pPr>
      <w:r w:rsidRPr="0015360F">
        <w:rPr>
          <w:lang w:val="fr-FR"/>
        </w:rPr>
        <w:t>La</w:t>
      </w:r>
      <w:r w:rsidR="008E501D" w:rsidRPr="0015360F">
        <w:rPr>
          <w:lang w:val="fr-FR"/>
        </w:rPr>
        <w:t xml:space="preserve"> directive</w:t>
      </w:r>
      <w:r w:rsidR="00735693" w:rsidRPr="0015360F">
        <w:rPr>
          <w:lang w:val="fr-FR"/>
        </w:rPr>
        <w:t xml:space="preserve"> </w:t>
      </w:r>
      <w:r w:rsidR="00181952" w:rsidRPr="0015360F">
        <w:rPr>
          <w:lang w:val="fr-FR"/>
        </w:rPr>
        <w:t>relative à l</w:t>
      </w:r>
      <w:r w:rsidR="0022103B">
        <w:rPr>
          <w:lang w:val="fr-FR"/>
        </w:rPr>
        <w:t>'</w:t>
      </w:r>
      <w:r w:rsidR="00181952" w:rsidRPr="0015360F">
        <w:rPr>
          <w:lang w:val="fr-FR"/>
        </w:rPr>
        <w:t>imposition</w:t>
      </w:r>
      <w:r w:rsidR="00735693" w:rsidRPr="0015360F">
        <w:rPr>
          <w:lang w:val="fr-FR"/>
        </w:rPr>
        <w:t xml:space="preserve"> des revenus </w:t>
      </w:r>
      <w:r w:rsidR="00181952" w:rsidRPr="0015360F">
        <w:rPr>
          <w:lang w:val="fr-FR"/>
        </w:rPr>
        <w:t xml:space="preserve">tirés </w:t>
      </w:r>
      <w:r w:rsidR="00735693" w:rsidRPr="0015360F">
        <w:rPr>
          <w:lang w:val="fr-FR"/>
        </w:rPr>
        <w:t>de l</w:t>
      </w:r>
      <w:r w:rsidR="0022103B">
        <w:rPr>
          <w:lang w:val="fr-FR"/>
        </w:rPr>
        <w:t>'</w:t>
      </w:r>
      <w:r w:rsidR="00735693" w:rsidRPr="0015360F">
        <w:rPr>
          <w:lang w:val="fr-FR"/>
        </w:rPr>
        <w:t xml:space="preserve">épargne </w:t>
      </w:r>
      <w:r w:rsidR="008E501D" w:rsidRPr="0015360F">
        <w:rPr>
          <w:lang w:val="fr-FR"/>
        </w:rPr>
        <w:t xml:space="preserve">(2003/48/CE) </w:t>
      </w:r>
      <w:r w:rsidRPr="0015360F">
        <w:rPr>
          <w:lang w:val="fr-FR"/>
        </w:rPr>
        <w:t>adoptée par le Conseil de l</w:t>
      </w:r>
      <w:r w:rsidR="0022103B">
        <w:rPr>
          <w:lang w:val="fr-FR"/>
        </w:rPr>
        <w:t>'</w:t>
      </w:r>
      <w:r w:rsidRPr="0015360F">
        <w:rPr>
          <w:lang w:val="fr-FR"/>
        </w:rPr>
        <w:t xml:space="preserve">Union Européenne le 3 juin 2003 </w:t>
      </w:r>
      <w:r w:rsidR="008E501D" w:rsidRPr="0015360F">
        <w:rPr>
          <w:lang w:val="fr-FR"/>
        </w:rPr>
        <w:t>(la "</w:t>
      </w:r>
      <w:r w:rsidR="008E501D" w:rsidRPr="0015360F">
        <w:rPr>
          <w:b/>
          <w:lang w:val="fr-FR"/>
        </w:rPr>
        <w:t>Directive</w:t>
      </w:r>
      <w:r w:rsidR="006104D1">
        <w:rPr>
          <w:b/>
          <w:lang w:val="fr-FR"/>
        </w:rPr>
        <w:t xml:space="preserve"> Epargne</w:t>
      </w:r>
      <w:r w:rsidR="008E501D" w:rsidRPr="0015360F">
        <w:rPr>
          <w:lang w:val="fr-FR"/>
        </w:rPr>
        <w:t xml:space="preserve">") impose </w:t>
      </w:r>
      <w:r w:rsidRPr="0015360F">
        <w:rPr>
          <w:lang w:val="fr-FR"/>
        </w:rPr>
        <w:t xml:space="preserve">à chaque </w:t>
      </w:r>
      <w:r w:rsidR="008E501D" w:rsidRPr="0015360F">
        <w:rPr>
          <w:lang w:val="fr-FR"/>
        </w:rPr>
        <w:t>Etat</w:t>
      </w:r>
      <w:r w:rsidRPr="0015360F">
        <w:rPr>
          <w:lang w:val="fr-FR"/>
        </w:rPr>
        <w:t xml:space="preserve"> Membre</w:t>
      </w:r>
      <w:r w:rsidR="008E501D" w:rsidRPr="0015360F">
        <w:rPr>
          <w:lang w:val="fr-FR"/>
        </w:rPr>
        <w:t xml:space="preserve"> de fournir aux autorités fiscales d</w:t>
      </w:r>
      <w:r w:rsidR="0022103B">
        <w:rPr>
          <w:lang w:val="fr-FR"/>
        </w:rPr>
        <w:t>'</w:t>
      </w:r>
      <w:r w:rsidR="008E501D" w:rsidRPr="0015360F">
        <w:rPr>
          <w:lang w:val="fr-FR"/>
        </w:rPr>
        <w:t>un autre Etat membre des informations détaillées sur tout paiement d</w:t>
      </w:r>
      <w:r w:rsidR="0022103B">
        <w:rPr>
          <w:lang w:val="fr-FR"/>
        </w:rPr>
        <w:t>'</w:t>
      </w:r>
      <w:r w:rsidR="008E501D" w:rsidRPr="0015360F">
        <w:rPr>
          <w:lang w:val="fr-FR"/>
        </w:rPr>
        <w:t xml:space="preserve">intérêts ou revenus similaires au sens de la Directive </w:t>
      </w:r>
      <w:r w:rsidR="006104D1">
        <w:rPr>
          <w:lang w:val="fr-FR"/>
        </w:rPr>
        <w:t xml:space="preserve">Epargne </w:t>
      </w:r>
      <w:r w:rsidR="008E501D" w:rsidRPr="0015360F">
        <w:rPr>
          <w:lang w:val="fr-FR"/>
        </w:rPr>
        <w:t>effectué par un agent payeur relevant de sa juridiction à</w:t>
      </w:r>
      <w:r w:rsidR="0003454F">
        <w:rPr>
          <w:lang w:val="fr-FR"/>
        </w:rPr>
        <w:t xml:space="preserve"> un</w:t>
      </w:r>
      <w:r w:rsidR="006104D1">
        <w:rPr>
          <w:lang w:val="fr-FR"/>
        </w:rPr>
        <w:t>,</w:t>
      </w:r>
      <w:r w:rsidR="008E501D" w:rsidRPr="0015360F">
        <w:rPr>
          <w:lang w:val="fr-FR"/>
        </w:rPr>
        <w:t xml:space="preserve"> ou dans certaines circonstances </w:t>
      </w:r>
      <w:r w:rsidR="006104D1">
        <w:rPr>
          <w:lang w:val="fr-FR"/>
        </w:rPr>
        <w:t xml:space="preserve">attribué </w:t>
      </w:r>
      <w:r w:rsidR="008E501D" w:rsidRPr="0015360F">
        <w:rPr>
          <w:lang w:val="fr-FR"/>
        </w:rPr>
        <w:t xml:space="preserve">au profit </w:t>
      </w:r>
      <w:r w:rsidR="006104D1">
        <w:rPr>
          <w:lang w:val="fr-FR"/>
        </w:rPr>
        <w:t>immédiat d</w:t>
      </w:r>
      <w:r w:rsidR="0003454F">
        <w:rPr>
          <w:lang w:val="fr-FR"/>
        </w:rPr>
        <w:t>'un</w:t>
      </w:r>
      <w:r w:rsidR="006104D1">
        <w:rPr>
          <w:lang w:val="fr-FR"/>
        </w:rPr>
        <w:t>,</w:t>
      </w:r>
      <w:r w:rsidR="0003454F">
        <w:rPr>
          <w:lang w:val="fr-FR"/>
        </w:rPr>
        <w:t xml:space="preserve"> </w:t>
      </w:r>
      <w:r w:rsidR="000714E2" w:rsidRPr="0015360F">
        <w:rPr>
          <w:lang w:val="fr-FR"/>
        </w:rPr>
        <w:t>bénéficiaire effectif (au sens de la Directive</w:t>
      </w:r>
      <w:r w:rsidR="006104D1">
        <w:rPr>
          <w:lang w:val="fr-FR"/>
        </w:rPr>
        <w:t xml:space="preserve"> Epargne</w:t>
      </w:r>
      <w:r w:rsidR="000714E2" w:rsidRPr="0015360F">
        <w:rPr>
          <w:lang w:val="fr-FR"/>
        </w:rPr>
        <w:t>)</w:t>
      </w:r>
      <w:r w:rsidR="008E501D" w:rsidRPr="0015360F">
        <w:rPr>
          <w:lang w:val="fr-FR"/>
        </w:rPr>
        <w:t xml:space="preserve">, résident de cet autre Etat membre. </w:t>
      </w:r>
    </w:p>
    <w:p w:rsidR="00C102AA" w:rsidRDefault="002316A9" w:rsidP="003F7746">
      <w:pPr>
        <w:pStyle w:val="Body"/>
        <w:spacing w:line="240" w:lineRule="auto"/>
        <w:ind w:left="0"/>
        <w:rPr>
          <w:lang w:val="fr-FR"/>
        </w:rPr>
      </w:pPr>
      <w:r>
        <w:rPr>
          <w:lang w:val="fr-FR"/>
        </w:rPr>
        <w:t>Toutefois</w:t>
      </w:r>
      <w:r w:rsidR="008E501D" w:rsidRPr="0015360F">
        <w:rPr>
          <w:lang w:val="fr-FR"/>
        </w:rPr>
        <w:t xml:space="preserve">, durant une période de transition, le </w:t>
      </w:r>
      <w:r w:rsidR="00C26C8F" w:rsidRPr="0015360F">
        <w:rPr>
          <w:lang w:val="fr-FR"/>
        </w:rPr>
        <w:t xml:space="preserve">Luxembourg </w:t>
      </w:r>
      <w:r w:rsidR="008E501D" w:rsidRPr="0015360F">
        <w:rPr>
          <w:lang w:val="fr-FR"/>
        </w:rPr>
        <w:t>et l</w:t>
      </w:r>
      <w:r w:rsidR="0022103B">
        <w:rPr>
          <w:lang w:val="fr-FR"/>
        </w:rPr>
        <w:t>'</w:t>
      </w:r>
      <w:r w:rsidR="008E501D" w:rsidRPr="0015360F">
        <w:rPr>
          <w:lang w:val="fr-FR"/>
        </w:rPr>
        <w:t xml:space="preserve">Autriche </w:t>
      </w:r>
      <w:r w:rsidR="006104D1">
        <w:rPr>
          <w:lang w:val="fr-FR"/>
        </w:rPr>
        <w:t>imposent</w:t>
      </w:r>
      <w:r w:rsidR="008E501D" w:rsidRPr="0015360F">
        <w:rPr>
          <w:lang w:val="fr-FR"/>
        </w:rPr>
        <w:t xml:space="preserve"> une retenue à la source</w:t>
      </w:r>
      <w:r w:rsidR="006104D1">
        <w:rPr>
          <w:lang w:val="fr-FR"/>
        </w:rPr>
        <w:t xml:space="preserve"> de 35 %</w:t>
      </w:r>
      <w:r w:rsidR="008E501D" w:rsidRPr="0015360F">
        <w:rPr>
          <w:lang w:val="fr-FR"/>
        </w:rPr>
        <w:t xml:space="preserve"> sur tout paiement d</w:t>
      </w:r>
      <w:r w:rsidR="0022103B">
        <w:rPr>
          <w:lang w:val="fr-FR"/>
        </w:rPr>
        <w:t>'</w:t>
      </w:r>
      <w:r w:rsidR="008E501D" w:rsidRPr="0015360F">
        <w:rPr>
          <w:lang w:val="fr-FR"/>
        </w:rPr>
        <w:t>intérêt au sens de la Directive</w:t>
      </w:r>
      <w:r w:rsidR="006104D1">
        <w:rPr>
          <w:lang w:val="fr-FR"/>
        </w:rPr>
        <w:t xml:space="preserve"> Epargne</w:t>
      </w:r>
      <w:r w:rsidR="008E501D" w:rsidRPr="0015360F">
        <w:rPr>
          <w:lang w:val="fr-FR"/>
        </w:rPr>
        <w:t>, sauf si le bénéficiaire des intérêts versés opte</w:t>
      </w:r>
      <w:r w:rsidR="004A628E" w:rsidRPr="0015360F">
        <w:rPr>
          <w:lang w:val="fr-FR"/>
        </w:rPr>
        <w:t xml:space="preserve"> pour l</w:t>
      </w:r>
      <w:r w:rsidR="0022103B">
        <w:rPr>
          <w:lang w:val="fr-FR"/>
        </w:rPr>
        <w:t>'</w:t>
      </w:r>
      <w:r w:rsidR="004A628E" w:rsidRPr="0015360F">
        <w:rPr>
          <w:lang w:val="fr-FR"/>
        </w:rPr>
        <w:t>échange d</w:t>
      </w:r>
      <w:r w:rsidR="0022103B">
        <w:rPr>
          <w:lang w:val="fr-FR"/>
        </w:rPr>
        <w:t>'</w:t>
      </w:r>
      <w:r w:rsidR="004A628E" w:rsidRPr="0015360F">
        <w:rPr>
          <w:lang w:val="fr-FR"/>
        </w:rPr>
        <w:t>informations</w:t>
      </w:r>
      <w:r w:rsidR="006104D1">
        <w:rPr>
          <w:lang w:val="fr-FR"/>
        </w:rPr>
        <w:t>. Le gouvernement Luxembourgeois a annoncé son intention d'opter pour le système d'échange d'informations à compter du 1</w:t>
      </w:r>
      <w:r w:rsidR="006104D1" w:rsidRPr="00CA2E4C">
        <w:rPr>
          <w:vertAlign w:val="superscript"/>
          <w:lang w:val="fr-FR"/>
        </w:rPr>
        <w:t>er</w:t>
      </w:r>
      <w:r w:rsidR="006104D1">
        <w:rPr>
          <w:lang w:val="fr-FR"/>
        </w:rPr>
        <w:t xml:space="preserve"> janvier 2015.</w:t>
      </w:r>
      <w:r w:rsidR="003F7746" w:rsidRPr="0015360F">
        <w:rPr>
          <w:lang w:val="fr-FR"/>
        </w:rPr>
        <w:t xml:space="preserve"> </w:t>
      </w:r>
    </w:p>
    <w:p w:rsidR="003F7746" w:rsidRDefault="003F7746" w:rsidP="003F7746">
      <w:pPr>
        <w:pStyle w:val="Body"/>
        <w:spacing w:line="240" w:lineRule="auto"/>
        <w:ind w:left="0"/>
        <w:rPr>
          <w:lang w:val="fr-FR"/>
        </w:rPr>
      </w:pPr>
      <w:r w:rsidRPr="0015360F">
        <w:rPr>
          <w:lang w:val="fr-FR"/>
        </w:rPr>
        <w:t>Plusieurs pays et territoires non membres de l</w:t>
      </w:r>
      <w:r w:rsidR="0022103B">
        <w:rPr>
          <w:lang w:val="fr-FR"/>
        </w:rPr>
        <w:t>'</w:t>
      </w:r>
      <w:r w:rsidRPr="0015360F">
        <w:rPr>
          <w:lang w:val="fr-FR"/>
        </w:rPr>
        <w:t>UE, dont la Suisse, ont adopté des mesures similaires (un système de prélèvement à la source dans le cas de la Suisse</w:t>
      </w:r>
      <w:r w:rsidR="00987303">
        <w:rPr>
          <w:lang w:val="fr-FR"/>
        </w:rPr>
        <w:t>, qui s'applique</w:t>
      </w:r>
      <w:r w:rsidR="00DC0AD4" w:rsidRPr="00DC0AD4">
        <w:rPr>
          <w:rFonts w:ascii="Arial" w:hAnsi="Arial"/>
          <w:kern w:val="0"/>
          <w:sz w:val="22"/>
          <w:lang w:val="fr-FR"/>
        </w:rPr>
        <w:t xml:space="preserve"> </w:t>
      </w:r>
      <w:r w:rsidR="00DC0AD4" w:rsidRPr="00DC0AD4">
        <w:rPr>
          <w:lang w:val="fr-FR"/>
        </w:rPr>
        <w:t>sauf si le bénéficiaire des intérêts versés opte pour l</w:t>
      </w:r>
      <w:r w:rsidR="0022103B">
        <w:rPr>
          <w:lang w:val="fr-FR"/>
        </w:rPr>
        <w:t>'</w:t>
      </w:r>
      <w:r w:rsidR="00DC0AD4" w:rsidRPr="00DC0AD4">
        <w:rPr>
          <w:lang w:val="fr-FR"/>
        </w:rPr>
        <w:t>échange d</w:t>
      </w:r>
      <w:r w:rsidR="0022103B">
        <w:rPr>
          <w:lang w:val="fr-FR"/>
        </w:rPr>
        <w:t>'</w:t>
      </w:r>
      <w:r w:rsidR="00DC0AD4" w:rsidRPr="00DC0AD4">
        <w:rPr>
          <w:lang w:val="fr-FR"/>
        </w:rPr>
        <w:t>information</w:t>
      </w:r>
      <w:r w:rsidRPr="0015360F">
        <w:rPr>
          <w:lang w:val="fr-FR"/>
        </w:rPr>
        <w:t>).</w:t>
      </w:r>
      <w:r w:rsidR="00DC0AD4" w:rsidRPr="00DC0AD4">
        <w:rPr>
          <w:rFonts w:ascii="Arial" w:hAnsi="Arial"/>
          <w:kern w:val="0"/>
          <w:sz w:val="22"/>
          <w:lang w:val="fr-FR"/>
        </w:rPr>
        <w:t xml:space="preserve"> </w:t>
      </w:r>
    </w:p>
    <w:p w:rsidR="006104D1" w:rsidRPr="0015360F" w:rsidRDefault="006104D1" w:rsidP="003F7746">
      <w:pPr>
        <w:pStyle w:val="Body"/>
        <w:spacing w:line="240" w:lineRule="auto"/>
        <w:ind w:left="0"/>
        <w:rPr>
          <w:lang w:val="fr-FR"/>
        </w:rPr>
      </w:pPr>
      <w:r>
        <w:rPr>
          <w:lang w:val="fr-FR"/>
        </w:rPr>
        <w:t>Le 24 mars 2014, le Conseil de l'Union Européenne a adopté une directive modifiant et élargissant le champ d'application de certaines exigences décrites ci-dessus</w:t>
      </w:r>
      <w:r w:rsidR="002316A9">
        <w:rPr>
          <w:lang w:val="fr-FR"/>
        </w:rPr>
        <w:t xml:space="preserve"> (la "</w:t>
      </w:r>
      <w:r w:rsidR="002316A9" w:rsidRPr="00CA2E4C">
        <w:rPr>
          <w:b/>
          <w:lang w:val="fr-FR"/>
        </w:rPr>
        <w:t xml:space="preserve">Directive Epargne </w:t>
      </w:r>
      <w:r w:rsidR="002316A9">
        <w:rPr>
          <w:b/>
          <w:lang w:val="fr-FR"/>
        </w:rPr>
        <w:t>Modifi</w:t>
      </w:r>
      <w:r w:rsidR="00A02A55">
        <w:rPr>
          <w:b/>
          <w:lang w:val="fr-FR"/>
        </w:rPr>
        <w:t>cative</w:t>
      </w:r>
      <w:r w:rsidR="002316A9">
        <w:rPr>
          <w:lang w:val="fr-FR"/>
        </w:rPr>
        <w:t>")</w:t>
      </w:r>
      <w:r>
        <w:rPr>
          <w:lang w:val="fr-FR"/>
        </w:rPr>
        <w:t>. En particulier, les changements adoptés élargissent le champ des paiements concernés par la Directive Epargne pour y inclure des paiements autres que les intérêts, ainsi que les bénéficiaires de ces paiements, qui peuvent être certains types d'entités ou d'arrangements juridiques. Les Etats Membres sont tenus de transposer ces changements dans leur droit interne avant le 1</w:t>
      </w:r>
      <w:r w:rsidRPr="001F7F96">
        <w:rPr>
          <w:vertAlign w:val="superscript"/>
          <w:lang w:val="fr-FR"/>
        </w:rPr>
        <w:t>er</w:t>
      </w:r>
      <w:r>
        <w:rPr>
          <w:lang w:val="fr-FR"/>
        </w:rPr>
        <w:t> janvier 2016 (afin que ces changements soient effectifs à compter du 1</w:t>
      </w:r>
      <w:r w:rsidRPr="001F7F96">
        <w:rPr>
          <w:vertAlign w:val="superscript"/>
          <w:lang w:val="fr-FR"/>
        </w:rPr>
        <w:t>er</w:t>
      </w:r>
      <w:r>
        <w:rPr>
          <w:lang w:val="fr-FR"/>
        </w:rPr>
        <w:t xml:space="preserve"> janvier 2017).</w:t>
      </w:r>
    </w:p>
    <w:p w:rsidR="008E501D" w:rsidRPr="00C07995" w:rsidRDefault="008E501D" w:rsidP="003F7746">
      <w:pPr>
        <w:autoSpaceDE w:val="0"/>
        <w:autoSpaceDN w:val="0"/>
        <w:adjustRightInd w:val="0"/>
        <w:spacing w:after="120"/>
        <w:rPr>
          <w:rFonts w:ascii="Times New Roman" w:hAnsi="Times New Roman"/>
          <w:sz w:val="20"/>
          <w:lang w:val="fr-FR"/>
        </w:rPr>
      </w:pPr>
      <w:r w:rsidRPr="0015360F">
        <w:rPr>
          <w:rFonts w:ascii="Times New Roman" w:hAnsi="Times New Roman"/>
          <w:sz w:val="20"/>
          <w:lang w:val="fr-FR"/>
        </w:rPr>
        <w:t>Si un paiement deva</w:t>
      </w:r>
      <w:r w:rsidR="00735693" w:rsidRPr="0015360F">
        <w:rPr>
          <w:rFonts w:ascii="Times New Roman" w:hAnsi="Times New Roman"/>
          <w:sz w:val="20"/>
          <w:lang w:val="fr-FR"/>
        </w:rPr>
        <w:t>i</w:t>
      </w:r>
      <w:r w:rsidRPr="0015360F">
        <w:rPr>
          <w:rFonts w:ascii="Times New Roman" w:hAnsi="Times New Roman"/>
          <w:sz w:val="20"/>
          <w:lang w:val="fr-FR"/>
        </w:rPr>
        <w:t xml:space="preserve">t être effectué ou collecté </w:t>
      </w:r>
      <w:r w:rsidR="00735693" w:rsidRPr="0015360F">
        <w:rPr>
          <w:rFonts w:ascii="Times New Roman" w:hAnsi="Times New Roman"/>
          <w:sz w:val="20"/>
          <w:lang w:val="fr-FR"/>
        </w:rPr>
        <w:t>au sein d</w:t>
      </w:r>
      <w:r w:rsidR="0022103B">
        <w:rPr>
          <w:rFonts w:ascii="Times New Roman" w:hAnsi="Times New Roman"/>
          <w:sz w:val="20"/>
          <w:lang w:val="fr-FR"/>
        </w:rPr>
        <w:t>'</w:t>
      </w:r>
      <w:r w:rsidRPr="0015360F">
        <w:rPr>
          <w:rFonts w:ascii="Times New Roman" w:hAnsi="Times New Roman"/>
          <w:sz w:val="20"/>
          <w:lang w:val="fr-FR"/>
        </w:rPr>
        <w:t xml:space="preserve">un Etat Membre qui a opté pour le système de retenue à la source et </w:t>
      </w:r>
      <w:r w:rsidR="00735693" w:rsidRPr="0015360F">
        <w:rPr>
          <w:rFonts w:ascii="Times New Roman" w:hAnsi="Times New Roman"/>
          <w:sz w:val="20"/>
          <w:lang w:val="fr-FR"/>
        </w:rPr>
        <w:t xml:space="preserve">un montant est retenu </w:t>
      </w:r>
      <w:r w:rsidR="00DD5D8F" w:rsidRPr="0015360F">
        <w:rPr>
          <w:rFonts w:ascii="Times New Roman" w:hAnsi="Times New Roman"/>
          <w:sz w:val="20"/>
          <w:lang w:val="fr-FR"/>
        </w:rPr>
        <w:t>en tant qu</w:t>
      </w:r>
      <w:r w:rsidR="0022103B">
        <w:rPr>
          <w:rFonts w:ascii="Times New Roman" w:hAnsi="Times New Roman"/>
          <w:sz w:val="20"/>
          <w:lang w:val="fr-FR"/>
        </w:rPr>
        <w:t>'</w:t>
      </w:r>
      <w:r w:rsidR="00DD5D8F" w:rsidRPr="0015360F">
        <w:rPr>
          <w:rFonts w:ascii="Times New Roman" w:hAnsi="Times New Roman"/>
          <w:sz w:val="20"/>
          <w:lang w:val="fr-FR"/>
        </w:rPr>
        <w:t>impôt</w:t>
      </w:r>
      <w:r w:rsidRPr="0015360F">
        <w:rPr>
          <w:rFonts w:ascii="Times New Roman" w:hAnsi="Times New Roman"/>
          <w:sz w:val="20"/>
          <w:lang w:val="fr-FR"/>
        </w:rPr>
        <w:t xml:space="preserve">, </w:t>
      </w:r>
      <w:r w:rsidR="00181952" w:rsidRPr="0015360F">
        <w:rPr>
          <w:rFonts w:ascii="Times New Roman" w:hAnsi="Times New Roman"/>
          <w:sz w:val="20"/>
          <w:lang w:val="fr-FR"/>
        </w:rPr>
        <w:t>ou en vertu d</w:t>
      </w:r>
      <w:r w:rsidR="0022103B">
        <w:rPr>
          <w:rFonts w:ascii="Times New Roman" w:hAnsi="Times New Roman"/>
          <w:sz w:val="20"/>
          <w:lang w:val="fr-FR"/>
        </w:rPr>
        <w:t>'</w:t>
      </w:r>
      <w:r w:rsidR="00181952" w:rsidRPr="0015360F">
        <w:rPr>
          <w:rFonts w:ascii="Times New Roman" w:hAnsi="Times New Roman"/>
          <w:sz w:val="20"/>
          <w:lang w:val="fr-FR"/>
        </w:rPr>
        <w:t xml:space="preserve">un impôt, </w:t>
      </w:r>
      <w:r w:rsidRPr="0015360F">
        <w:rPr>
          <w:rFonts w:ascii="Times New Roman" w:hAnsi="Times New Roman"/>
          <w:sz w:val="20"/>
          <w:lang w:val="fr-FR"/>
        </w:rPr>
        <w:t>ni l</w:t>
      </w:r>
      <w:r w:rsidR="0022103B">
        <w:rPr>
          <w:rFonts w:ascii="Times New Roman" w:hAnsi="Times New Roman"/>
          <w:sz w:val="20"/>
          <w:lang w:val="fr-FR"/>
        </w:rPr>
        <w:t>'</w:t>
      </w:r>
      <w:r w:rsidRPr="0015360F">
        <w:rPr>
          <w:rFonts w:ascii="Times New Roman" w:hAnsi="Times New Roman"/>
          <w:sz w:val="20"/>
          <w:lang w:val="fr-FR"/>
        </w:rPr>
        <w:t xml:space="preserve">Emetteur, ni aucun Agent Payeur, ni aucune autre personne ne serait obligé de payer des </w:t>
      </w:r>
      <w:r w:rsidR="00A6133E" w:rsidRPr="0015360F">
        <w:rPr>
          <w:rFonts w:ascii="Times New Roman" w:hAnsi="Times New Roman"/>
          <w:sz w:val="20"/>
          <w:lang w:val="fr-FR"/>
        </w:rPr>
        <w:t>montants</w:t>
      </w:r>
      <w:r w:rsidRPr="0015360F">
        <w:rPr>
          <w:rFonts w:ascii="Times New Roman" w:hAnsi="Times New Roman"/>
          <w:sz w:val="20"/>
          <w:lang w:val="fr-FR"/>
        </w:rPr>
        <w:t xml:space="preserve"> additionnels afférents aux </w:t>
      </w:r>
      <w:r w:rsidR="00C84C1E" w:rsidRPr="0015360F">
        <w:rPr>
          <w:rFonts w:ascii="Times New Roman" w:hAnsi="Times New Roman"/>
          <w:sz w:val="20"/>
          <w:lang w:val="fr-FR"/>
        </w:rPr>
        <w:t>Titres</w:t>
      </w:r>
      <w:r w:rsidRPr="0015360F">
        <w:rPr>
          <w:rFonts w:ascii="Times New Roman" w:hAnsi="Times New Roman"/>
          <w:sz w:val="20"/>
          <w:lang w:val="fr-FR"/>
        </w:rPr>
        <w:t xml:space="preserve"> du fait de</w:t>
      </w:r>
      <w:r w:rsidR="00181952" w:rsidRPr="0015360F">
        <w:rPr>
          <w:rFonts w:ascii="Times New Roman" w:hAnsi="Times New Roman"/>
          <w:sz w:val="20"/>
          <w:lang w:val="fr-FR"/>
        </w:rPr>
        <w:t xml:space="preserve"> l</w:t>
      </w:r>
      <w:r w:rsidR="0022103B">
        <w:rPr>
          <w:rFonts w:ascii="Times New Roman" w:hAnsi="Times New Roman"/>
          <w:sz w:val="20"/>
          <w:lang w:val="fr-FR"/>
        </w:rPr>
        <w:t>'</w:t>
      </w:r>
      <w:r w:rsidR="00181952" w:rsidRPr="0015360F">
        <w:rPr>
          <w:rFonts w:ascii="Times New Roman" w:hAnsi="Times New Roman"/>
          <w:sz w:val="20"/>
          <w:lang w:val="fr-FR"/>
        </w:rPr>
        <w:t>imposition de</w:t>
      </w:r>
      <w:r w:rsidRPr="0015360F">
        <w:rPr>
          <w:rFonts w:ascii="Times New Roman" w:hAnsi="Times New Roman"/>
          <w:sz w:val="20"/>
          <w:lang w:val="fr-FR"/>
        </w:rPr>
        <w:t xml:space="preserve"> cette retenue</w:t>
      </w:r>
      <w:r w:rsidR="00F02135" w:rsidRPr="0015360F">
        <w:rPr>
          <w:rFonts w:ascii="Times New Roman" w:hAnsi="Times New Roman"/>
          <w:sz w:val="20"/>
          <w:lang w:val="fr-FR"/>
        </w:rPr>
        <w:t xml:space="preserve"> ou ce prélèvement à la </w:t>
      </w:r>
      <w:r w:rsidR="00F02135" w:rsidRPr="002316A9">
        <w:rPr>
          <w:rFonts w:ascii="Times New Roman" w:hAnsi="Times New Roman"/>
          <w:sz w:val="20"/>
          <w:lang w:val="fr-FR"/>
        </w:rPr>
        <w:t>source.</w:t>
      </w:r>
      <w:r w:rsidR="003F7746" w:rsidRPr="002316A9">
        <w:rPr>
          <w:rFonts w:ascii="Times New Roman" w:hAnsi="Times New Roman"/>
          <w:sz w:val="20"/>
          <w:lang w:val="fr-FR"/>
        </w:rPr>
        <w:t xml:space="preserve"> </w:t>
      </w:r>
      <w:r w:rsidR="002316A9" w:rsidRPr="00CA2E4C">
        <w:rPr>
          <w:rFonts w:ascii="Times New Roman" w:hAnsi="Times New Roman"/>
          <w:sz w:val="20"/>
          <w:lang w:val="fr-FR"/>
        </w:rPr>
        <w:t xml:space="preserve">Lorsque la Directive </w:t>
      </w:r>
      <w:r w:rsidR="002316A9">
        <w:rPr>
          <w:rFonts w:ascii="Times New Roman" w:hAnsi="Times New Roman"/>
          <w:sz w:val="20"/>
          <w:lang w:val="fr-FR"/>
        </w:rPr>
        <w:t>Epargne Modifi</w:t>
      </w:r>
      <w:r w:rsidR="00A02A55">
        <w:rPr>
          <w:rFonts w:ascii="Times New Roman" w:hAnsi="Times New Roman"/>
          <w:sz w:val="20"/>
          <w:lang w:val="fr-FR"/>
        </w:rPr>
        <w:t>cative</w:t>
      </w:r>
      <w:r w:rsidR="002316A9" w:rsidRPr="00CA2E4C">
        <w:rPr>
          <w:rFonts w:ascii="Times New Roman" w:hAnsi="Times New Roman"/>
          <w:sz w:val="20"/>
          <w:lang w:val="fr-FR"/>
        </w:rPr>
        <w:t xml:space="preserve"> sera transposée et prendra effet dans les Etats Membres, une telle retenue à la source pourra survenir dans un plus grand nombre de situations qu'à présent. </w:t>
      </w:r>
      <w:r w:rsidR="002316A9" w:rsidRPr="00C07995">
        <w:rPr>
          <w:rFonts w:ascii="Times New Roman" w:hAnsi="Times New Roman"/>
          <w:sz w:val="20"/>
          <w:lang w:val="fr-FR"/>
        </w:rPr>
        <w:t>L'Emetteur</w:t>
      </w:r>
      <w:r w:rsidR="002316A9" w:rsidRPr="00CA2E4C">
        <w:rPr>
          <w:rFonts w:ascii="Times New Roman" w:hAnsi="Times New Roman"/>
          <w:sz w:val="20"/>
          <w:lang w:val="fr-FR"/>
        </w:rPr>
        <w:t xml:space="preserve"> </w:t>
      </w:r>
      <w:r w:rsidR="002316A9" w:rsidRPr="00C07995">
        <w:rPr>
          <w:rFonts w:ascii="Times New Roman" w:hAnsi="Times New Roman"/>
          <w:sz w:val="20"/>
          <w:lang w:val="fr-FR"/>
        </w:rPr>
        <w:t>est tenu</w:t>
      </w:r>
      <w:r w:rsidR="002316A9" w:rsidRPr="00CA2E4C">
        <w:rPr>
          <w:rFonts w:ascii="Times New Roman" w:hAnsi="Times New Roman"/>
          <w:sz w:val="20"/>
          <w:lang w:val="fr-FR"/>
        </w:rPr>
        <w:t xml:space="preserve"> de maintenir un Agent Payeur dans un Etat Membre qui n'est pas obligé de prélever à la source ou de déduire un impôt conformément à la Directive</w:t>
      </w:r>
      <w:r w:rsidR="00A02A55">
        <w:rPr>
          <w:rFonts w:ascii="Times New Roman" w:hAnsi="Times New Roman"/>
          <w:sz w:val="20"/>
          <w:lang w:val="fr-FR"/>
        </w:rPr>
        <w:t xml:space="preserve"> Epargne</w:t>
      </w:r>
      <w:r w:rsidR="002316A9" w:rsidRPr="00CA2E4C">
        <w:rPr>
          <w:rFonts w:ascii="Times New Roman" w:hAnsi="Times New Roman"/>
          <w:sz w:val="20"/>
          <w:lang w:val="fr-FR"/>
        </w:rPr>
        <w:t>.</w:t>
      </w:r>
    </w:p>
    <w:p w:rsidR="002920C9" w:rsidRPr="00E87450" w:rsidRDefault="002920C9" w:rsidP="00CA2E4C">
      <w:pPr>
        <w:pStyle w:val="Style32"/>
        <w:keepNext/>
        <w:spacing w:after="120"/>
        <w:ind w:left="0"/>
        <w:rPr>
          <w:rFonts w:ascii="Times New Roman" w:hAnsi="Times New Roman"/>
          <w:i/>
          <w:sz w:val="20"/>
          <w:szCs w:val="20"/>
        </w:rPr>
      </w:pPr>
      <w:r w:rsidRPr="00E87450">
        <w:rPr>
          <w:rFonts w:ascii="Times New Roman" w:hAnsi="Times New Roman"/>
          <w:i/>
          <w:sz w:val="20"/>
          <w:szCs w:val="20"/>
        </w:rPr>
        <w:t>Le</w:t>
      </w:r>
      <w:r w:rsidR="007D1C16" w:rsidRPr="00E87450">
        <w:rPr>
          <w:rFonts w:ascii="Times New Roman" w:hAnsi="Times New Roman"/>
          <w:i/>
          <w:sz w:val="20"/>
          <w:szCs w:val="20"/>
        </w:rPr>
        <w:t>s</w:t>
      </w:r>
      <w:r w:rsidRPr="00E87450">
        <w:rPr>
          <w:rFonts w:ascii="Times New Roman" w:hAnsi="Times New Roman"/>
          <w:i/>
          <w:sz w:val="20"/>
          <w:szCs w:val="20"/>
        </w:rPr>
        <w:t xml:space="preserve"> </w:t>
      </w:r>
      <w:r w:rsidR="007D1C16" w:rsidRPr="00E87450">
        <w:rPr>
          <w:rFonts w:ascii="Times New Roman" w:hAnsi="Times New Roman"/>
          <w:i/>
          <w:sz w:val="20"/>
          <w:szCs w:val="20"/>
        </w:rPr>
        <w:t xml:space="preserve">paiements au titre de certains Titres peuvent être concernées par un </w:t>
      </w:r>
      <w:r w:rsidRPr="00E87450">
        <w:rPr>
          <w:rFonts w:ascii="Times New Roman" w:hAnsi="Times New Roman"/>
          <w:i/>
          <w:sz w:val="20"/>
          <w:szCs w:val="20"/>
        </w:rPr>
        <w:t xml:space="preserve">risque de retenue à la source de la loi américaine U.S. </w:t>
      </w:r>
      <w:proofErr w:type="spellStart"/>
      <w:r w:rsidRPr="007D1C16">
        <w:rPr>
          <w:rFonts w:ascii="Times New Roman" w:hAnsi="Times New Roman"/>
          <w:i/>
          <w:sz w:val="20"/>
          <w:szCs w:val="20"/>
        </w:rPr>
        <w:t>Foreign</w:t>
      </w:r>
      <w:proofErr w:type="spellEnd"/>
      <w:r w:rsidRPr="007D1C16">
        <w:rPr>
          <w:rFonts w:ascii="Times New Roman" w:hAnsi="Times New Roman"/>
          <w:i/>
          <w:sz w:val="20"/>
          <w:szCs w:val="20"/>
        </w:rPr>
        <w:t xml:space="preserve"> </w:t>
      </w:r>
      <w:proofErr w:type="spellStart"/>
      <w:r w:rsidRPr="007D1C16">
        <w:rPr>
          <w:rFonts w:ascii="Times New Roman" w:hAnsi="Times New Roman"/>
          <w:i/>
          <w:sz w:val="20"/>
          <w:szCs w:val="20"/>
        </w:rPr>
        <w:t>Account</w:t>
      </w:r>
      <w:proofErr w:type="spellEnd"/>
      <w:r w:rsidRPr="007D1C16">
        <w:rPr>
          <w:rFonts w:ascii="Times New Roman" w:hAnsi="Times New Roman"/>
          <w:i/>
          <w:sz w:val="20"/>
          <w:szCs w:val="20"/>
        </w:rPr>
        <w:t xml:space="preserve"> </w:t>
      </w:r>
      <w:proofErr w:type="spellStart"/>
      <w:r w:rsidRPr="007D1C16">
        <w:rPr>
          <w:rFonts w:ascii="Times New Roman" w:hAnsi="Times New Roman"/>
          <w:i/>
          <w:sz w:val="20"/>
          <w:szCs w:val="20"/>
        </w:rPr>
        <w:t>Tax</w:t>
      </w:r>
      <w:proofErr w:type="spellEnd"/>
      <w:r w:rsidRPr="007D1C16">
        <w:rPr>
          <w:rFonts w:ascii="Times New Roman" w:hAnsi="Times New Roman"/>
          <w:i/>
          <w:sz w:val="20"/>
          <w:szCs w:val="20"/>
        </w:rPr>
        <w:t xml:space="preserve"> </w:t>
      </w:r>
      <w:proofErr w:type="spellStart"/>
      <w:r w:rsidRPr="007D1C16">
        <w:rPr>
          <w:rFonts w:ascii="Times New Roman" w:hAnsi="Times New Roman"/>
          <w:i/>
          <w:sz w:val="20"/>
          <w:szCs w:val="20"/>
        </w:rPr>
        <w:t>Compliance</w:t>
      </w:r>
      <w:proofErr w:type="spellEnd"/>
      <w:r w:rsidRPr="007D1C16">
        <w:rPr>
          <w:rFonts w:ascii="Times New Roman" w:hAnsi="Times New Roman"/>
          <w:i/>
          <w:sz w:val="20"/>
          <w:szCs w:val="20"/>
        </w:rPr>
        <w:t xml:space="preserve"> </w:t>
      </w:r>
      <w:proofErr w:type="spellStart"/>
      <w:r w:rsidRPr="007D1C16">
        <w:rPr>
          <w:rFonts w:ascii="Times New Roman" w:hAnsi="Times New Roman"/>
          <w:i/>
          <w:sz w:val="20"/>
          <w:szCs w:val="20"/>
        </w:rPr>
        <w:t>Act</w:t>
      </w:r>
      <w:proofErr w:type="spellEnd"/>
      <w:r w:rsidRPr="00E87450">
        <w:rPr>
          <w:rFonts w:ascii="Times New Roman" w:hAnsi="Times New Roman"/>
          <w:i/>
          <w:sz w:val="20"/>
          <w:szCs w:val="20"/>
        </w:rPr>
        <w:t xml:space="preserve"> (</w:t>
      </w:r>
      <w:r w:rsidRPr="00ED1DB7">
        <w:rPr>
          <w:rFonts w:ascii="Times New Roman" w:hAnsi="Times New Roman"/>
          <w:sz w:val="20"/>
          <w:szCs w:val="20"/>
        </w:rPr>
        <w:t>"</w:t>
      </w:r>
      <w:r w:rsidRPr="00E87450">
        <w:rPr>
          <w:rFonts w:ascii="Times New Roman" w:hAnsi="Times New Roman"/>
          <w:b/>
          <w:i/>
          <w:sz w:val="20"/>
          <w:szCs w:val="20"/>
        </w:rPr>
        <w:t>FATCA</w:t>
      </w:r>
      <w:r w:rsidRPr="00ED1DB7">
        <w:rPr>
          <w:rFonts w:ascii="Times New Roman" w:hAnsi="Times New Roman"/>
          <w:sz w:val="20"/>
          <w:szCs w:val="20"/>
        </w:rPr>
        <w:t>"</w:t>
      </w:r>
      <w:r w:rsidRPr="00E87450">
        <w:rPr>
          <w:rFonts w:ascii="Times New Roman" w:hAnsi="Times New Roman"/>
          <w:i/>
          <w:sz w:val="20"/>
          <w:szCs w:val="20"/>
        </w:rPr>
        <w:t>)</w:t>
      </w:r>
    </w:p>
    <w:p w:rsidR="004B0E03" w:rsidRPr="00DB327C" w:rsidRDefault="00CD4548" w:rsidP="00CA2E4C">
      <w:pPr>
        <w:pStyle w:val="Doctext"/>
        <w:spacing w:before="0" w:after="120" w:line="240" w:lineRule="auto"/>
        <w:ind w:firstLine="0"/>
        <w:rPr>
          <w:lang w:val="fr-FR"/>
        </w:rPr>
      </w:pPr>
      <w:r>
        <w:rPr>
          <w:lang w:val="fr-FR"/>
        </w:rPr>
        <w:t xml:space="preserve">Les Etats Unis on édictés des règles, communément appelées </w:t>
      </w:r>
      <w:r w:rsidRPr="00FF7019">
        <w:rPr>
          <w:lang w:val="fr-FR"/>
        </w:rPr>
        <w:t>FATCA</w:t>
      </w:r>
      <w:r>
        <w:rPr>
          <w:lang w:val="fr-FR"/>
        </w:rPr>
        <w:t xml:space="preserve">, qui imposent un nouveau régime de </w:t>
      </w:r>
      <w:r w:rsidRPr="00351BE3">
        <w:rPr>
          <w:lang w:val="fr-FR"/>
        </w:rPr>
        <w:t>déclaration et de retenues</w:t>
      </w:r>
      <w:r>
        <w:rPr>
          <w:lang w:val="fr-FR"/>
        </w:rPr>
        <w:t xml:space="preserve"> pour ce qui concerne les paiements provenant des </w:t>
      </w:r>
      <w:r w:rsidR="009670CA">
        <w:rPr>
          <w:lang w:val="fr-FR"/>
        </w:rPr>
        <w:t>Etats-Unis</w:t>
      </w:r>
      <w:r>
        <w:rPr>
          <w:lang w:val="fr-FR"/>
        </w:rPr>
        <w:t xml:space="preserve"> (</w:t>
      </w:r>
      <w:r w:rsidRPr="00351BE3">
        <w:rPr>
          <w:lang w:val="fr-FR"/>
        </w:rPr>
        <w:t xml:space="preserve">les dividendes et intérêts </w:t>
      </w:r>
      <w:r>
        <w:rPr>
          <w:lang w:val="fr-FR"/>
        </w:rPr>
        <w:t>inclus), les produits brut</w:t>
      </w:r>
      <w:r w:rsidR="009670CA">
        <w:rPr>
          <w:lang w:val="fr-FR"/>
        </w:rPr>
        <w:t>s</w:t>
      </w:r>
      <w:r>
        <w:rPr>
          <w:lang w:val="fr-FR"/>
        </w:rPr>
        <w:t xml:space="preserve"> provenant des ventes mobilières qui pourraient produire des</w:t>
      </w:r>
      <w:r w:rsidRPr="00351BE3">
        <w:rPr>
          <w:lang w:val="fr-FR"/>
        </w:rPr>
        <w:t xml:space="preserve"> intérêts et dividendes gagnés aux </w:t>
      </w:r>
      <w:r w:rsidR="009670CA">
        <w:rPr>
          <w:lang w:val="fr-FR"/>
        </w:rPr>
        <w:t>E</w:t>
      </w:r>
      <w:r w:rsidRPr="00351BE3">
        <w:rPr>
          <w:lang w:val="fr-FR"/>
        </w:rPr>
        <w:t>tats-Unis</w:t>
      </w:r>
      <w:r>
        <w:rPr>
          <w:lang w:val="fr-FR"/>
        </w:rPr>
        <w:t xml:space="preserve"> et certains paiements de la part d'entités classifié</w:t>
      </w:r>
      <w:r w:rsidR="004D3653">
        <w:rPr>
          <w:lang w:val="fr-FR"/>
        </w:rPr>
        <w:t>e</w:t>
      </w:r>
      <w:r>
        <w:rPr>
          <w:lang w:val="fr-FR"/>
        </w:rPr>
        <w:t xml:space="preserve">s comme institutions financières par </w:t>
      </w:r>
      <w:r>
        <w:rPr>
          <w:lang w:val="fr-FR"/>
        </w:rPr>
        <w:lastRenderedPageBreak/>
        <w:t xml:space="preserve">FATCA. Les Etats Unis et la France ont conclu une entente </w:t>
      </w:r>
      <w:r w:rsidR="008A41E4">
        <w:rPr>
          <w:lang w:val="fr-FR"/>
        </w:rPr>
        <w:t>intergouvernementale</w:t>
      </w:r>
      <w:r>
        <w:rPr>
          <w:lang w:val="fr-FR"/>
        </w:rPr>
        <w:t xml:space="preserve"> pour la mise en œuvre de FATCA (l' "</w:t>
      </w:r>
      <w:r w:rsidRPr="005D6074">
        <w:rPr>
          <w:b/>
          <w:lang w:val="fr-FR"/>
        </w:rPr>
        <w:t>IGA Français</w:t>
      </w:r>
      <w:r>
        <w:rPr>
          <w:lang w:val="fr-FR"/>
        </w:rPr>
        <w:t>"). Dans la rédaction actuelle de l'IGA Français, nous ne prévoyons pas que l'Emetteur</w:t>
      </w:r>
      <w:r w:rsidR="004D3653">
        <w:rPr>
          <w:lang w:val="fr-FR"/>
        </w:rPr>
        <w:t xml:space="preserve"> </w:t>
      </w:r>
      <w:r w:rsidR="00167F21">
        <w:rPr>
          <w:lang w:val="fr-FR"/>
        </w:rPr>
        <w:t>et</w:t>
      </w:r>
      <w:r>
        <w:rPr>
          <w:lang w:val="fr-FR"/>
        </w:rPr>
        <w:t xml:space="preserve"> le Garant </w:t>
      </w:r>
      <w:r w:rsidR="004D3653">
        <w:rPr>
          <w:lang w:val="fr-FR"/>
        </w:rPr>
        <w:t xml:space="preserve">ne </w:t>
      </w:r>
      <w:r>
        <w:rPr>
          <w:lang w:val="fr-FR"/>
        </w:rPr>
        <w:t>soi</w:t>
      </w:r>
      <w:r w:rsidR="008A41E4">
        <w:rPr>
          <w:lang w:val="fr-FR"/>
        </w:rPr>
        <w:t>en</w:t>
      </w:r>
      <w:r>
        <w:rPr>
          <w:lang w:val="fr-FR"/>
        </w:rPr>
        <w:t>t tenu</w:t>
      </w:r>
      <w:r w:rsidR="008A41E4">
        <w:rPr>
          <w:lang w:val="fr-FR"/>
        </w:rPr>
        <w:t>s</w:t>
      </w:r>
      <w:r>
        <w:rPr>
          <w:lang w:val="fr-FR"/>
        </w:rPr>
        <w:t xml:space="preserve"> d'effectuer des retenues de sommes sur des paiements prises par FATCA. Néanmoins, d'autres aspects importants sur l'interprétation de FATCA ne sont pas clairs, et rien ne garantit que les retenues en vertu de FATCA ne deviennent pas significatives pour les paiements de la part de l'Emetteur dans le futur. Les investisseurs potentiels sont invités à consulter leur fiscaliste quant à l'impact potentiel de FATCA.</w:t>
      </w:r>
    </w:p>
    <w:p w:rsidR="003302ED" w:rsidRPr="0015360F" w:rsidRDefault="003302ED" w:rsidP="00FD785B">
      <w:pPr>
        <w:pStyle w:val="Body"/>
        <w:keepNext/>
        <w:ind w:left="0"/>
        <w:rPr>
          <w:i/>
          <w:iCs/>
          <w:lang w:val="fr-FR"/>
        </w:rPr>
      </w:pPr>
      <w:r w:rsidRPr="0015360F">
        <w:rPr>
          <w:i/>
          <w:iCs/>
          <w:lang w:val="fr-FR"/>
        </w:rPr>
        <w:t>Loi française sur les entreprises en difficulté</w:t>
      </w:r>
    </w:p>
    <w:p w:rsidR="003302ED" w:rsidRPr="0015360F" w:rsidRDefault="003302ED" w:rsidP="00FD785B">
      <w:pPr>
        <w:keepNext/>
        <w:autoSpaceDE w:val="0"/>
        <w:autoSpaceDN w:val="0"/>
        <w:adjustRightInd w:val="0"/>
        <w:spacing w:after="120"/>
        <w:rPr>
          <w:rFonts w:ascii="Times New Roman" w:hAnsi="Times New Roman"/>
          <w:sz w:val="20"/>
          <w:lang w:val="fr-FR"/>
        </w:rPr>
      </w:pPr>
      <w:r w:rsidRPr="0015360F">
        <w:rPr>
          <w:rFonts w:ascii="Times New Roman" w:hAnsi="Times New Roman"/>
          <w:sz w:val="20"/>
          <w:lang w:val="fr-FR"/>
        </w:rPr>
        <w:t xml:space="preserve">Les </w:t>
      </w:r>
      <w:r w:rsidR="003C6347">
        <w:rPr>
          <w:rFonts w:ascii="Times New Roman" w:hAnsi="Times New Roman"/>
          <w:sz w:val="20"/>
          <w:lang w:val="fr-FR"/>
        </w:rPr>
        <w:t>T</w:t>
      </w:r>
      <w:r w:rsidRPr="0015360F">
        <w:rPr>
          <w:rFonts w:ascii="Times New Roman" w:hAnsi="Times New Roman"/>
          <w:sz w:val="20"/>
          <w:lang w:val="fr-FR"/>
        </w:rPr>
        <w:t>itulaires seront automatiquement groupés pour la défense de leurs intérêts communs en une masse, telle que définie à l</w:t>
      </w:r>
      <w:r w:rsidR="0022103B">
        <w:rPr>
          <w:rFonts w:ascii="Times New Roman" w:hAnsi="Times New Roman"/>
          <w:sz w:val="20"/>
          <w:lang w:val="fr-FR"/>
        </w:rPr>
        <w:t>'</w:t>
      </w:r>
      <w:r w:rsidRPr="0015360F">
        <w:rPr>
          <w:rFonts w:ascii="Times New Roman" w:hAnsi="Times New Roman"/>
          <w:sz w:val="20"/>
          <w:lang w:val="fr-FR"/>
        </w:rPr>
        <w:t>Article 1</w:t>
      </w:r>
      <w:r w:rsidR="00A153C0">
        <w:rPr>
          <w:rFonts w:ascii="Times New Roman" w:hAnsi="Times New Roman"/>
          <w:sz w:val="20"/>
          <w:lang w:val="fr-FR"/>
        </w:rPr>
        <w:t>2</w:t>
      </w:r>
      <w:r w:rsidRPr="0015360F">
        <w:rPr>
          <w:rFonts w:ascii="Times New Roman" w:hAnsi="Times New Roman"/>
          <w:sz w:val="20"/>
          <w:lang w:val="fr-FR"/>
        </w:rPr>
        <w:t>. Toutefois, en vertu de la loi française sur les entreprises en difficulté</w:t>
      </w:r>
      <w:r w:rsidR="00A02A55">
        <w:rPr>
          <w:rFonts w:ascii="Times New Roman" w:hAnsi="Times New Roman"/>
          <w:sz w:val="20"/>
          <w:lang w:val="fr-FR"/>
        </w:rPr>
        <w:t>,</w:t>
      </w:r>
      <w:r w:rsidRPr="0015360F">
        <w:rPr>
          <w:rFonts w:ascii="Times New Roman" w:hAnsi="Times New Roman"/>
          <w:sz w:val="20"/>
          <w:lang w:val="fr-FR"/>
        </w:rPr>
        <w:t xml:space="preserve"> les créanciers titulaires d</w:t>
      </w:r>
      <w:r w:rsidR="0022103B">
        <w:rPr>
          <w:rFonts w:ascii="Times New Roman" w:hAnsi="Times New Roman"/>
          <w:sz w:val="20"/>
          <w:lang w:val="fr-FR"/>
        </w:rPr>
        <w:t>'</w:t>
      </w:r>
      <w:r w:rsidRPr="0015360F">
        <w:rPr>
          <w:rFonts w:ascii="Times New Roman" w:hAnsi="Times New Roman"/>
          <w:sz w:val="20"/>
          <w:lang w:val="fr-FR"/>
        </w:rPr>
        <w:t>obligations sont automatiquement groupés en une assemblée unique de créanciers (l</w:t>
      </w:r>
      <w:r w:rsidR="0022103B">
        <w:rPr>
          <w:rFonts w:ascii="Times New Roman" w:hAnsi="Times New Roman"/>
          <w:sz w:val="20"/>
          <w:lang w:val="fr-FR"/>
        </w:rPr>
        <w:t>'</w:t>
      </w:r>
      <w:r w:rsidRPr="0015360F">
        <w:rPr>
          <w:rFonts w:ascii="Times New Roman" w:hAnsi="Times New Roman"/>
          <w:sz w:val="20"/>
          <w:lang w:val="fr-FR"/>
        </w:rPr>
        <w:t> "</w:t>
      </w:r>
      <w:r w:rsidRPr="0015360F">
        <w:rPr>
          <w:rFonts w:ascii="Times New Roman" w:hAnsi="Times New Roman"/>
          <w:b/>
          <w:sz w:val="20"/>
          <w:lang w:val="fr-FR"/>
        </w:rPr>
        <w:t>Assemblée</w:t>
      </w:r>
      <w:r w:rsidRPr="0015360F">
        <w:rPr>
          <w:rFonts w:ascii="Times New Roman" w:hAnsi="Times New Roman"/>
          <w:sz w:val="20"/>
          <w:lang w:val="fr-FR"/>
        </w:rPr>
        <w:t>") pour la défense de leurs intérêts communs pour toute procédure de sauvegarde</w:t>
      </w:r>
      <w:r w:rsidR="003F7746" w:rsidRPr="0015360F">
        <w:rPr>
          <w:rFonts w:ascii="TimesNewRomanPSMT" w:hAnsi="TimesNewRomanPSMT" w:cs="TimesNewRomanPSMT"/>
          <w:sz w:val="20"/>
          <w:lang w:val="fr-FR"/>
        </w:rPr>
        <w:t>, procédure de sauvegarde financière accélérée</w:t>
      </w:r>
      <w:r w:rsidRPr="0015360F">
        <w:rPr>
          <w:rFonts w:ascii="Times New Roman" w:hAnsi="Times New Roman"/>
          <w:sz w:val="20"/>
          <w:lang w:val="fr-FR"/>
        </w:rPr>
        <w:t xml:space="preserve"> ou procédure de redressement judiciaire qui serait ouverte en France concernant l</w:t>
      </w:r>
      <w:r w:rsidR="0022103B">
        <w:rPr>
          <w:rFonts w:ascii="Times New Roman" w:hAnsi="Times New Roman"/>
          <w:sz w:val="20"/>
          <w:lang w:val="fr-FR"/>
        </w:rPr>
        <w:t>'</w:t>
      </w:r>
      <w:r w:rsidRPr="0015360F">
        <w:rPr>
          <w:rFonts w:ascii="Times New Roman" w:hAnsi="Times New Roman"/>
          <w:sz w:val="20"/>
          <w:lang w:val="fr-FR"/>
        </w:rPr>
        <w:t>Emetteur.</w:t>
      </w:r>
    </w:p>
    <w:p w:rsidR="00FD785B" w:rsidRPr="0015360F" w:rsidRDefault="003302ED" w:rsidP="00FD785B">
      <w:pPr>
        <w:pStyle w:val="Body"/>
        <w:spacing w:line="240" w:lineRule="auto"/>
        <w:ind w:left="0"/>
        <w:rPr>
          <w:lang w:val="fr-FR"/>
        </w:rPr>
      </w:pPr>
      <w:r w:rsidRPr="0015360F">
        <w:rPr>
          <w:lang w:val="fr-FR"/>
        </w:rPr>
        <w:t>L</w:t>
      </w:r>
      <w:r w:rsidR="0022103B">
        <w:rPr>
          <w:lang w:val="fr-FR"/>
        </w:rPr>
        <w:t>'</w:t>
      </w:r>
      <w:r w:rsidRPr="0015360F">
        <w:rPr>
          <w:lang w:val="fr-FR"/>
        </w:rPr>
        <w:t xml:space="preserve">Assemblée rassemble les créanciers titulaires de toutes les obligations </w:t>
      </w:r>
      <w:r w:rsidR="00C93731" w:rsidRPr="0015360F">
        <w:rPr>
          <w:lang w:val="fr-FR"/>
        </w:rPr>
        <w:t xml:space="preserve">de </w:t>
      </w:r>
      <w:r w:rsidRPr="0015360F">
        <w:rPr>
          <w:lang w:val="fr-FR"/>
        </w:rPr>
        <w:t>l</w:t>
      </w:r>
      <w:r w:rsidR="0022103B">
        <w:rPr>
          <w:lang w:val="fr-FR"/>
        </w:rPr>
        <w:t>'</w:t>
      </w:r>
      <w:r w:rsidRPr="0015360F">
        <w:rPr>
          <w:lang w:val="fr-FR"/>
        </w:rPr>
        <w:t>Emetteur (en ce compris les Titres) que ces obligations aient été émises dans le cadre d</w:t>
      </w:r>
      <w:r w:rsidR="0022103B">
        <w:rPr>
          <w:lang w:val="fr-FR"/>
        </w:rPr>
        <w:t>'</w:t>
      </w:r>
      <w:r w:rsidRPr="0015360F">
        <w:rPr>
          <w:lang w:val="fr-FR"/>
        </w:rPr>
        <w:t>un programme ou non et indépendamment de la loi applicable au contrat d</w:t>
      </w:r>
      <w:r w:rsidR="0022103B">
        <w:rPr>
          <w:lang w:val="fr-FR"/>
        </w:rPr>
        <w:t>'</w:t>
      </w:r>
      <w:r w:rsidRPr="0015360F">
        <w:rPr>
          <w:lang w:val="fr-FR"/>
        </w:rPr>
        <w:t>émission.</w:t>
      </w:r>
    </w:p>
    <w:p w:rsidR="003302ED" w:rsidRPr="0015360F" w:rsidRDefault="003302ED" w:rsidP="00E46EF4">
      <w:pPr>
        <w:pStyle w:val="Body"/>
        <w:spacing w:line="240" w:lineRule="auto"/>
        <w:ind w:left="0"/>
        <w:rPr>
          <w:lang w:val="fr-FR"/>
        </w:rPr>
      </w:pPr>
      <w:r w:rsidRPr="0015360F">
        <w:rPr>
          <w:lang w:val="fr-FR"/>
        </w:rPr>
        <w:t>L</w:t>
      </w:r>
      <w:r w:rsidR="0022103B">
        <w:rPr>
          <w:lang w:val="fr-FR"/>
        </w:rPr>
        <w:t>'</w:t>
      </w:r>
      <w:r w:rsidRPr="0015360F">
        <w:rPr>
          <w:lang w:val="fr-FR"/>
        </w:rPr>
        <w:t>Assemblée délibère sur le projet de plan de sauvegarde</w:t>
      </w:r>
      <w:r w:rsidR="003F7746" w:rsidRPr="0015360F">
        <w:rPr>
          <w:lang w:val="fr-FR"/>
        </w:rPr>
        <w:t>, le projet de plan de sauvegarde</w:t>
      </w:r>
      <w:r w:rsidRPr="0015360F">
        <w:rPr>
          <w:lang w:val="fr-FR"/>
        </w:rPr>
        <w:t xml:space="preserve"> </w:t>
      </w:r>
      <w:r w:rsidR="003F7746" w:rsidRPr="0015360F">
        <w:rPr>
          <w:rFonts w:ascii="TimesNewRomanPSMT" w:hAnsi="TimesNewRomanPSMT" w:cs="TimesNewRomanPSMT"/>
          <w:lang w:val="fr-FR"/>
        </w:rPr>
        <w:t>financière accélérée</w:t>
      </w:r>
      <w:r w:rsidR="003F7746" w:rsidRPr="0015360F">
        <w:rPr>
          <w:lang w:val="fr-FR"/>
        </w:rPr>
        <w:t xml:space="preserve"> </w:t>
      </w:r>
      <w:r w:rsidRPr="0015360F">
        <w:rPr>
          <w:lang w:val="fr-FR"/>
        </w:rPr>
        <w:t>ou le projet de plan de redressement envisagé pour l</w:t>
      </w:r>
      <w:r w:rsidR="0022103B">
        <w:rPr>
          <w:lang w:val="fr-FR"/>
        </w:rPr>
        <w:t>'</w:t>
      </w:r>
      <w:r w:rsidRPr="0015360F">
        <w:rPr>
          <w:lang w:val="fr-FR"/>
        </w:rPr>
        <w:t>Emetteur et peut ainsi accepter :</w:t>
      </w:r>
    </w:p>
    <w:p w:rsidR="003302ED" w:rsidRPr="0015360F" w:rsidRDefault="003302ED" w:rsidP="00E46EF4">
      <w:pPr>
        <w:pStyle w:val="Body1"/>
        <w:tabs>
          <w:tab w:val="num" w:pos="256"/>
        </w:tabs>
        <w:spacing w:line="240" w:lineRule="auto"/>
        <w:ind w:left="256" w:hanging="256"/>
        <w:rPr>
          <w:kern w:val="0"/>
          <w:lang w:val="fr-FR"/>
        </w:rPr>
      </w:pPr>
      <w:r w:rsidRPr="0015360F">
        <w:rPr>
          <w:kern w:val="0"/>
          <w:lang w:val="fr-FR"/>
        </w:rPr>
        <w:t>-</w:t>
      </w:r>
      <w:r w:rsidRPr="0015360F">
        <w:rPr>
          <w:kern w:val="0"/>
          <w:lang w:val="fr-FR"/>
        </w:rPr>
        <w:tab/>
        <w:t>une augmentation des charges des créanciers titulaires d</w:t>
      </w:r>
      <w:r w:rsidR="0022103B">
        <w:rPr>
          <w:kern w:val="0"/>
          <w:lang w:val="fr-FR"/>
        </w:rPr>
        <w:t>'</w:t>
      </w:r>
      <w:r w:rsidRPr="0015360F">
        <w:rPr>
          <w:kern w:val="0"/>
          <w:lang w:val="fr-FR"/>
        </w:rPr>
        <w:t>obligations (en ce compris les Titulaires) par l</w:t>
      </w:r>
      <w:r w:rsidR="0022103B">
        <w:rPr>
          <w:kern w:val="0"/>
          <w:lang w:val="fr-FR"/>
        </w:rPr>
        <w:t>'</w:t>
      </w:r>
      <w:r w:rsidRPr="0015360F">
        <w:rPr>
          <w:kern w:val="0"/>
          <w:lang w:val="fr-FR"/>
        </w:rPr>
        <w:t xml:space="preserve">accord de délais de paiement et/ou un abandon total ou partiel des créances obligataires ; </w:t>
      </w:r>
    </w:p>
    <w:p w:rsidR="003302ED" w:rsidRPr="0015360F" w:rsidRDefault="003302ED" w:rsidP="00E46EF4">
      <w:pPr>
        <w:pStyle w:val="Body1"/>
        <w:tabs>
          <w:tab w:val="num" w:pos="256"/>
        </w:tabs>
        <w:spacing w:line="240" w:lineRule="auto"/>
        <w:ind w:left="256" w:hanging="256"/>
        <w:rPr>
          <w:kern w:val="0"/>
          <w:lang w:val="fr-FR"/>
        </w:rPr>
      </w:pPr>
      <w:r w:rsidRPr="0015360F">
        <w:rPr>
          <w:kern w:val="0"/>
          <w:lang w:val="fr-FR"/>
        </w:rPr>
        <w:t>-</w:t>
      </w:r>
      <w:r w:rsidRPr="0015360F">
        <w:rPr>
          <w:kern w:val="0"/>
          <w:lang w:val="fr-FR"/>
        </w:rPr>
        <w:tab/>
        <w:t>l</w:t>
      </w:r>
      <w:r w:rsidR="0022103B">
        <w:rPr>
          <w:kern w:val="0"/>
          <w:lang w:val="fr-FR"/>
        </w:rPr>
        <w:t>'</w:t>
      </w:r>
      <w:r w:rsidRPr="0015360F">
        <w:rPr>
          <w:kern w:val="0"/>
          <w:lang w:val="fr-FR"/>
        </w:rPr>
        <w:t>établissement d</w:t>
      </w:r>
      <w:r w:rsidR="0022103B">
        <w:rPr>
          <w:kern w:val="0"/>
          <w:lang w:val="fr-FR"/>
        </w:rPr>
        <w:t>'</w:t>
      </w:r>
      <w:r w:rsidRPr="0015360F">
        <w:rPr>
          <w:kern w:val="0"/>
          <w:lang w:val="fr-FR"/>
        </w:rPr>
        <w:t>un traitement inégal entre les créanciers titulaires d</w:t>
      </w:r>
      <w:r w:rsidR="0022103B">
        <w:rPr>
          <w:kern w:val="0"/>
          <w:lang w:val="fr-FR"/>
        </w:rPr>
        <w:t>'</w:t>
      </w:r>
      <w:r w:rsidRPr="0015360F">
        <w:rPr>
          <w:kern w:val="0"/>
          <w:lang w:val="fr-FR"/>
        </w:rPr>
        <w:t>obligations (en ce compris les Titulaires) tel que requis par les circonstances ; et/ou</w:t>
      </w:r>
    </w:p>
    <w:p w:rsidR="003302ED" w:rsidRPr="0015360F" w:rsidRDefault="003302ED" w:rsidP="00E46EF4">
      <w:pPr>
        <w:pStyle w:val="Body1"/>
        <w:tabs>
          <w:tab w:val="num" w:pos="256"/>
        </w:tabs>
        <w:spacing w:line="240" w:lineRule="auto"/>
        <w:ind w:left="256" w:hanging="256"/>
        <w:rPr>
          <w:kern w:val="0"/>
          <w:lang w:val="fr-FR"/>
        </w:rPr>
      </w:pPr>
      <w:r w:rsidRPr="0015360F">
        <w:rPr>
          <w:kern w:val="0"/>
          <w:lang w:val="fr-FR"/>
        </w:rPr>
        <w:t>-</w:t>
      </w:r>
      <w:r w:rsidRPr="0015360F">
        <w:rPr>
          <w:kern w:val="0"/>
          <w:lang w:val="fr-FR"/>
        </w:rPr>
        <w:tab/>
        <w:t xml:space="preserve">la conversion des créances (en ce compris </w:t>
      </w:r>
      <w:r w:rsidR="00187765" w:rsidRPr="0015360F">
        <w:rPr>
          <w:kern w:val="0"/>
          <w:lang w:val="fr-FR"/>
        </w:rPr>
        <w:t>Titre</w:t>
      </w:r>
      <w:r w:rsidRPr="0015360F">
        <w:rPr>
          <w:kern w:val="0"/>
          <w:lang w:val="fr-FR"/>
        </w:rPr>
        <w:t>s) en titres donnant ou pouvant donner accès au capital.</w:t>
      </w:r>
    </w:p>
    <w:p w:rsidR="003302ED" w:rsidRPr="0015360F" w:rsidRDefault="003302ED" w:rsidP="00E46EF4">
      <w:pPr>
        <w:pStyle w:val="Body"/>
        <w:spacing w:line="240" w:lineRule="auto"/>
        <w:ind w:left="0"/>
        <w:rPr>
          <w:lang w:val="fr-FR"/>
        </w:rPr>
      </w:pPr>
      <w:r w:rsidRPr="0015360F">
        <w:rPr>
          <w:lang w:val="fr-FR"/>
        </w:rPr>
        <w:t>Les décisions de l</w:t>
      </w:r>
      <w:r w:rsidR="0022103B">
        <w:rPr>
          <w:lang w:val="fr-FR"/>
        </w:rPr>
        <w:t>'</w:t>
      </w:r>
      <w:r w:rsidRPr="0015360F">
        <w:rPr>
          <w:lang w:val="fr-FR"/>
        </w:rPr>
        <w:t>Assemblée seront prises à la majorité des deux tiers (2/3) (calculés en proportion des créances obligataires détenues par les porteurs ayant exprimé leur vote lors de cette Assemblée). Aucun quorum n</w:t>
      </w:r>
      <w:r w:rsidR="0022103B">
        <w:rPr>
          <w:lang w:val="fr-FR"/>
        </w:rPr>
        <w:t>'</w:t>
      </w:r>
      <w:r w:rsidRPr="0015360F">
        <w:rPr>
          <w:lang w:val="fr-FR"/>
        </w:rPr>
        <w:t>est exigé pour que l</w:t>
      </w:r>
      <w:r w:rsidR="0022103B">
        <w:rPr>
          <w:lang w:val="fr-FR"/>
        </w:rPr>
        <w:t>'</w:t>
      </w:r>
      <w:r w:rsidRPr="0015360F">
        <w:rPr>
          <w:lang w:val="fr-FR"/>
        </w:rPr>
        <w:t>Assemblée se tienne.</w:t>
      </w:r>
    </w:p>
    <w:p w:rsidR="003302ED" w:rsidRDefault="003302ED" w:rsidP="00E6775F">
      <w:pPr>
        <w:pStyle w:val="Body"/>
        <w:spacing w:line="240" w:lineRule="auto"/>
        <w:ind w:left="0"/>
        <w:rPr>
          <w:lang w:val="fr-FR"/>
        </w:rPr>
      </w:pPr>
      <w:r w:rsidRPr="0015360F">
        <w:rPr>
          <w:lang w:val="fr-FR"/>
        </w:rPr>
        <w:t xml:space="preserve">En de telles circonstances, les stipulations relatives à la Représentation des </w:t>
      </w:r>
      <w:r w:rsidRPr="0015360F">
        <w:rPr>
          <w:kern w:val="0"/>
          <w:lang w:val="fr-FR"/>
        </w:rPr>
        <w:t>Titulaires</w:t>
      </w:r>
      <w:r w:rsidRPr="0015360F">
        <w:rPr>
          <w:lang w:val="fr-FR"/>
        </w:rPr>
        <w:t xml:space="preserve"> décrites dans les Modalités des Titres du présent Prospectus de Base ne seront pas applicables dans la mesure où elles sont en contradiction avec des dispositions obligatoires de la loi sur les entreprises en difficulté applicables.</w:t>
      </w:r>
    </w:p>
    <w:p w:rsidR="007512FA" w:rsidRPr="007512FA" w:rsidRDefault="007512FA" w:rsidP="001A04FB">
      <w:pPr>
        <w:pStyle w:val="Body"/>
        <w:keepNext/>
        <w:spacing w:line="240" w:lineRule="auto"/>
        <w:ind w:left="0"/>
        <w:rPr>
          <w:lang w:val="fr-FR"/>
        </w:rPr>
      </w:pPr>
      <w:r w:rsidRPr="007512FA">
        <w:rPr>
          <w:rFonts w:hint="eastAsia"/>
          <w:i/>
          <w:iCs/>
          <w:lang w:val="fr-FR"/>
        </w:rPr>
        <w:t>Dur</w:t>
      </w:r>
      <w:r w:rsidRPr="007512FA">
        <w:rPr>
          <w:i/>
          <w:iCs/>
          <w:lang w:val="fr-FR"/>
        </w:rPr>
        <w:t>é</w:t>
      </w:r>
      <w:r w:rsidRPr="007512FA">
        <w:rPr>
          <w:rFonts w:hint="eastAsia"/>
          <w:i/>
          <w:iCs/>
          <w:lang w:val="fr-FR"/>
        </w:rPr>
        <w:t xml:space="preserve">e de la Garantie </w:t>
      </w:r>
    </w:p>
    <w:p w:rsidR="00F85A7F" w:rsidRDefault="00F85A7F" w:rsidP="001A04FB">
      <w:pPr>
        <w:pStyle w:val="Body"/>
        <w:keepNext/>
        <w:spacing w:line="240" w:lineRule="auto"/>
        <w:ind w:left="0"/>
        <w:rPr>
          <w:lang w:val="fr-FR"/>
        </w:rPr>
      </w:pPr>
      <w:r w:rsidRPr="00F85A7F">
        <w:rPr>
          <w:lang w:val="fr-FR"/>
        </w:rPr>
        <w:t>La date d</w:t>
      </w:r>
      <w:r w:rsidR="0022103B">
        <w:rPr>
          <w:lang w:val="fr-FR"/>
        </w:rPr>
        <w:t>'</w:t>
      </w:r>
      <w:r w:rsidRPr="00F85A7F">
        <w:rPr>
          <w:lang w:val="fr-FR"/>
        </w:rPr>
        <w:t>expiration de toute Garantie (telle que définie à l</w:t>
      </w:r>
      <w:r w:rsidR="0022103B">
        <w:rPr>
          <w:lang w:val="fr-FR"/>
        </w:rPr>
        <w:t>'</w:t>
      </w:r>
      <w:r w:rsidRPr="00F85A7F">
        <w:rPr>
          <w:lang w:val="fr-FR"/>
        </w:rPr>
        <w:t>Article 3) consentie dans le cadre de l</w:t>
      </w:r>
      <w:r w:rsidR="0022103B">
        <w:rPr>
          <w:lang w:val="fr-FR"/>
        </w:rPr>
        <w:t>'</w:t>
      </w:r>
      <w:r w:rsidRPr="00F85A7F">
        <w:rPr>
          <w:lang w:val="fr-FR"/>
        </w:rPr>
        <w:t>émission d</w:t>
      </w:r>
      <w:r w:rsidR="0022103B">
        <w:rPr>
          <w:lang w:val="fr-FR"/>
        </w:rPr>
        <w:t>'</w:t>
      </w:r>
      <w:r w:rsidRPr="00F85A7F">
        <w:rPr>
          <w:lang w:val="fr-FR"/>
        </w:rPr>
        <w:t xml:space="preserve">une Tranche de Titres sera indiquée dans le texte de la Garantie </w:t>
      </w:r>
      <w:r w:rsidR="00E94142">
        <w:rPr>
          <w:lang w:val="fr-FR"/>
        </w:rPr>
        <w:t xml:space="preserve">(i) </w:t>
      </w:r>
      <w:r w:rsidR="00DE7C0A">
        <w:rPr>
          <w:lang w:val="fr-FR"/>
        </w:rPr>
        <w:t>disponible</w:t>
      </w:r>
      <w:r w:rsidR="001F57B2">
        <w:rPr>
          <w:lang w:val="fr-FR"/>
        </w:rPr>
        <w:t xml:space="preserve"> pour consultation et pour copie sans frais, aux jours et heures habituels d'ouverture des bureaux, au siège social de l'Emetteur et aux bureau désigné </w:t>
      </w:r>
      <w:r w:rsidR="00E94142" w:rsidRPr="007640C3">
        <w:rPr>
          <w:lang w:val="fr-FR"/>
        </w:rPr>
        <w:t xml:space="preserve">du (des) Agent(s) Payeur(s) </w:t>
      </w:r>
      <w:r w:rsidR="00967A4E">
        <w:rPr>
          <w:lang w:val="fr-FR"/>
        </w:rPr>
        <w:t>tels qu'indiqués à la fin du présent Prospectus de Base</w:t>
      </w:r>
      <w:r w:rsidR="00967A4E" w:rsidDel="00E94142">
        <w:rPr>
          <w:lang w:val="fr-FR"/>
        </w:rPr>
        <w:t xml:space="preserve"> </w:t>
      </w:r>
      <w:r w:rsidR="003C60FD">
        <w:rPr>
          <w:lang w:val="fr-FR"/>
        </w:rPr>
        <w:t>et</w:t>
      </w:r>
      <w:r w:rsidR="00E94142">
        <w:rPr>
          <w:lang w:val="fr-FR"/>
        </w:rPr>
        <w:t xml:space="preserve"> (ii) </w:t>
      </w:r>
      <w:r w:rsidR="00967A4E">
        <w:rPr>
          <w:lang w:val="fr-FR"/>
        </w:rPr>
        <w:t>quand elle est relative à des</w:t>
      </w:r>
      <w:r w:rsidR="00E94142">
        <w:rPr>
          <w:lang w:val="fr-FR"/>
        </w:rPr>
        <w:t xml:space="preserve"> Titres</w:t>
      </w:r>
      <w:r w:rsidR="00E94142" w:rsidRPr="007640C3">
        <w:rPr>
          <w:lang w:val="fr-FR"/>
        </w:rPr>
        <w:t xml:space="preserve"> admis aux négociations sur Euronext Paris ou sur tout autre Marché Réglementé de l'EEE</w:t>
      </w:r>
      <w:r w:rsidR="00E94142">
        <w:rPr>
          <w:lang w:val="fr-FR"/>
        </w:rPr>
        <w:t>,</w:t>
      </w:r>
      <w:r w:rsidR="003C60FD">
        <w:rPr>
          <w:lang w:val="fr-FR"/>
        </w:rPr>
        <w:t xml:space="preserve"> publiée sur le site internet de l'Emetteur (www.</w:t>
      </w:r>
      <w:r w:rsidR="00AA36AA">
        <w:rPr>
          <w:lang w:val="fr-FR"/>
        </w:rPr>
        <w:t>bpifrance</w:t>
      </w:r>
      <w:r w:rsidR="003C60FD">
        <w:rPr>
          <w:lang w:val="fr-FR"/>
        </w:rPr>
        <w:t>.fr)</w:t>
      </w:r>
      <w:r w:rsidR="001F57B2">
        <w:rPr>
          <w:lang w:val="fr-FR"/>
        </w:rPr>
        <w:t>.</w:t>
      </w:r>
      <w:r w:rsidRPr="00F85A7F">
        <w:rPr>
          <w:lang w:val="fr-FR"/>
        </w:rPr>
        <w:t xml:space="preserve"> </w:t>
      </w:r>
    </w:p>
    <w:p w:rsidR="007512FA" w:rsidRDefault="00F85A7F" w:rsidP="00C323CF">
      <w:pPr>
        <w:pStyle w:val="Body"/>
        <w:spacing w:after="240" w:line="240" w:lineRule="auto"/>
        <w:ind w:left="0"/>
        <w:rPr>
          <w:lang w:val="fr-FR"/>
        </w:rPr>
      </w:pPr>
      <w:r w:rsidRPr="00F85A7F">
        <w:rPr>
          <w:lang w:val="fr-FR"/>
        </w:rPr>
        <w:t>Si une Garantie n</w:t>
      </w:r>
      <w:r w:rsidR="0022103B">
        <w:rPr>
          <w:lang w:val="fr-FR"/>
        </w:rPr>
        <w:t>'</w:t>
      </w:r>
      <w:r w:rsidRPr="00F85A7F">
        <w:rPr>
          <w:lang w:val="fr-FR"/>
        </w:rPr>
        <w:t>est pas appelée avant sa date d</w:t>
      </w:r>
      <w:r w:rsidR="0022103B">
        <w:rPr>
          <w:lang w:val="fr-FR"/>
        </w:rPr>
        <w:t>'</w:t>
      </w:r>
      <w:r w:rsidRPr="00F85A7F">
        <w:rPr>
          <w:lang w:val="fr-FR"/>
        </w:rPr>
        <w:t>expiration, les droits des Bénéficiaires (tels que définis dans la Garantie concernée) au titre de cette Garantie expireront et, en conséquence, aucune action à l</w:t>
      </w:r>
      <w:r w:rsidR="0022103B">
        <w:rPr>
          <w:lang w:val="fr-FR"/>
        </w:rPr>
        <w:t>'</w:t>
      </w:r>
      <w:r w:rsidRPr="00F85A7F">
        <w:rPr>
          <w:lang w:val="fr-FR"/>
        </w:rPr>
        <w:t>encontre du Garant au titre de ladite Garantie ne pourra être effectuée, même si les actions à l</w:t>
      </w:r>
      <w:r w:rsidR="0022103B">
        <w:rPr>
          <w:lang w:val="fr-FR"/>
        </w:rPr>
        <w:t>'</w:t>
      </w:r>
      <w:r w:rsidRPr="00F85A7F">
        <w:rPr>
          <w:lang w:val="fr-FR"/>
        </w:rPr>
        <w:t>encontre de l</w:t>
      </w:r>
      <w:r w:rsidR="0022103B">
        <w:rPr>
          <w:lang w:val="fr-FR"/>
        </w:rPr>
        <w:t>'</w:t>
      </w:r>
      <w:r w:rsidRPr="00F85A7F">
        <w:rPr>
          <w:lang w:val="fr-FR"/>
        </w:rPr>
        <w:t>Emetteur au titre des Titres, Reçus et Coupons concernés ne sont pas encore prescrites conformément à l</w:t>
      </w:r>
      <w:r w:rsidR="0022103B">
        <w:rPr>
          <w:lang w:val="fr-FR"/>
        </w:rPr>
        <w:t>'</w:t>
      </w:r>
      <w:r w:rsidRPr="00F85A7F">
        <w:rPr>
          <w:lang w:val="fr-FR"/>
        </w:rPr>
        <w:t>Article 11.</w:t>
      </w:r>
    </w:p>
    <w:p w:rsidR="00CD7E0B" w:rsidRPr="009E248B" w:rsidRDefault="00CD7E0B" w:rsidP="00ED052D">
      <w:pPr>
        <w:pStyle w:val="Body"/>
        <w:keepNext/>
        <w:spacing w:line="240" w:lineRule="auto"/>
        <w:ind w:left="0"/>
        <w:rPr>
          <w:lang w:val="fr-FR"/>
        </w:rPr>
      </w:pPr>
      <w:r w:rsidRPr="00BE5811">
        <w:rPr>
          <w:i/>
          <w:iCs/>
          <w:lang w:val="fr-FR"/>
        </w:rPr>
        <w:t>Taxe sur les transactions financières</w:t>
      </w:r>
    </w:p>
    <w:p w:rsidR="00CD7E0B" w:rsidRDefault="00CD7E0B" w:rsidP="00ED052D">
      <w:pPr>
        <w:pStyle w:val="Body"/>
        <w:spacing w:line="240" w:lineRule="auto"/>
        <w:ind w:left="0"/>
        <w:rPr>
          <w:lang w:val="fr-FR"/>
        </w:rPr>
      </w:pPr>
      <w:r>
        <w:rPr>
          <w:lang w:val="fr-FR"/>
        </w:rPr>
        <w:t>La Commission européenne a proposé le 14 février 2013 un projet de directive (le "</w:t>
      </w:r>
      <w:r w:rsidRPr="004B1372">
        <w:rPr>
          <w:b/>
          <w:lang w:val="fr-FR"/>
        </w:rPr>
        <w:t>Projet de Directive</w:t>
      </w:r>
      <w:r>
        <w:rPr>
          <w:lang w:val="fr-FR"/>
        </w:rPr>
        <w:t>") mettant en œuvre une coopération renforcée dans le domaine de la taxe sur les transactions financières qui, si il était adopté</w:t>
      </w:r>
      <w:r w:rsidR="00AA36AA">
        <w:rPr>
          <w:lang w:val="fr-FR"/>
        </w:rPr>
        <w:t xml:space="preserve"> en l'état</w:t>
      </w:r>
      <w:r>
        <w:rPr>
          <w:lang w:val="fr-FR"/>
        </w:rPr>
        <w:t>, pourrait imposer une taxe sur les transactions financières au titre des Titres émis (la "</w:t>
      </w:r>
      <w:r w:rsidRPr="004B1372">
        <w:rPr>
          <w:b/>
          <w:lang w:val="fr-FR"/>
        </w:rPr>
        <w:t>Taxe</w:t>
      </w:r>
      <w:r>
        <w:rPr>
          <w:lang w:val="fr-FR"/>
        </w:rPr>
        <w:t xml:space="preserve">"). </w:t>
      </w:r>
      <w:r w:rsidR="000607EE">
        <w:rPr>
          <w:lang w:val="fr-FR"/>
        </w:rPr>
        <w:t xml:space="preserve">Il est actuellement prévu que le </w:t>
      </w:r>
      <w:r>
        <w:rPr>
          <w:lang w:val="fr-FR"/>
        </w:rPr>
        <w:t xml:space="preserve">Projet de Directive entre en vigueur dans </w:t>
      </w:r>
      <w:r w:rsidR="00AA36AA">
        <w:rPr>
          <w:lang w:val="fr-FR"/>
        </w:rPr>
        <w:t xml:space="preserve">onze </w:t>
      </w:r>
      <w:r>
        <w:rPr>
          <w:lang w:val="fr-FR"/>
        </w:rPr>
        <w:t>pays de l'Union Européenne (Allemagne, Autriche, Belgique, Espagne, Estonie, France, Grèce, Italie, Portugal, Slovaquie et Slovénie, (les "</w:t>
      </w:r>
      <w:r w:rsidRPr="004B1372">
        <w:rPr>
          <w:b/>
          <w:lang w:val="fr-FR"/>
        </w:rPr>
        <w:t>Etats Membres Participants</w:t>
      </w:r>
      <w:r>
        <w:rPr>
          <w:lang w:val="fr-FR"/>
        </w:rPr>
        <w:t>" et, chacun, un "</w:t>
      </w:r>
      <w:r w:rsidRPr="004B1372">
        <w:rPr>
          <w:b/>
          <w:lang w:val="fr-FR"/>
        </w:rPr>
        <w:t>Etat Membre Participant</w:t>
      </w:r>
      <w:r>
        <w:rPr>
          <w:lang w:val="fr-FR"/>
        </w:rPr>
        <w:t>").</w:t>
      </w:r>
    </w:p>
    <w:p w:rsidR="00DD6F00" w:rsidRDefault="00CD7E0B" w:rsidP="00ED052D">
      <w:pPr>
        <w:pStyle w:val="Body"/>
        <w:spacing w:before="120" w:line="240" w:lineRule="auto"/>
        <w:ind w:left="0"/>
        <w:rPr>
          <w:lang w:val="fr-FR"/>
        </w:rPr>
      </w:pPr>
      <w:r>
        <w:rPr>
          <w:lang w:val="fr-FR"/>
        </w:rPr>
        <w:t>Selon le Projet de Directive, la Taxe s'appliquerait à toutes les transactions financières où au moins une partie à la transaction, ou</w:t>
      </w:r>
      <w:r w:rsidR="00AA36AA">
        <w:rPr>
          <w:lang w:val="fr-FR"/>
        </w:rPr>
        <w:t xml:space="preserve"> une personne</w:t>
      </w:r>
      <w:r>
        <w:rPr>
          <w:lang w:val="fr-FR"/>
        </w:rPr>
        <w:t xml:space="preserve"> agissant pour </w:t>
      </w:r>
      <w:r w:rsidR="00AA36AA">
        <w:rPr>
          <w:lang w:val="fr-FR"/>
        </w:rPr>
        <w:t>son</w:t>
      </w:r>
      <w:r>
        <w:rPr>
          <w:lang w:val="fr-FR"/>
        </w:rPr>
        <w:t xml:space="preserve"> compte, est établie, ou réputée être établie, dans un Etat Membre Participant. Toutefois, la Taxe ne devrait notamment pas s'appliquer aux transactions sur le marché primaire visées à l'article 5 (c) du Règlement (CE) 1287/2006 de la Commission du 10</w:t>
      </w:r>
      <w:r w:rsidR="00AA36AA">
        <w:rPr>
          <w:lang w:val="fr-FR"/>
        </w:rPr>
        <w:t> </w:t>
      </w:r>
      <w:r>
        <w:rPr>
          <w:lang w:val="fr-FR"/>
        </w:rPr>
        <w:t>août 2006, incluant les activités de souscription et d'allocation d'instruments financiers dans le cadre de leur émission. La Taxe sera</w:t>
      </w:r>
      <w:r w:rsidR="000607EE">
        <w:rPr>
          <w:lang w:val="fr-FR"/>
        </w:rPr>
        <w:t>it</w:t>
      </w:r>
      <w:r>
        <w:rPr>
          <w:lang w:val="fr-FR"/>
        </w:rPr>
        <w:t xml:space="preserve"> payable par chaque établissement financier établi, ou réputé être établi, dans un Etat Membre Participant dès lors </w:t>
      </w:r>
      <w:r>
        <w:rPr>
          <w:lang w:val="fr-FR"/>
        </w:rPr>
        <w:lastRenderedPageBreak/>
        <w:t>qu'il est partie à une transaction ou agit pour le compte d'une partie à la transaction, ou que la transaction a été effectuée pour son propre compte. Les taux d'imposition de la Taxe s</w:t>
      </w:r>
      <w:r w:rsidR="000607EE">
        <w:rPr>
          <w:lang w:val="fr-FR"/>
        </w:rPr>
        <w:t>eraient</w:t>
      </w:r>
      <w:r>
        <w:rPr>
          <w:lang w:val="fr-FR"/>
        </w:rPr>
        <w:t xml:space="preserve"> laissés à l'appréciation de chaque Etat Membre Participant mais fixés au minimum à 0</w:t>
      </w:r>
      <w:r w:rsidR="00B0405D">
        <w:rPr>
          <w:lang w:val="fr-FR"/>
        </w:rPr>
        <w:t>,</w:t>
      </w:r>
      <w:r>
        <w:rPr>
          <w:lang w:val="fr-FR"/>
        </w:rPr>
        <w:t>1</w:t>
      </w:r>
      <w:r w:rsidR="00B0405D">
        <w:rPr>
          <w:lang w:val="fr-FR"/>
        </w:rPr>
        <w:t> </w:t>
      </w:r>
      <w:r>
        <w:rPr>
          <w:lang w:val="fr-FR"/>
        </w:rPr>
        <w:t xml:space="preserve">% pour les instruments financiers autres que les </w:t>
      </w:r>
      <w:r w:rsidRPr="00ED052D">
        <w:rPr>
          <w:lang w:val="fr-FR"/>
        </w:rPr>
        <w:t>produits</w:t>
      </w:r>
      <w:r>
        <w:rPr>
          <w:lang w:val="fr-FR"/>
        </w:rPr>
        <w:t xml:space="preserve"> dérivés.</w:t>
      </w:r>
    </w:p>
    <w:p w:rsidR="00CD7E0B" w:rsidRPr="00ED052D" w:rsidRDefault="00DD6F00" w:rsidP="00ED052D">
      <w:pPr>
        <w:pStyle w:val="Body"/>
        <w:spacing w:before="120" w:line="240" w:lineRule="auto"/>
        <w:ind w:left="0"/>
        <w:rPr>
          <w:lang w:val="fr-FR"/>
        </w:rPr>
      </w:pPr>
      <w:r w:rsidRPr="00ED052D">
        <w:rPr>
          <w:lang w:val="fr-FR"/>
        </w:rPr>
        <w:t>Chaque investisseur potentiel doit garder</w:t>
      </w:r>
      <w:r w:rsidR="001B7D9B">
        <w:rPr>
          <w:lang w:val="fr-FR"/>
        </w:rPr>
        <w:t xml:space="preserve"> à</w:t>
      </w:r>
      <w:r w:rsidRPr="00ED052D">
        <w:rPr>
          <w:lang w:val="fr-FR"/>
        </w:rPr>
        <w:t xml:space="preserve"> l'esprit que tout achat, vente ou échange des </w:t>
      </w:r>
      <w:r w:rsidR="007640C3">
        <w:rPr>
          <w:lang w:val="fr-FR"/>
        </w:rPr>
        <w:t>Titres</w:t>
      </w:r>
      <w:r w:rsidR="007640C3" w:rsidRPr="00ED052D">
        <w:rPr>
          <w:lang w:val="fr-FR"/>
        </w:rPr>
        <w:t xml:space="preserve"> </w:t>
      </w:r>
      <w:r w:rsidR="00AA36AA">
        <w:rPr>
          <w:lang w:val="fr-FR"/>
        </w:rPr>
        <w:t>pourrait être</w:t>
      </w:r>
      <w:r w:rsidR="00AA36AA" w:rsidRPr="00ED052D">
        <w:rPr>
          <w:lang w:val="fr-FR"/>
        </w:rPr>
        <w:t xml:space="preserve"> </w:t>
      </w:r>
      <w:r w:rsidRPr="00ED052D">
        <w:rPr>
          <w:lang w:val="fr-FR"/>
        </w:rPr>
        <w:t xml:space="preserve">soumis </w:t>
      </w:r>
      <w:r>
        <w:rPr>
          <w:lang w:val="fr-FR"/>
        </w:rPr>
        <w:t>à la Taxe</w:t>
      </w:r>
      <w:r w:rsidRPr="00ED052D">
        <w:rPr>
          <w:lang w:val="fr-FR"/>
        </w:rPr>
        <w:t xml:space="preserve"> à un taux minimum de 0</w:t>
      </w:r>
      <w:r w:rsidR="00B0405D">
        <w:rPr>
          <w:lang w:val="fr-FR"/>
        </w:rPr>
        <w:t>,</w:t>
      </w:r>
      <w:r w:rsidRPr="00ED052D">
        <w:rPr>
          <w:lang w:val="fr-FR"/>
        </w:rPr>
        <w:t>1</w:t>
      </w:r>
      <w:r w:rsidR="00B0405D">
        <w:rPr>
          <w:lang w:val="fr-FR"/>
        </w:rPr>
        <w:t> </w:t>
      </w:r>
      <w:r w:rsidRPr="00ED052D">
        <w:rPr>
          <w:lang w:val="fr-FR"/>
        </w:rPr>
        <w:t>%</w:t>
      </w:r>
      <w:r w:rsidR="000607EE">
        <w:rPr>
          <w:lang w:val="fr-FR"/>
        </w:rPr>
        <w:t>,</w:t>
      </w:r>
      <w:r w:rsidRPr="00ED052D">
        <w:rPr>
          <w:lang w:val="fr-FR"/>
        </w:rPr>
        <w:t xml:space="preserve"> sous réserve que les conditions mentionnées ci-dessus soient réuni</w:t>
      </w:r>
      <w:r w:rsidR="000607EE">
        <w:rPr>
          <w:lang w:val="fr-FR"/>
        </w:rPr>
        <w:t>e</w:t>
      </w:r>
      <w:r w:rsidRPr="00ED052D">
        <w:rPr>
          <w:lang w:val="fr-FR"/>
        </w:rPr>
        <w:t xml:space="preserve">s. L'investisseur </w:t>
      </w:r>
      <w:r w:rsidR="000607EE">
        <w:rPr>
          <w:lang w:val="fr-FR"/>
        </w:rPr>
        <w:t xml:space="preserve">pourrait devoir prendre en charge le paiement </w:t>
      </w:r>
      <w:r w:rsidR="00177300">
        <w:rPr>
          <w:lang w:val="fr-FR"/>
        </w:rPr>
        <w:t>de la T</w:t>
      </w:r>
      <w:r w:rsidR="000607EE">
        <w:rPr>
          <w:lang w:val="fr-FR"/>
        </w:rPr>
        <w:t>axe ou la rembourser</w:t>
      </w:r>
      <w:r w:rsidRPr="00ED052D">
        <w:rPr>
          <w:lang w:val="fr-FR"/>
        </w:rPr>
        <w:t xml:space="preserve"> </w:t>
      </w:r>
      <w:r w:rsidR="008B3BBF">
        <w:rPr>
          <w:lang w:val="fr-FR"/>
        </w:rPr>
        <w:t>à</w:t>
      </w:r>
      <w:r w:rsidRPr="00ED052D">
        <w:rPr>
          <w:lang w:val="fr-FR"/>
        </w:rPr>
        <w:t xml:space="preserve"> </w:t>
      </w:r>
      <w:r w:rsidR="008B3BBF">
        <w:rPr>
          <w:lang w:val="fr-FR"/>
        </w:rPr>
        <w:t>l'</w:t>
      </w:r>
      <w:r w:rsidRPr="00ED052D">
        <w:rPr>
          <w:lang w:val="fr-FR"/>
        </w:rPr>
        <w:t>établissement financier</w:t>
      </w:r>
      <w:r w:rsidR="000607EE">
        <w:rPr>
          <w:lang w:val="fr-FR"/>
        </w:rPr>
        <w:t>. Par ailleurs, la Taxe pourrait</w:t>
      </w:r>
      <w:r w:rsidRPr="00ED052D">
        <w:rPr>
          <w:lang w:val="fr-FR"/>
        </w:rPr>
        <w:t xml:space="preserve"> affecter </w:t>
      </w:r>
      <w:r w:rsidR="008B3BBF">
        <w:rPr>
          <w:lang w:val="fr-FR"/>
        </w:rPr>
        <w:t>l</w:t>
      </w:r>
      <w:r w:rsidRPr="00ED052D">
        <w:rPr>
          <w:lang w:val="fr-FR"/>
        </w:rPr>
        <w:t xml:space="preserve">a valeur des </w:t>
      </w:r>
      <w:r w:rsidR="007640C3">
        <w:rPr>
          <w:lang w:val="fr-FR"/>
        </w:rPr>
        <w:t>Titres</w:t>
      </w:r>
      <w:r w:rsidRPr="00ED052D">
        <w:rPr>
          <w:lang w:val="fr-FR"/>
        </w:rPr>
        <w:t xml:space="preserve">. </w:t>
      </w:r>
    </w:p>
    <w:p w:rsidR="00CD7E0B" w:rsidRPr="00F85A7F" w:rsidRDefault="00CD7E0B" w:rsidP="00ED052D">
      <w:pPr>
        <w:autoSpaceDE w:val="0"/>
        <w:autoSpaceDN w:val="0"/>
        <w:adjustRightInd w:val="0"/>
        <w:spacing w:after="240"/>
        <w:rPr>
          <w:lang w:val="fr-FR"/>
        </w:rPr>
      </w:pPr>
      <w:r>
        <w:rPr>
          <w:rFonts w:ascii="Times New Roman" w:hAnsi="Times New Roman"/>
          <w:b/>
          <w:sz w:val="20"/>
          <w:lang w:val="fr-FR"/>
        </w:rPr>
        <w:t xml:space="preserve">Le Projet de Directive est en cours de négociation entre les Etats Membres Participants et </w:t>
      </w:r>
      <w:r w:rsidR="00AA36AA">
        <w:rPr>
          <w:rFonts w:ascii="Times New Roman" w:hAnsi="Times New Roman"/>
          <w:b/>
          <w:sz w:val="20"/>
          <w:lang w:val="fr-FR"/>
        </w:rPr>
        <w:t xml:space="preserve">fait l'objet d'une contestation judiciaire. Il </w:t>
      </w:r>
      <w:r>
        <w:rPr>
          <w:rFonts w:ascii="Times New Roman" w:hAnsi="Times New Roman"/>
          <w:b/>
          <w:sz w:val="20"/>
          <w:lang w:val="fr-FR"/>
        </w:rPr>
        <w:t xml:space="preserve">peut donc </w:t>
      </w:r>
      <w:r w:rsidR="00AA36AA">
        <w:rPr>
          <w:rFonts w:ascii="Times New Roman" w:hAnsi="Times New Roman"/>
          <w:b/>
          <w:sz w:val="20"/>
          <w:lang w:val="fr-FR"/>
        </w:rPr>
        <w:t>faire l'objet d'une modification avant sa mise en œuvre, dont le calendrier est incertain</w:t>
      </w:r>
      <w:r>
        <w:rPr>
          <w:rFonts w:ascii="Times New Roman" w:hAnsi="Times New Roman"/>
          <w:b/>
          <w:sz w:val="20"/>
          <w:lang w:val="fr-FR"/>
        </w:rPr>
        <w:t xml:space="preserve">. </w:t>
      </w:r>
    </w:p>
    <w:p w:rsidR="00A14626" w:rsidRPr="0015360F" w:rsidRDefault="00347A83">
      <w:pPr>
        <w:pStyle w:val="Style32"/>
        <w:keepNext/>
        <w:spacing w:after="120"/>
        <w:ind w:left="0"/>
        <w:rPr>
          <w:rFonts w:ascii="Times New Roman" w:hAnsi="Times New Roman"/>
          <w:b/>
          <w:sz w:val="20"/>
          <w:szCs w:val="20"/>
        </w:rPr>
      </w:pPr>
      <w:r>
        <w:rPr>
          <w:rFonts w:ascii="Times New Roman" w:hAnsi="Times New Roman"/>
          <w:b/>
          <w:sz w:val="20"/>
          <w:szCs w:val="20"/>
        </w:rPr>
        <w:t>3</w:t>
      </w:r>
      <w:r w:rsidR="00A14626" w:rsidRPr="0015360F">
        <w:rPr>
          <w:rFonts w:ascii="Times New Roman" w:hAnsi="Times New Roman"/>
          <w:b/>
          <w:sz w:val="20"/>
          <w:szCs w:val="20"/>
        </w:rPr>
        <w:t>.4</w:t>
      </w:r>
      <w:r w:rsidR="00C45209" w:rsidRPr="0015360F">
        <w:rPr>
          <w:rFonts w:ascii="Times New Roman" w:hAnsi="Times New Roman"/>
          <w:b/>
          <w:sz w:val="20"/>
          <w:szCs w:val="20"/>
        </w:rPr>
        <w:tab/>
      </w:r>
      <w:r w:rsidR="00A14626" w:rsidRPr="0015360F">
        <w:rPr>
          <w:rFonts w:ascii="Times New Roman" w:hAnsi="Times New Roman"/>
          <w:b/>
          <w:sz w:val="20"/>
          <w:szCs w:val="20"/>
        </w:rPr>
        <w:t>Risques relatifs au marché</w:t>
      </w:r>
    </w:p>
    <w:p w:rsidR="00A14626" w:rsidRPr="0015360F" w:rsidRDefault="00A14626" w:rsidP="004B1372">
      <w:pPr>
        <w:pStyle w:val="Style32"/>
        <w:keepNext/>
        <w:spacing w:after="120"/>
        <w:ind w:left="0"/>
        <w:rPr>
          <w:rFonts w:ascii="Times New Roman" w:hAnsi="Times New Roman"/>
          <w:sz w:val="20"/>
          <w:szCs w:val="20"/>
        </w:rPr>
      </w:pPr>
      <w:r w:rsidRPr="0015360F">
        <w:rPr>
          <w:rFonts w:ascii="Times New Roman" w:hAnsi="Times New Roman"/>
          <w:sz w:val="20"/>
          <w:szCs w:val="20"/>
        </w:rPr>
        <w:t>Sont présentés ci-dessous les principaux risques de marché, y compris les risques de liquidité, les risques de change</w:t>
      </w:r>
      <w:r w:rsidR="00466A54" w:rsidRPr="0015360F">
        <w:rPr>
          <w:rFonts w:ascii="Times New Roman" w:hAnsi="Times New Roman"/>
          <w:sz w:val="20"/>
          <w:szCs w:val="20"/>
        </w:rPr>
        <w:t>, les risques de taux d</w:t>
      </w:r>
      <w:r w:rsidR="0022103B">
        <w:rPr>
          <w:rFonts w:ascii="Times New Roman" w:hAnsi="Times New Roman"/>
          <w:sz w:val="20"/>
          <w:szCs w:val="20"/>
        </w:rPr>
        <w:t>'</w:t>
      </w:r>
      <w:r w:rsidR="00466A54" w:rsidRPr="0015360F">
        <w:rPr>
          <w:rFonts w:ascii="Times New Roman" w:hAnsi="Times New Roman"/>
          <w:sz w:val="20"/>
          <w:szCs w:val="20"/>
        </w:rPr>
        <w:t>intérêt</w:t>
      </w:r>
      <w:r w:rsidR="00CF2473" w:rsidRPr="0015360F">
        <w:rPr>
          <w:rFonts w:ascii="Times New Roman" w:hAnsi="Times New Roman"/>
          <w:sz w:val="20"/>
          <w:szCs w:val="20"/>
        </w:rPr>
        <w:t xml:space="preserve"> et les risques de crédit :</w:t>
      </w:r>
    </w:p>
    <w:p w:rsidR="00A14626" w:rsidRPr="0015360F" w:rsidRDefault="003968CF">
      <w:pPr>
        <w:pStyle w:val="Style32"/>
        <w:keepNext/>
        <w:spacing w:after="120"/>
        <w:ind w:left="0"/>
        <w:rPr>
          <w:rFonts w:ascii="Times New Roman" w:hAnsi="Times New Roman"/>
          <w:i/>
          <w:sz w:val="20"/>
          <w:szCs w:val="20"/>
        </w:rPr>
      </w:pPr>
      <w:r w:rsidRPr="0015360F">
        <w:rPr>
          <w:rFonts w:ascii="Times New Roman" w:hAnsi="Times New Roman"/>
          <w:i/>
          <w:sz w:val="20"/>
          <w:szCs w:val="20"/>
        </w:rPr>
        <w:t>V</w:t>
      </w:r>
      <w:r w:rsidR="00A14626" w:rsidRPr="0015360F">
        <w:rPr>
          <w:rFonts w:ascii="Times New Roman" w:hAnsi="Times New Roman"/>
          <w:i/>
          <w:sz w:val="20"/>
          <w:szCs w:val="20"/>
        </w:rPr>
        <w:t xml:space="preserve">aleur de marché des </w:t>
      </w:r>
      <w:r w:rsidR="00C84C1E" w:rsidRPr="0015360F">
        <w:rPr>
          <w:rFonts w:ascii="Times New Roman" w:hAnsi="Times New Roman"/>
          <w:i/>
          <w:sz w:val="20"/>
          <w:szCs w:val="20"/>
        </w:rPr>
        <w:t>Titres</w:t>
      </w:r>
    </w:p>
    <w:p w:rsidR="00A14626" w:rsidRPr="0015360F" w:rsidRDefault="00A14626" w:rsidP="00E46EF4">
      <w:pPr>
        <w:pStyle w:val="Style32"/>
        <w:spacing w:after="120"/>
        <w:ind w:left="0"/>
        <w:rPr>
          <w:rFonts w:ascii="Times New Roman" w:hAnsi="Times New Roman"/>
          <w:sz w:val="20"/>
          <w:szCs w:val="20"/>
        </w:rPr>
      </w:pPr>
      <w:r w:rsidRPr="0015360F">
        <w:rPr>
          <w:rFonts w:ascii="Times New Roman" w:hAnsi="Times New Roman"/>
          <w:sz w:val="20"/>
          <w:szCs w:val="20"/>
        </w:rPr>
        <w:t xml:space="preserve">La valeur de marché des </w:t>
      </w:r>
      <w:r w:rsidR="00C84C1E" w:rsidRPr="0015360F">
        <w:rPr>
          <w:rFonts w:ascii="Times New Roman" w:hAnsi="Times New Roman"/>
          <w:sz w:val="20"/>
          <w:szCs w:val="20"/>
        </w:rPr>
        <w:t>Titres</w:t>
      </w:r>
      <w:r w:rsidRPr="0015360F">
        <w:rPr>
          <w:rFonts w:ascii="Times New Roman" w:hAnsi="Times New Roman"/>
          <w:sz w:val="20"/>
          <w:szCs w:val="20"/>
        </w:rPr>
        <w:t xml:space="preserve"> pourra être affectée par</w:t>
      </w:r>
      <w:r w:rsidR="00194688" w:rsidRPr="0015360F">
        <w:rPr>
          <w:rFonts w:ascii="Times New Roman" w:hAnsi="Times New Roman"/>
          <w:sz w:val="20"/>
          <w:szCs w:val="20"/>
        </w:rPr>
        <w:t xml:space="preserve"> la qualité de crédit </w:t>
      </w:r>
      <w:r w:rsidRPr="0015360F">
        <w:rPr>
          <w:rFonts w:ascii="Times New Roman" w:hAnsi="Times New Roman"/>
          <w:sz w:val="20"/>
          <w:szCs w:val="20"/>
        </w:rPr>
        <w:t>de l</w:t>
      </w:r>
      <w:r w:rsidR="0022103B">
        <w:rPr>
          <w:rFonts w:ascii="Times New Roman" w:hAnsi="Times New Roman"/>
          <w:sz w:val="20"/>
          <w:szCs w:val="20"/>
        </w:rPr>
        <w:t>'</w:t>
      </w:r>
      <w:r w:rsidR="000035AA" w:rsidRPr="0015360F">
        <w:rPr>
          <w:rFonts w:ascii="Times New Roman" w:hAnsi="Times New Roman"/>
          <w:sz w:val="20"/>
          <w:szCs w:val="20"/>
        </w:rPr>
        <w:t>E</w:t>
      </w:r>
      <w:r w:rsidRPr="0015360F">
        <w:rPr>
          <w:rFonts w:ascii="Times New Roman" w:hAnsi="Times New Roman"/>
          <w:sz w:val="20"/>
          <w:szCs w:val="20"/>
        </w:rPr>
        <w:t>metteur et par d</w:t>
      </w:r>
      <w:r w:rsidR="0022103B">
        <w:rPr>
          <w:rFonts w:ascii="Times New Roman" w:hAnsi="Times New Roman"/>
          <w:sz w:val="20"/>
          <w:szCs w:val="20"/>
        </w:rPr>
        <w:t>'</w:t>
      </w:r>
      <w:r w:rsidRPr="0015360F">
        <w:rPr>
          <w:rFonts w:ascii="Times New Roman" w:hAnsi="Times New Roman"/>
          <w:sz w:val="20"/>
          <w:szCs w:val="20"/>
        </w:rPr>
        <w:t xml:space="preserve">autres facteurs additionnels, </w:t>
      </w:r>
      <w:r w:rsidR="00706F57" w:rsidRPr="0015360F">
        <w:rPr>
          <w:rFonts w:ascii="Times New Roman" w:hAnsi="Times New Roman"/>
          <w:sz w:val="20"/>
          <w:szCs w:val="20"/>
        </w:rPr>
        <w:t xml:space="preserve">notamment </w:t>
      </w:r>
      <w:r w:rsidR="00132730" w:rsidRPr="0015360F">
        <w:rPr>
          <w:rFonts w:ascii="Times New Roman" w:hAnsi="Times New Roman"/>
          <w:sz w:val="20"/>
          <w:szCs w:val="20"/>
        </w:rPr>
        <w:t xml:space="preserve">les </w:t>
      </w:r>
      <w:r w:rsidRPr="0015360F">
        <w:rPr>
          <w:rFonts w:ascii="Times New Roman" w:hAnsi="Times New Roman"/>
          <w:sz w:val="20"/>
          <w:szCs w:val="20"/>
        </w:rPr>
        <w:t>taux</w:t>
      </w:r>
      <w:r w:rsidR="00706F57" w:rsidRPr="0015360F">
        <w:rPr>
          <w:rFonts w:ascii="Times New Roman" w:hAnsi="Times New Roman"/>
          <w:sz w:val="20"/>
          <w:szCs w:val="20"/>
        </w:rPr>
        <w:t xml:space="preserve"> d</w:t>
      </w:r>
      <w:r w:rsidR="0022103B">
        <w:rPr>
          <w:rFonts w:ascii="Times New Roman" w:hAnsi="Times New Roman"/>
          <w:sz w:val="20"/>
          <w:szCs w:val="20"/>
        </w:rPr>
        <w:t>'</w:t>
      </w:r>
      <w:r w:rsidR="00706F57" w:rsidRPr="0015360F">
        <w:rPr>
          <w:rFonts w:ascii="Times New Roman" w:hAnsi="Times New Roman"/>
          <w:sz w:val="20"/>
          <w:szCs w:val="20"/>
        </w:rPr>
        <w:t xml:space="preserve">intérêt </w:t>
      </w:r>
      <w:r w:rsidR="00132730" w:rsidRPr="0015360F">
        <w:rPr>
          <w:rFonts w:ascii="Times New Roman" w:hAnsi="Times New Roman"/>
          <w:sz w:val="20"/>
          <w:szCs w:val="20"/>
        </w:rPr>
        <w:t xml:space="preserve">ou </w:t>
      </w:r>
      <w:r w:rsidRPr="0015360F">
        <w:rPr>
          <w:rFonts w:ascii="Times New Roman" w:hAnsi="Times New Roman"/>
          <w:sz w:val="20"/>
          <w:szCs w:val="20"/>
        </w:rPr>
        <w:t xml:space="preserve">de rendement </w:t>
      </w:r>
      <w:r w:rsidR="00132730" w:rsidRPr="0015360F">
        <w:rPr>
          <w:rFonts w:ascii="Times New Roman" w:hAnsi="Times New Roman"/>
          <w:sz w:val="20"/>
          <w:szCs w:val="20"/>
        </w:rPr>
        <w:t xml:space="preserve">sur le marché </w:t>
      </w:r>
      <w:r w:rsidRPr="0015360F">
        <w:rPr>
          <w:rFonts w:ascii="Times New Roman" w:hAnsi="Times New Roman"/>
          <w:sz w:val="20"/>
          <w:szCs w:val="20"/>
        </w:rPr>
        <w:t xml:space="preserve">ou </w:t>
      </w:r>
      <w:r w:rsidR="00194688" w:rsidRPr="0015360F">
        <w:rPr>
          <w:rFonts w:ascii="Times New Roman" w:hAnsi="Times New Roman"/>
          <w:sz w:val="20"/>
          <w:szCs w:val="20"/>
        </w:rPr>
        <w:t xml:space="preserve">la durée restante </w:t>
      </w:r>
      <w:r w:rsidR="00132730" w:rsidRPr="0015360F">
        <w:rPr>
          <w:rFonts w:ascii="Times New Roman" w:hAnsi="Times New Roman"/>
          <w:sz w:val="20"/>
          <w:szCs w:val="20"/>
        </w:rPr>
        <w:t>jusqu</w:t>
      </w:r>
      <w:r w:rsidR="0022103B">
        <w:rPr>
          <w:rFonts w:ascii="Times New Roman" w:hAnsi="Times New Roman"/>
          <w:sz w:val="20"/>
          <w:szCs w:val="20"/>
        </w:rPr>
        <w:t>'</w:t>
      </w:r>
      <w:r w:rsidR="00132730" w:rsidRPr="0015360F">
        <w:rPr>
          <w:rFonts w:ascii="Times New Roman" w:hAnsi="Times New Roman"/>
          <w:sz w:val="20"/>
          <w:szCs w:val="20"/>
        </w:rPr>
        <w:t xml:space="preserve">à la </w:t>
      </w:r>
      <w:r w:rsidR="00194688" w:rsidRPr="0015360F">
        <w:rPr>
          <w:rFonts w:ascii="Times New Roman" w:hAnsi="Times New Roman"/>
          <w:sz w:val="20"/>
          <w:szCs w:val="20"/>
        </w:rPr>
        <w:t>d</w:t>
      </w:r>
      <w:r w:rsidR="00132730" w:rsidRPr="0015360F">
        <w:rPr>
          <w:rFonts w:ascii="Times New Roman" w:hAnsi="Times New Roman"/>
          <w:sz w:val="20"/>
          <w:szCs w:val="20"/>
        </w:rPr>
        <w:t>ate d</w:t>
      </w:r>
      <w:r w:rsidR="0022103B">
        <w:rPr>
          <w:rFonts w:ascii="Times New Roman" w:hAnsi="Times New Roman"/>
          <w:sz w:val="20"/>
          <w:szCs w:val="20"/>
        </w:rPr>
        <w:t>'</w:t>
      </w:r>
      <w:r w:rsidR="00194688" w:rsidRPr="0015360F">
        <w:rPr>
          <w:rFonts w:ascii="Times New Roman" w:hAnsi="Times New Roman"/>
          <w:sz w:val="20"/>
          <w:szCs w:val="20"/>
        </w:rPr>
        <w:t>é</w:t>
      </w:r>
      <w:r w:rsidR="00132730" w:rsidRPr="0015360F">
        <w:rPr>
          <w:rFonts w:ascii="Times New Roman" w:hAnsi="Times New Roman"/>
          <w:sz w:val="20"/>
          <w:szCs w:val="20"/>
        </w:rPr>
        <w:t>chéance.</w:t>
      </w:r>
    </w:p>
    <w:p w:rsidR="00A14626" w:rsidRPr="0015360F" w:rsidRDefault="00132730" w:rsidP="00E46EF4">
      <w:pPr>
        <w:pStyle w:val="Style32"/>
        <w:spacing w:after="120"/>
        <w:ind w:left="0"/>
        <w:rPr>
          <w:rFonts w:ascii="Times New Roman" w:hAnsi="Times New Roman"/>
          <w:sz w:val="20"/>
          <w:szCs w:val="20"/>
        </w:rPr>
      </w:pPr>
      <w:r w:rsidRPr="0015360F">
        <w:rPr>
          <w:rFonts w:ascii="Times New Roman" w:hAnsi="Times New Roman"/>
          <w:sz w:val="20"/>
          <w:szCs w:val="20"/>
        </w:rPr>
        <w:t xml:space="preserve">La valeur des </w:t>
      </w:r>
      <w:r w:rsidR="00C84C1E" w:rsidRPr="0015360F">
        <w:rPr>
          <w:rFonts w:ascii="Times New Roman" w:hAnsi="Times New Roman"/>
          <w:sz w:val="20"/>
          <w:szCs w:val="20"/>
        </w:rPr>
        <w:t>Titres</w:t>
      </w:r>
      <w:r w:rsidR="008532D7">
        <w:rPr>
          <w:rFonts w:ascii="Times New Roman" w:hAnsi="Times New Roman"/>
          <w:sz w:val="20"/>
          <w:szCs w:val="20"/>
        </w:rPr>
        <w:t xml:space="preserve"> </w:t>
      </w:r>
      <w:r w:rsidR="00A14626" w:rsidRPr="0015360F">
        <w:rPr>
          <w:rFonts w:ascii="Times New Roman" w:hAnsi="Times New Roman"/>
          <w:sz w:val="20"/>
          <w:szCs w:val="20"/>
        </w:rPr>
        <w:t xml:space="preserve">dépend de facteurs interdépendants, y compris des facteurs économiques, financiers ou politiques en France ou ailleurs, y compris des facteurs affectant les marchés </w:t>
      </w:r>
      <w:r w:rsidRPr="0015360F">
        <w:rPr>
          <w:rFonts w:ascii="Times New Roman" w:hAnsi="Times New Roman"/>
          <w:sz w:val="20"/>
          <w:szCs w:val="20"/>
        </w:rPr>
        <w:t xml:space="preserve">de capitaux </w:t>
      </w:r>
      <w:r w:rsidR="00A14626" w:rsidRPr="0015360F">
        <w:rPr>
          <w:rFonts w:ascii="Times New Roman" w:hAnsi="Times New Roman"/>
          <w:sz w:val="20"/>
          <w:szCs w:val="20"/>
        </w:rPr>
        <w:t>en général et les marchés boursiers</w:t>
      </w:r>
      <w:r w:rsidRPr="0015360F">
        <w:rPr>
          <w:rFonts w:ascii="Times New Roman" w:hAnsi="Times New Roman"/>
          <w:sz w:val="20"/>
          <w:szCs w:val="20"/>
        </w:rPr>
        <w:t xml:space="preserve"> sur lesquels les </w:t>
      </w:r>
      <w:r w:rsidR="00C84C1E" w:rsidRPr="0015360F">
        <w:rPr>
          <w:rFonts w:ascii="Times New Roman" w:hAnsi="Times New Roman"/>
          <w:sz w:val="20"/>
          <w:szCs w:val="20"/>
        </w:rPr>
        <w:t>Titres</w:t>
      </w:r>
      <w:r w:rsidR="008532D7">
        <w:rPr>
          <w:rFonts w:ascii="Times New Roman" w:hAnsi="Times New Roman"/>
          <w:sz w:val="20"/>
          <w:szCs w:val="20"/>
        </w:rPr>
        <w:t xml:space="preserve"> </w:t>
      </w:r>
      <w:r w:rsidR="00A14626" w:rsidRPr="0015360F">
        <w:rPr>
          <w:rFonts w:ascii="Times New Roman" w:hAnsi="Times New Roman"/>
          <w:sz w:val="20"/>
          <w:szCs w:val="20"/>
        </w:rPr>
        <w:t xml:space="preserve">sont </w:t>
      </w:r>
      <w:r w:rsidRPr="0015360F">
        <w:rPr>
          <w:rFonts w:ascii="Times New Roman" w:hAnsi="Times New Roman"/>
          <w:sz w:val="20"/>
          <w:szCs w:val="20"/>
        </w:rPr>
        <w:t>négociés</w:t>
      </w:r>
      <w:r w:rsidR="00A14626" w:rsidRPr="0015360F">
        <w:rPr>
          <w:rFonts w:ascii="Times New Roman" w:hAnsi="Times New Roman"/>
          <w:sz w:val="20"/>
          <w:szCs w:val="20"/>
        </w:rPr>
        <w:t xml:space="preserve">. Le prix auquel un </w:t>
      </w:r>
      <w:r w:rsidRPr="0015360F">
        <w:rPr>
          <w:rFonts w:ascii="Times New Roman" w:hAnsi="Times New Roman"/>
          <w:sz w:val="20"/>
          <w:szCs w:val="20"/>
        </w:rPr>
        <w:t>titulaire</w:t>
      </w:r>
      <w:r w:rsidR="00A14626" w:rsidRPr="0015360F">
        <w:rPr>
          <w:rFonts w:ascii="Times New Roman" w:hAnsi="Times New Roman"/>
          <w:sz w:val="20"/>
          <w:szCs w:val="20"/>
        </w:rPr>
        <w:t xml:space="preserve"> de </w:t>
      </w:r>
      <w:r w:rsidR="00C84C1E" w:rsidRPr="0015360F">
        <w:rPr>
          <w:rFonts w:ascii="Times New Roman" w:hAnsi="Times New Roman"/>
          <w:sz w:val="20"/>
          <w:szCs w:val="20"/>
        </w:rPr>
        <w:t>Titres</w:t>
      </w:r>
      <w:r w:rsidR="00A14626" w:rsidRPr="0015360F">
        <w:rPr>
          <w:rFonts w:ascii="Times New Roman" w:hAnsi="Times New Roman"/>
          <w:sz w:val="20"/>
          <w:szCs w:val="20"/>
        </w:rPr>
        <w:t xml:space="preserve"> po</w:t>
      </w:r>
      <w:r w:rsidRPr="0015360F">
        <w:rPr>
          <w:rFonts w:ascii="Times New Roman" w:hAnsi="Times New Roman"/>
          <w:sz w:val="20"/>
          <w:szCs w:val="20"/>
        </w:rPr>
        <w:t xml:space="preserve">urra céder ses </w:t>
      </w:r>
      <w:r w:rsidR="00C84C1E" w:rsidRPr="0015360F">
        <w:rPr>
          <w:rFonts w:ascii="Times New Roman" w:hAnsi="Times New Roman"/>
          <w:sz w:val="20"/>
          <w:szCs w:val="20"/>
        </w:rPr>
        <w:t xml:space="preserve">Titres </w:t>
      </w:r>
      <w:r w:rsidRPr="0015360F">
        <w:rPr>
          <w:rFonts w:ascii="Times New Roman" w:hAnsi="Times New Roman"/>
          <w:sz w:val="20"/>
          <w:szCs w:val="20"/>
        </w:rPr>
        <w:t xml:space="preserve">avant la </w:t>
      </w:r>
      <w:r w:rsidR="00194688" w:rsidRPr="0015360F">
        <w:rPr>
          <w:rFonts w:ascii="Times New Roman" w:hAnsi="Times New Roman"/>
          <w:sz w:val="20"/>
          <w:szCs w:val="20"/>
        </w:rPr>
        <w:t>date d</w:t>
      </w:r>
      <w:r w:rsidR="0022103B">
        <w:rPr>
          <w:rFonts w:ascii="Times New Roman" w:hAnsi="Times New Roman"/>
          <w:sz w:val="20"/>
          <w:szCs w:val="20"/>
        </w:rPr>
        <w:t>'</w:t>
      </w:r>
      <w:r w:rsidR="00194688" w:rsidRPr="0015360F">
        <w:rPr>
          <w:rFonts w:ascii="Times New Roman" w:hAnsi="Times New Roman"/>
          <w:sz w:val="20"/>
          <w:szCs w:val="20"/>
        </w:rPr>
        <w:t xml:space="preserve">échéance </w:t>
      </w:r>
      <w:r w:rsidR="00A14626" w:rsidRPr="0015360F">
        <w:rPr>
          <w:rFonts w:ascii="Times New Roman" w:hAnsi="Times New Roman"/>
          <w:sz w:val="20"/>
          <w:szCs w:val="20"/>
        </w:rPr>
        <w:t xml:space="preserve">pourra être inférieur, et de manière substantielle, au prix </w:t>
      </w:r>
      <w:r w:rsidRPr="0015360F">
        <w:rPr>
          <w:rFonts w:ascii="Times New Roman" w:hAnsi="Times New Roman"/>
          <w:sz w:val="20"/>
          <w:szCs w:val="20"/>
        </w:rPr>
        <w:t>d</w:t>
      </w:r>
      <w:r w:rsidR="0022103B">
        <w:rPr>
          <w:rFonts w:ascii="Times New Roman" w:hAnsi="Times New Roman"/>
          <w:sz w:val="20"/>
          <w:szCs w:val="20"/>
        </w:rPr>
        <w:t>'</w:t>
      </w:r>
      <w:r w:rsidRPr="0015360F">
        <w:rPr>
          <w:rFonts w:ascii="Times New Roman" w:hAnsi="Times New Roman"/>
          <w:sz w:val="20"/>
          <w:szCs w:val="20"/>
        </w:rPr>
        <w:t>émission</w:t>
      </w:r>
      <w:r w:rsidR="00A14626" w:rsidRPr="0015360F">
        <w:rPr>
          <w:rFonts w:ascii="Times New Roman" w:hAnsi="Times New Roman"/>
          <w:sz w:val="20"/>
          <w:szCs w:val="20"/>
        </w:rPr>
        <w:t xml:space="preserve"> ou au</w:t>
      </w:r>
      <w:r w:rsidRPr="0015360F">
        <w:rPr>
          <w:rFonts w:ascii="Times New Roman" w:hAnsi="Times New Roman"/>
          <w:sz w:val="20"/>
          <w:szCs w:val="20"/>
        </w:rPr>
        <w:t xml:space="preserve"> prix d</w:t>
      </w:r>
      <w:r w:rsidR="0022103B">
        <w:rPr>
          <w:rFonts w:ascii="Times New Roman" w:hAnsi="Times New Roman"/>
          <w:sz w:val="20"/>
          <w:szCs w:val="20"/>
        </w:rPr>
        <w:t>'</w:t>
      </w:r>
      <w:r w:rsidRPr="0015360F">
        <w:rPr>
          <w:rFonts w:ascii="Times New Roman" w:hAnsi="Times New Roman"/>
          <w:sz w:val="20"/>
          <w:szCs w:val="20"/>
        </w:rPr>
        <w:t xml:space="preserve">acquisition </w:t>
      </w:r>
      <w:r w:rsidR="002150D2" w:rsidRPr="0015360F">
        <w:rPr>
          <w:rFonts w:ascii="Times New Roman" w:hAnsi="Times New Roman"/>
          <w:sz w:val="20"/>
          <w:szCs w:val="20"/>
        </w:rPr>
        <w:t xml:space="preserve">payé par ledit </w:t>
      </w:r>
      <w:r w:rsidR="00194688" w:rsidRPr="0015360F">
        <w:rPr>
          <w:rFonts w:ascii="Times New Roman" w:hAnsi="Times New Roman"/>
          <w:sz w:val="20"/>
          <w:szCs w:val="20"/>
        </w:rPr>
        <w:t>titulaire</w:t>
      </w:r>
    </w:p>
    <w:p w:rsidR="00A14626" w:rsidRPr="0015360F" w:rsidRDefault="003968CF"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M</w:t>
      </w:r>
      <w:r w:rsidR="00A14626" w:rsidRPr="0015360F">
        <w:rPr>
          <w:rFonts w:ascii="Times New Roman" w:hAnsi="Times New Roman"/>
          <w:i/>
          <w:sz w:val="20"/>
          <w:szCs w:val="20"/>
        </w:rPr>
        <w:t>arché secondaire</w:t>
      </w:r>
    </w:p>
    <w:p w:rsidR="00A14626" w:rsidRPr="0015360F" w:rsidRDefault="00A14626" w:rsidP="00E46EF4">
      <w:pPr>
        <w:pStyle w:val="Style32"/>
        <w:spacing w:after="120"/>
        <w:ind w:left="0"/>
        <w:rPr>
          <w:rFonts w:ascii="Times New Roman" w:hAnsi="Times New Roman"/>
          <w:sz w:val="20"/>
          <w:szCs w:val="20"/>
        </w:rPr>
      </w:pPr>
      <w:r w:rsidRPr="0015360F">
        <w:rPr>
          <w:rFonts w:ascii="Times New Roman" w:hAnsi="Times New Roman"/>
          <w:sz w:val="20"/>
          <w:szCs w:val="20"/>
        </w:rPr>
        <w:t xml:space="preserve">Les </w:t>
      </w:r>
      <w:r w:rsidR="00C84C1E" w:rsidRPr="0015360F">
        <w:rPr>
          <w:rFonts w:ascii="Times New Roman" w:hAnsi="Times New Roman"/>
          <w:sz w:val="20"/>
          <w:szCs w:val="20"/>
        </w:rPr>
        <w:t>Titres</w:t>
      </w:r>
      <w:r w:rsidRPr="0015360F">
        <w:rPr>
          <w:rFonts w:ascii="Times New Roman" w:hAnsi="Times New Roman"/>
          <w:sz w:val="20"/>
          <w:szCs w:val="20"/>
        </w:rPr>
        <w:t xml:space="preserve"> peuvent ne pas avoir de marché </w:t>
      </w:r>
      <w:r w:rsidR="002150D2" w:rsidRPr="0015360F">
        <w:rPr>
          <w:rFonts w:ascii="Times New Roman" w:hAnsi="Times New Roman"/>
          <w:sz w:val="20"/>
          <w:szCs w:val="20"/>
        </w:rPr>
        <w:t>de négociation établi lors de leurs émissions</w:t>
      </w:r>
      <w:r w:rsidRPr="0015360F">
        <w:rPr>
          <w:rFonts w:ascii="Times New Roman" w:hAnsi="Times New Roman"/>
          <w:sz w:val="20"/>
          <w:szCs w:val="20"/>
        </w:rPr>
        <w:t xml:space="preserve"> et </w:t>
      </w:r>
      <w:r w:rsidR="002150D2" w:rsidRPr="0015360F">
        <w:rPr>
          <w:rFonts w:ascii="Times New Roman" w:hAnsi="Times New Roman"/>
          <w:sz w:val="20"/>
          <w:szCs w:val="20"/>
        </w:rPr>
        <w:t>il est possible qu</w:t>
      </w:r>
      <w:r w:rsidR="0022103B">
        <w:rPr>
          <w:rFonts w:ascii="Times New Roman" w:hAnsi="Times New Roman"/>
          <w:sz w:val="20"/>
          <w:szCs w:val="20"/>
        </w:rPr>
        <w:t>'</w:t>
      </w:r>
      <w:r w:rsidR="002150D2" w:rsidRPr="0015360F">
        <w:rPr>
          <w:rFonts w:ascii="Times New Roman" w:hAnsi="Times New Roman"/>
          <w:sz w:val="20"/>
          <w:szCs w:val="20"/>
        </w:rPr>
        <w:t xml:space="preserve">un marché secondaire de ces </w:t>
      </w:r>
      <w:r w:rsidR="00C84C1E" w:rsidRPr="0015360F">
        <w:rPr>
          <w:rFonts w:ascii="Times New Roman" w:hAnsi="Times New Roman"/>
          <w:sz w:val="20"/>
          <w:szCs w:val="20"/>
        </w:rPr>
        <w:t>Titres</w:t>
      </w:r>
      <w:r w:rsidR="002150D2" w:rsidRPr="0015360F">
        <w:rPr>
          <w:rFonts w:ascii="Times New Roman" w:hAnsi="Times New Roman"/>
          <w:sz w:val="20"/>
          <w:szCs w:val="20"/>
        </w:rPr>
        <w:t xml:space="preserve"> ne se développe jamais</w:t>
      </w:r>
      <w:r w:rsidRPr="0015360F">
        <w:rPr>
          <w:rFonts w:ascii="Times New Roman" w:hAnsi="Times New Roman"/>
          <w:sz w:val="20"/>
          <w:szCs w:val="20"/>
        </w:rPr>
        <w:t xml:space="preserve">. </w:t>
      </w:r>
      <w:r w:rsidR="007704FC" w:rsidRPr="0015360F">
        <w:rPr>
          <w:rFonts w:ascii="Times New Roman" w:hAnsi="Times New Roman"/>
          <w:sz w:val="20"/>
          <w:szCs w:val="20"/>
        </w:rPr>
        <w:t xml:space="preserve">Même si </w:t>
      </w:r>
      <w:r w:rsidRPr="0015360F">
        <w:rPr>
          <w:rFonts w:ascii="Times New Roman" w:hAnsi="Times New Roman"/>
          <w:sz w:val="20"/>
          <w:szCs w:val="20"/>
        </w:rPr>
        <w:t xml:space="preserve">un marché </w:t>
      </w:r>
      <w:r w:rsidR="002150D2" w:rsidRPr="0015360F">
        <w:rPr>
          <w:rFonts w:ascii="Times New Roman" w:hAnsi="Times New Roman"/>
          <w:sz w:val="20"/>
          <w:szCs w:val="20"/>
        </w:rPr>
        <w:t xml:space="preserve">secondaire </w:t>
      </w:r>
      <w:r w:rsidRPr="0015360F">
        <w:rPr>
          <w:rFonts w:ascii="Times New Roman" w:hAnsi="Times New Roman"/>
          <w:sz w:val="20"/>
          <w:szCs w:val="20"/>
        </w:rPr>
        <w:t xml:space="preserve">se développe, </w:t>
      </w:r>
      <w:r w:rsidR="007704FC" w:rsidRPr="0015360F">
        <w:rPr>
          <w:rFonts w:ascii="Times New Roman" w:hAnsi="Times New Roman"/>
          <w:sz w:val="20"/>
          <w:szCs w:val="20"/>
        </w:rPr>
        <w:t>il pourrait</w:t>
      </w:r>
      <w:r w:rsidRPr="0015360F">
        <w:rPr>
          <w:rFonts w:ascii="Times New Roman" w:hAnsi="Times New Roman"/>
          <w:sz w:val="20"/>
          <w:szCs w:val="20"/>
        </w:rPr>
        <w:t xml:space="preserve"> ne </w:t>
      </w:r>
      <w:r w:rsidR="007704FC" w:rsidRPr="0015360F">
        <w:rPr>
          <w:rFonts w:ascii="Times New Roman" w:hAnsi="Times New Roman"/>
          <w:sz w:val="20"/>
          <w:szCs w:val="20"/>
        </w:rPr>
        <w:t>pas être liquide</w:t>
      </w:r>
      <w:r w:rsidRPr="0015360F">
        <w:rPr>
          <w:rFonts w:ascii="Times New Roman" w:hAnsi="Times New Roman"/>
          <w:sz w:val="20"/>
          <w:szCs w:val="20"/>
        </w:rPr>
        <w:t>. Ainsi, les investisseurs po</w:t>
      </w:r>
      <w:r w:rsidR="002150D2" w:rsidRPr="0015360F">
        <w:rPr>
          <w:rFonts w:ascii="Times New Roman" w:hAnsi="Times New Roman"/>
          <w:sz w:val="20"/>
          <w:szCs w:val="20"/>
        </w:rPr>
        <w:t xml:space="preserve">urraient ne pas être en mesure </w:t>
      </w:r>
      <w:r w:rsidRPr="0015360F">
        <w:rPr>
          <w:rFonts w:ascii="Times New Roman" w:hAnsi="Times New Roman"/>
          <w:sz w:val="20"/>
          <w:szCs w:val="20"/>
        </w:rPr>
        <w:t xml:space="preserve">de céder facilement leurs </w:t>
      </w:r>
      <w:r w:rsidR="00C84C1E" w:rsidRPr="0015360F">
        <w:rPr>
          <w:rFonts w:ascii="Times New Roman" w:hAnsi="Times New Roman"/>
          <w:sz w:val="20"/>
          <w:szCs w:val="20"/>
        </w:rPr>
        <w:t>Titres</w:t>
      </w:r>
      <w:r w:rsidRPr="0015360F">
        <w:rPr>
          <w:rFonts w:ascii="Times New Roman" w:hAnsi="Times New Roman"/>
          <w:sz w:val="20"/>
          <w:szCs w:val="20"/>
        </w:rPr>
        <w:t xml:space="preserve"> ou de les céder à un prix offrant un rendement comparable à des produits similaires pour lesquels un marché </w:t>
      </w:r>
      <w:r w:rsidR="007704FC" w:rsidRPr="0015360F">
        <w:rPr>
          <w:rFonts w:ascii="Times New Roman" w:hAnsi="Times New Roman"/>
          <w:sz w:val="20"/>
          <w:szCs w:val="20"/>
        </w:rPr>
        <w:t xml:space="preserve">secondaire </w:t>
      </w:r>
      <w:r w:rsidRPr="0015360F">
        <w:rPr>
          <w:rFonts w:ascii="Times New Roman" w:hAnsi="Times New Roman"/>
          <w:sz w:val="20"/>
          <w:szCs w:val="20"/>
        </w:rPr>
        <w:t xml:space="preserve">actif se serait développé. Cela est particulièrement le cas pour les </w:t>
      </w:r>
      <w:r w:rsidR="00C84C1E" w:rsidRPr="0015360F">
        <w:rPr>
          <w:rFonts w:ascii="Times New Roman" w:hAnsi="Times New Roman"/>
          <w:sz w:val="20"/>
          <w:szCs w:val="20"/>
        </w:rPr>
        <w:t>T</w:t>
      </w:r>
      <w:r w:rsidRPr="0015360F">
        <w:rPr>
          <w:rFonts w:ascii="Times New Roman" w:hAnsi="Times New Roman"/>
          <w:sz w:val="20"/>
          <w:szCs w:val="20"/>
        </w:rPr>
        <w:t xml:space="preserve">itres qui sont spécialement sensibles aux risques </w:t>
      </w:r>
      <w:r w:rsidR="002150D2" w:rsidRPr="0015360F">
        <w:rPr>
          <w:rFonts w:ascii="Times New Roman" w:hAnsi="Times New Roman"/>
          <w:sz w:val="20"/>
          <w:szCs w:val="20"/>
        </w:rPr>
        <w:t>de taux d</w:t>
      </w:r>
      <w:r w:rsidR="0022103B">
        <w:rPr>
          <w:rFonts w:ascii="Times New Roman" w:hAnsi="Times New Roman"/>
          <w:sz w:val="20"/>
          <w:szCs w:val="20"/>
        </w:rPr>
        <w:t>'</w:t>
      </w:r>
      <w:r w:rsidR="002150D2" w:rsidRPr="0015360F">
        <w:rPr>
          <w:rFonts w:ascii="Times New Roman" w:hAnsi="Times New Roman"/>
          <w:sz w:val="20"/>
          <w:szCs w:val="20"/>
        </w:rPr>
        <w:t xml:space="preserve">intérêt, </w:t>
      </w:r>
      <w:r w:rsidRPr="0015360F">
        <w:rPr>
          <w:rFonts w:ascii="Times New Roman" w:hAnsi="Times New Roman"/>
          <w:sz w:val="20"/>
          <w:szCs w:val="20"/>
        </w:rPr>
        <w:t>de marché ou de change, qui sont émis pour répondre à des objectifs spécifiques d</w:t>
      </w:r>
      <w:r w:rsidR="0022103B">
        <w:rPr>
          <w:rFonts w:ascii="Times New Roman" w:hAnsi="Times New Roman"/>
          <w:sz w:val="20"/>
          <w:szCs w:val="20"/>
        </w:rPr>
        <w:t>'</w:t>
      </w:r>
      <w:r w:rsidRPr="0015360F">
        <w:rPr>
          <w:rFonts w:ascii="Times New Roman" w:hAnsi="Times New Roman"/>
          <w:sz w:val="20"/>
          <w:szCs w:val="20"/>
        </w:rPr>
        <w:t>investissement ou de stratégie ou qui ont été structurés pour répondre aux demandes d</w:t>
      </w:r>
      <w:r w:rsidR="0022103B">
        <w:rPr>
          <w:rFonts w:ascii="Times New Roman" w:hAnsi="Times New Roman"/>
          <w:sz w:val="20"/>
          <w:szCs w:val="20"/>
        </w:rPr>
        <w:t>'</w:t>
      </w:r>
      <w:r w:rsidRPr="0015360F">
        <w:rPr>
          <w:rFonts w:ascii="Times New Roman" w:hAnsi="Times New Roman"/>
          <w:sz w:val="20"/>
          <w:szCs w:val="20"/>
        </w:rPr>
        <w:t>investissement d</w:t>
      </w:r>
      <w:r w:rsidR="0022103B">
        <w:rPr>
          <w:rFonts w:ascii="Times New Roman" w:hAnsi="Times New Roman"/>
          <w:sz w:val="20"/>
          <w:szCs w:val="20"/>
        </w:rPr>
        <w:t>'</w:t>
      </w:r>
      <w:r w:rsidRPr="0015360F">
        <w:rPr>
          <w:rFonts w:ascii="Times New Roman" w:hAnsi="Times New Roman"/>
          <w:sz w:val="20"/>
          <w:szCs w:val="20"/>
        </w:rPr>
        <w:t>une catégorie limitée d</w:t>
      </w:r>
      <w:r w:rsidR="0022103B">
        <w:rPr>
          <w:rFonts w:ascii="Times New Roman" w:hAnsi="Times New Roman"/>
          <w:sz w:val="20"/>
          <w:szCs w:val="20"/>
        </w:rPr>
        <w:t>'</w:t>
      </w:r>
      <w:r w:rsidRPr="0015360F">
        <w:rPr>
          <w:rFonts w:ascii="Times New Roman" w:hAnsi="Times New Roman"/>
          <w:sz w:val="20"/>
          <w:szCs w:val="20"/>
        </w:rPr>
        <w:t xml:space="preserve">investisseurs. Ce type de </w:t>
      </w:r>
      <w:r w:rsidR="00C84C1E" w:rsidRPr="0015360F">
        <w:rPr>
          <w:rFonts w:ascii="Times New Roman" w:hAnsi="Times New Roman"/>
          <w:sz w:val="20"/>
          <w:szCs w:val="20"/>
        </w:rPr>
        <w:t>Titres</w:t>
      </w:r>
      <w:r w:rsidRPr="0015360F">
        <w:rPr>
          <w:rFonts w:ascii="Times New Roman" w:hAnsi="Times New Roman"/>
          <w:sz w:val="20"/>
          <w:szCs w:val="20"/>
        </w:rPr>
        <w:t xml:space="preserve"> aura en général un marché secondaire plus limité et une volatilité </w:t>
      </w:r>
      <w:r w:rsidR="002150D2" w:rsidRPr="0015360F">
        <w:rPr>
          <w:rFonts w:ascii="Times New Roman" w:hAnsi="Times New Roman"/>
          <w:sz w:val="20"/>
          <w:szCs w:val="20"/>
        </w:rPr>
        <w:t xml:space="preserve">de prix </w:t>
      </w:r>
      <w:r w:rsidRPr="0015360F">
        <w:rPr>
          <w:rFonts w:ascii="Times New Roman" w:hAnsi="Times New Roman"/>
          <w:sz w:val="20"/>
          <w:szCs w:val="20"/>
        </w:rPr>
        <w:t xml:space="preserve">plus élevée que </w:t>
      </w:r>
      <w:r w:rsidR="002150D2" w:rsidRPr="0015360F">
        <w:rPr>
          <w:rFonts w:ascii="Times New Roman" w:hAnsi="Times New Roman"/>
          <w:sz w:val="20"/>
          <w:szCs w:val="20"/>
        </w:rPr>
        <w:t xml:space="preserve">les </w:t>
      </w:r>
      <w:r w:rsidR="006766F4" w:rsidRPr="0015360F">
        <w:rPr>
          <w:rFonts w:ascii="Times New Roman" w:hAnsi="Times New Roman"/>
          <w:sz w:val="20"/>
          <w:szCs w:val="20"/>
        </w:rPr>
        <w:t xml:space="preserve">titres </w:t>
      </w:r>
      <w:r w:rsidR="007704FC" w:rsidRPr="0015360F">
        <w:rPr>
          <w:rFonts w:ascii="Times New Roman" w:hAnsi="Times New Roman"/>
          <w:sz w:val="20"/>
          <w:szCs w:val="20"/>
        </w:rPr>
        <w:t xml:space="preserve">de créance </w:t>
      </w:r>
      <w:r w:rsidR="006766F4" w:rsidRPr="0015360F">
        <w:rPr>
          <w:rFonts w:ascii="Times New Roman" w:hAnsi="Times New Roman"/>
          <w:sz w:val="20"/>
          <w:szCs w:val="20"/>
        </w:rPr>
        <w:t>classiques</w:t>
      </w:r>
      <w:r w:rsidRPr="0015360F">
        <w:rPr>
          <w:rFonts w:ascii="Times New Roman" w:hAnsi="Times New Roman"/>
          <w:sz w:val="20"/>
          <w:szCs w:val="20"/>
        </w:rPr>
        <w:t>. L</w:t>
      </w:r>
      <w:r w:rsidR="0022103B">
        <w:rPr>
          <w:rFonts w:ascii="Times New Roman" w:hAnsi="Times New Roman"/>
          <w:sz w:val="20"/>
          <w:szCs w:val="20"/>
        </w:rPr>
        <w:t>'</w:t>
      </w:r>
      <w:r w:rsidRPr="0015360F">
        <w:rPr>
          <w:rFonts w:ascii="Times New Roman" w:hAnsi="Times New Roman"/>
          <w:sz w:val="20"/>
          <w:szCs w:val="20"/>
        </w:rPr>
        <w:t xml:space="preserve">absence de liquidité peut avoir un effet défavorable significatif sur la valeur de marché des </w:t>
      </w:r>
      <w:r w:rsidR="00C84C1E" w:rsidRPr="0015360F">
        <w:rPr>
          <w:rFonts w:ascii="Times New Roman" w:hAnsi="Times New Roman"/>
          <w:sz w:val="20"/>
          <w:szCs w:val="20"/>
        </w:rPr>
        <w:t>Titres</w:t>
      </w:r>
      <w:r w:rsidRPr="0015360F">
        <w:rPr>
          <w:rFonts w:ascii="Times New Roman" w:hAnsi="Times New Roman"/>
          <w:sz w:val="20"/>
          <w:szCs w:val="20"/>
        </w:rPr>
        <w:t>.</w:t>
      </w:r>
    </w:p>
    <w:p w:rsidR="00A14626" w:rsidRPr="0015360F" w:rsidRDefault="00A14626"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Risques de change et contrôle des changes</w:t>
      </w:r>
    </w:p>
    <w:p w:rsidR="00A14626" w:rsidRPr="0015360F" w:rsidRDefault="00A14626" w:rsidP="00E46EF4">
      <w:pPr>
        <w:spacing w:after="120"/>
        <w:rPr>
          <w:rFonts w:ascii="Times New Roman" w:hAnsi="Times New Roman"/>
          <w:sz w:val="20"/>
          <w:lang w:val="fr-FR"/>
        </w:rPr>
      </w:pPr>
      <w:r w:rsidRPr="0015360F">
        <w:rPr>
          <w:rFonts w:ascii="Times New Roman" w:hAnsi="Times New Roman"/>
          <w:sz w:val="20"/>
          <w:lang w:val="fr-FR"/>
        </w:rPr>
        <w:t>L</w:t>
      </w:r>
      <w:r w:rsidR="0022103B">
        <w:rPr>
          <w:rFonts w:ascii="Times New Roman" w:hAnsi="Times New Roman"/>
          <w:sz w:val="20"/>
          <w:lang w:val="fr-FR"/>
        </w:rPr>
        <w:t>'</w:t>
      </w:r>
      <w:r w:rsidRPr="0015360F">
        <w:rPr>
          <w:rFonts w:ascii="Times New Roman" w:hAnsi="Times New Roman"/>
          <w:sz w:val="20"/>
          <w:lang w:val="fr-FR"/>
        </w:rPr>
        <w:t xml:space="preserve">Emetteur paiera le principal et les intérêts des </w:t>
      </w:r>
      <w:r w:rsidR="00C84C1E" w:rsidRPr="0015360F">
        <w:rPr>
          <w:rFonts w:ascii="Times New Roman" w:hAnsi="Times New Roman"/>
          <w:sz w:val="20"/>
          <w:lang w:val="fr-FR"/>
        </w:rPr>
        <w:t>Titres</w:t>
      </w:r>
      <w:r w:rsidRPr="0015360F">
        <w:rPr>
          <w:rFonts w:ascii="Times New Roman" w:hAnsi="Times New Roman"/>
          <w:sz w:val="20"/>
          <w:lang w:val="fr-FR"/>
        </w:rPr>
        <w:t xml:space="preserve"> dans la </w:t>
      </w:r>
      <w:r w:rsidR="00CF2473" w:rsidRPr="0015360F">
        <w:rPr>
          <w:rFonts w:ascii="Times New Roman" w:hAnsi="Times New Roman"/>
          <w:sz w:val="20"/>
          <w:lang w:val="fr-FR"/>
        </w:rPr>
        <w:t>D</w:t>
      </w:r>
      <w:r w:rsidRPr="0015360F">
        <w:rPr>
          <w:rFonts w:ascii="Times New Roman" w:hAnsi="Times New Roman"/>
          <w:sz w:val="20"/>
          <w:lang w:val="fr-FR"/>
        </w:rPr>
        <w:t xml:space="preserve">evise </w:t>
      </w:r>
      <w:r w:rsidR="00CF2473" w:rsidRPr="0015360F">
        <w:rPr>
          <w:rFonts w:ascii="Times New Roman" w:hAnsi="Times New Roman"/>
          <w:sz w:val="20"/>
          <w:lang w:val="fr-FR"/>
        </w:rPr>
        <w:t>P</w:t>
      </w:r>
      <w:r w:rsidRPr="0015360F">
        <w:rPr>
          <w:rFonts w:ascii="Times New Roman" w:hAnsi="Times New Roman"/>
          <w:sz w:val="20"/>
          <w:lang w:val="fr-FR"/>
        </w:rPr>
        <w:t xml:space="preserve">révue. </w:t>
      </w:r>
      <w:r w:rsidR="002150D2" w:rsidRPr="0015360F">
        <w:rPr>
          <w:rFonts w:ascii="Times New Roman" w:hAnsi="Times New Roman"/>
          <w:sz w:val="20"/>
          <w:lang w:val="fr-FR"/>
        </w:rPr>
        <w:t>Ceci</w:t>
      </w:r>
      <w:r w:rsidRPr="0015360F">
        <w:rPr>
          <w:rFonts w:ascii="Times New Roman" w:hAnsi="Times New Roman"/>
          <w:sz w:val="20"/>
          <w:lang w:val="fr-FR"/>
        </w:rPr>
        <w:t xml:space="preserve"> présente certains risques </w:t>
      </w:r>
      <w:r w:rsidR="002150D2" w:rsidRPr="0015360F">
        <w:rPr>
          <w:rFonts w:ascii="Times New Roman" w:hAnsi="Times New Roman"/>
          <w:sz w:val="20"/>
          <w:lang w:val="fr-FR"/>
        </w:rPr>
        <w:t xml:space="preserve">de </w:t>
      </w:r>
      <w:r w:rsidRPr="0015360F">
        <w:rPr>
          <w:rFonts w:ascii="Times New Roman" w:hAnsi="Times New Roman"/>
          <w:sz w:val="20"/>
          <w:lang w:val="fr-FR"/>
        </w:rPr>
        <w:t>conversion des devises si les activités financières d</w:t>
      </w:r>
      <w:r w:rsidR="0022103B">
        <w:rPr>
          <w:rFonts w:ascii="Times New Roman" w:hAnsi="Times New Roman"/>
          <w:sz w:val="20"/>
          <w:lang w:val="fr-FR"/>
        </w:rPr>
        <w:t>'</w:t>
      </w:r>
      <w:r w:rsidRPr="0015360F">
        <w:rPr>
          <w:rFonts w:ascii="Times New Roman" w:hAnsi="Times New Roman"/>
          <w:sz w:val="20"/>
          <w:lang w:val="fr-FR"/>
        </w:rPr>
        <w:t>un investisseur sont effectué</w:t>
      </w:r>
      <w:r w:rsidR="00CB2DAA" w:rsidRPr="0015360F">
        <w:rPr>
          <w:rFonts w:ascii="Times New Roman" w:hAnsi="Times New Roman"/>
          <w:sz w:val="20"/>
          <w:lang w:val="fr-FR"/>
        </w:rPr>
        <w:t>e</w:t>
      </w:r>
      <w:r w:rsidRPr="0015360F">
        <w:rPr>
          <w:rFonts w:ascii="Times New Roman" w:hAnsi="Times New Roman"/>
          <w:sz w:val="20"/>
          <w:lang w:val="fr-FR"/>
        </w:rPr>
        <w:t>s principalement dans une monnaie ou une unité monétaire (la</w:t>
      </w:r>
      <w:r w:rsidR="002150D2" w:rsidRPr="0015360F">
        <w:rPr>
          <w:rFonts w:ascii="Times New Roman" w:hAnsi="Times New Roman"/>
          <w:sz w:val="20"/>
          <w:lang w:val="fr-FR"/>
        </w:rPr>
        <w:t xml:space="preserve"> "</w:t>
      </w:r>
      <w:r w:rsidRPr="0015360F">
        <w:rPr>
          <w:rFonts w:ascii="Times New Roman" w:hAnsi="Times New Roman"/>
          <w:b/>
          <w:sz w:val="20"/>
          <w:lang w:val="fr-FR"/>
        </w:rPr>
        <w:t>Devise de l</w:t>
      </w:r>
      <w:r w:rsidR="0022103B">
        <w:rPr>
          <w:rFonts w:ascii="Times New Roman" w:hAnsi="Times New Roman"/>
          <w:b/>
          <w:sz w:val="20"/>
          <w:lang w:val="fr-FR"/>
        </w:rPr>
        <w:t>'</w:t>
      </w:r>
      <w:r w:rsidRPr="0015360F">
        <w:rPr>
          <w:rFonts w:ascii="Times New Roman" w:hAnsi="Times New Roman"/>
          <w:b/>
          <w:sz w:val="20"/>
          <w:lang w:val="fr-FR"/>
        </w:rPr>
        <w:t>Investisseur</w:t>
      </w:r>
      <w:r w:rsidR="002150D2" w:rsidRPr="0015360F">
        <w:rPr>
          <w:rFonts w:ascii="Times New Roman" w:hAnsi="Times New Roman"/>
          <w:sz w:val="20"/>
          <w:lang w:val="fr-FR"/>
        </w:rPr>
        <w:t>"</w:t>
      </w:r>
      <w:r w:rsidRPr="0015360F">
        <w:rPr>
          <w:rFonts w:ascii="Times New Roman" w:hAnsi="Times New Roman"/>
          <w:sz w:val="20"/>
          <w:lang w:val="fr-FR"/>
        </w:rPr>
        <w:t xml:space="preserve">) différente de la Devise Prévue. Ces risques </w:t>
      </w:r>
      <w:r w:rsidR="00760310" w:rsidRPr="0015360F">
        <w:rPr>
          <w:rFonts w:ascii="Times New Roman" w:hAnsi="Times New Roman"/>
          <w:sz w:val="20"/>
          <w:lang w:val="fr-FR"/>
        </w:rPr>
        <w:t xml:space="preserve">comprennent </w:t>
      </w:r>
      <w:r w:rsidRPr="0015360F">
        <w:rPr>
          <w:rFonts w:ascii="Times New Roman" w:hAnsi="Times New Roman"/>
          <w:sz w:val="20"/>
          <w:lang w:val="fr-FR"/>
        </w:rPr>
        <w:t>le risque que les taux de change puissent varier significativement (y compris des variations dues à la dévaluation de la Devise Prévue ou à la réévaluation de la Devise de l</w:t>
      </w:r>
      <w:r w:rsidR="0022103B">
        <w:rPr>
          <w:rFonts w:ascii="Times New Roman" w:hAnsi="Times New Roman"/>
          <w:sz w:val="20"/>
          <w:lang w:val="fr-FR"/>
        </w:rPr>
        <w:t>'</w:t>
      </w:r>
      <w:r w:rsidRPr="0015360F">
        <w:rPr>
          <w:rFonts w:ascii="Times New Roman" w:hAnsi="Times New Roman"/>
          <w:sz w:val="20"/>
          <w:lang w:val="fr-FR"/>
        </w:rPr>
        <w:t>Investisseur) et le risque que les autorités ayant compétence sur la Devise de l</w:t>
      </w:r>
      <w:r w:rsidR="0022103B">
        <w:rPr>
          <w:rFonts w:ascii="Times New Roman" w:hAnsi="Times New Roman"/>
          <w:sz w:val="20"/>
          <w:lang w:val="fr-FR"/>
        </w:rPr>
        <w:t>'</w:t>
      </w:r>
      <w:r w:rsidRPr="0015360F">
        <w:rPr>
          <w:rFonts w:ascii="Times New Roman" w:hAnsi="Times New Roman"/>
          <w:sz w:val="20"/>
          <w:lang w:val="fr-FR"/>
        </w:rPr>
        <w:t>Investisseur puissent imposer ou modifier le contrôle des changes. Une appréciation de la valeur de la Devise de l</w:t>
      </w:r>
      <w:r w:rsidR="0022103B">
        <w:rPr>
          <w:rFonts w:ascii="Times New Roman" w:hAnsi="Times New Roman"/>
          <w:sz w:val="20"/>
          <w:lang w:val="fr-FR"/>
        </w:rPr>
        <w:t>'</w:t>
      </w:r>
      <w:r w:rsidRPr="0015360F">
        <w:rPr>
          <w:rFonts w:ascii="Times New Roman" w:hAnsi="Times New Roman"/>
          <w:sz w:val="20"/>
          <w:lang w:val="fr-FR"/>
        </w:rPr>
        <w:t xml:space="preserve">Investisseur par rapport à la Devise Prévue réduirait (1) </w:t>
      </w:r>
      <w:r w:rsidR="00C33A94" w:rsidRPr="0015360F">
        <w:rPr>
          <w:rFonts w:ascii="Times New Roman" w:hAnsi="Times New Roman"/>
          <w:sz w:val="20"/>
          <w:lang w:val="fr-FR"/>
        </w:rPr>
        <w:t>l</w:t>
      </w:r>
      <w:r w:rsidR="0022103B">
        <w:rPr>
          <w:rFonts w:ascii="Times New Roman" w:hAnsi="Times New Roman"/>
          <w:sz w:val="20"/>
          <w:lang w:val="fr-FR"/>
        </w:rPr>
        <w:t>'</w:t>
      </w:r>
      <w:r w:rsidR="00C33A94" w:rsidRPr="0015360F">
        <w:rPr>
          <w:rFonts w:ascii="Times New Roman" w:hAnsi="Times New Roman"/>
          <w:sz w:val="20"/>
          <w:lang w:val="fr-FR"/>
        </w:rPr>
        <w:t xml:space="preserve">équivalent dans la </w:t>
      </w:r>
      <w:r w:rsidR="00822D81" w:rsidRPr="0015360F">
        <w:rPr>
          <w:rFonts w:ascii="Times New Roman" w:hAnsi="Times New Roman"/>
          <w:sz w:val="20"/>
          <w:lang w:val="fr-FR"/>
        </w:rPr>
        <w:t>D</w:t>
      </w:r>
      <w:r w:rsidR="00C33A94" w:rsidRPr="0015360F">
        <w:rPr>
          <w:rFonts w:ascii="Times New Roman" w:hAnsi="Times New Roman"/>
          <w:sz w:val="20"/>
          <w:lang w:val="fr-FR"/>
        </w:rPr>
        <w:t>evise de l</w:t>
      </w:r>
      <w:r w:rsidR="0022103B">
        <w:rPr>
          <w:rFonts w:ascii="Times New Roman" w:hAnsi="Times New Roman"/>
          <w:sz w:val="20"/>
          <w:lang w:val="fr-FR"/>
        </w:rPr>
        <w:t>'</w:t>
      </w:r>
      <w:r w:rsidR="00C33A94" w:rsidRPr="0015360F">
        <w:rPr>
          <w:rFonts w:ascii="Times New Roman" w:hAnsi="Times New Roman"/>
          <w:sz w:val="20"/>
          <w:lang w:val="fr-FR"/>
        </w:rPr>
        <w:t>Investisseur du</w:t>
      </w:r>
      <w:r w:rsidR="00C33A94" w:rsidRPr="0015360F" w:rsidDel="00C33A94">
        <w:rPr>
          <w:rFonts w:ascii="Times New Roman" w:hAnsi="Times New Roman"/>
          <w:sz w:val="20"/>
          <w:lang w:val="fr-FR"/>
        </w:rPr>
        <w:t xml:space="preserve"> </w:t>
      </w:r>
      <w:r w:rsidRPr="0015360F">
        <w:rPr>
          <w:rFonts w:ascii="Times New Roman" w:hAnsi="Times New Roman"/>
          <w:sz w:val="20"/>
          <w:lang w:val="fr-FR"/>
        </w:rPr>
        <w:t xml:space="preserve">rendement des </w:t>
      </w:r>
      <w:r w:rsidR="00C84C1E" w:rsidRPr="0015360F">
        <w:rPr>
          <w:rFonts w:ascii="Times New Roman" w:hAnsi="Times New Roman"/>
          <w:sz w:val="20"/>
          <w:lang w:val="fr-FR"/>
        </w:rPr>
        <w:t>Titres</w:t>
      </w:r>
      <w:r w:rsidRPr="0015360F">
        <w:rPr>
          <w:rFonts w:ascii="Times New Roman" w:hAnsi="Times New Roman"/>
          <w:sz w:val="20"/>
          <w:lang w:val="fr-FR"/>
        </w:rPr>
        <w:t xml:space="preserve">, (2) </w:t>
      </w:r>
      <w:r w:rsidR="00C33A94" w:rsidRPr="0015360F">
        <w:rPr>
          <w:rFonts w:ascii="Times New Roman" w:hAnsi="Times New Roman"/>
          <w:sz w:val="20"/>
          <w:lang w:val="fr-FR"/>
        </w:rPr>
        <w:t>l</w:t>
      </w:r>
      <w:r w:rsidR="0022103B">
        <w:rPr>
          <w:rFonts w:ascii="Times New Roman" w:hAnsi="Times New Roman"/>
          <w:sz w:val="20"/>
          <w:lang w:val="fr-FR"/>
        </w:rPr>
        <w:t>'</w:t>
      </w:r>
      <w:r w:rsidR="00C33A94" w:rsidRPr="0015360F">
        <w:rPr>
          <w:rFonts w:ascii="Times New Roman" w:hAnsi="Times New Roman"/>
          <w:sz w:val="20"/>
          <w:lang w:val="fr-FR"/>
        </w:rPr>
        <w:t xml:space="preserve">équivalent dans la </w:t>
      </w:r>
      <w:r w:rsidR="00822D81" w:rsidRPr="0015360F">
        <w:rPr>
          <w:rFonts w:ascii="Times New Roman" w:hAnsi="Times New Roman"/>
          <w:sz w:val="20"/>
          <w:lang w:val="fr-FR"/>
        </w:rPr>
        <w:t>D</w:t>
      </w:r>
      <w:r w:rsidR="00C33A94" w:rsidRPr="0015360F">
        <w:rPr>
          <w:rFonts w:ascii="Times New Roman" w:hAnsi="Times New Roman"/>
          <w:sz w:val="20"/>
          <w:lang w:val="fr-FR"/>
        </w:rPr>
        <w:t>evise de l</w:t>
      </w:r>
      <w:r w:rsidR="0022103B">
        <w:rPr>
          <w:rFonts w:ascii="Times New Roman" w:hAnsi="Times New Roman"/>
          <w:sz w:val="20"/>
          <w:lang w:val="fr-FR"/>
        </w:rPr>
        <w:t>'</w:t>
      </w:r>
      <w:r w:rsidR="00C33A94" w:rsidRPr="0015360F">
        <w:rPr>
          <w:rFonts w:ascii="Times New Roman" w:hAnsi="Times New Roman"/>
          <w:sz w:val="20"/>
          <w:lang w:val="fr-FR"/>
        </w:rPr>
        <w:t>Investisseur</w:t>
      </w:r>
      <w:r w:rsidRPr="0015360F">
        <w:rPr>
          <w:rFonts w:ascii="Times New Roman" w:hAnsi="Times New Roman"/>
          <w:sz w:val="20"/>
          <w:lang w:val="fr-FR"/>
        </w:rPr>
        <w:t xml:space="preserve"> </w:t>
      </w:r>
      <w:r w:rsidR="00C33A94" w:rsidRPr="0015360F">
        <w:rPr>
          <w:rFonts w:ascii="Times New Roman" w:hAnsi="Times New Roman"/>
          <w:sz w:val="20"/>
          <w:lang w:val="fr-FR"/>
        </w:rPr>
        <w:t>de la valeur de remboursement d</w:t>
      </w:r>
      <w:r w:rsidRPr="0015360F">
        <w:rPr>
          <w:rFonts w:ascii="Times New Roman" w:hAnsi="Times New Roman"/>
          <w:sz w:val="20"/>
          <w:lang w:val="fr-FR"/>
        </w:rPr>
        <w:t xml:space="preserve">es </w:t>
      </w:r>
      <w:r w:rsidR="00C84C1E" w:rsidRPr="0015360F">
        <w:rPr>
          <w:rFonts w:ascii="Times New Roman" w:hAnsi="Times New Roman"/>
          <w:sz w:val="20"/>
          <w:lang w:val="fr-FR"/>
        </w:rPr>
        <w:t>Titres</w:t>
      </w:r>
      <w:r w:rsidRPr="0015360F">
        <w:rPr>
          <w:rFonts w:ascii="Times New Roman" w:hAnsi="Times New Roman"/>
          <w:sz w:val="20"/>
          <w:lang w:val="fr-FR"/>
        </w:rPr>
        <w:t xml:space="preserve"> et </w:t>
      </w:r>
      <w:r w:rsidR="002150D2" w:rsidRPr="0015360F">
        <w:rPr>
          <w:rFonts w:ascii="Times New Roman" w:hAnsi="Times New Roman"/>
          <w:sz w:val="20"/>
          <w:lang w:val="fr-FR"/>
        </w:rPr>
        <w:t xml:space="preserve">(3) </w:t>
      </w:r>
      <w:r w:rsidR="00822D81" w:rsidRPr="0015360F">
        <w:rPr>
          <w:rFonts w:ascii="Times New Roman" w:hAnsi="Times New Roman"/>
          <w:sz w:val="20"/>
          <w:lang w:val="fr-FR"/>
        </w:rPr>
        <w:t>l</w:t>
      </w:r>
      <w:r w:rsidR="0022103B">
        <w:rPr>
          <w:rFonts w:ascii="Times New Roman" w:hAnsi="Times New Roman"/>
          <w:sz w:val="20"/>
          <w:lang w:val="fr-FR"/>
        </w:rPr>
        <w:t>'</w:t>
      </w:r>
      <w:r w:rsidR="00822D81" w:rsidRPr="0015360F">
        <w:rPr>
          <w:rFonts w:ascii="Times New Roman" w:hAnsi="Times New Roman"/>
          <w:sz w:val="20"/>
          <w:lang w:val="fr-FR"/>
        </w:rPr>
        <w:t>équivalent dans la Devise de l</w:t>
      </w:r>
      <w:r w:rsidR="0022103B">
        <w:rPr>
          <w:rFonts w:ascii="Times New Roman" w:hAnsi="Times New Roman"/>
          <w:sz w:val="20"/>
          <w:lang w:val="fr-FR"/>
        </w:rPr>
        <w:t>'</w:t>
      </w:r>
      <w:r w:rsidR="00822D81" w:rsidRPr="0015360F">
        <w:rPr>
          <w:rFonts w:ascii="Times New Roman" w:hAnsi="Times New Roman"/>
          <w:sz w:val="20"/>
          <w:lang w:val="fr-FR"/>
        </w:rPr>
        <w:t xml:space="preserve">Investisseur </w:t>
      </w:r>
      <w:r w:rsidR="00CB2DAA" w:rsidRPr="0015360F">
        <w:rPr>
          <w:rFonts w:ascii="Times New Roman" w:hAnsi="Times New Roman"/>
          <w:sz w:val="20"/>
          <w:lang w:val="fr-FR"/>
        </w:rPr>
        <w:t xml:space="preserve">de </w:t>
      </w:r>
      <w:r w:rsidR="002150D2" w:rsidRPr="0015360F">
        <w:rPr>
          <w:rFonts w:ascii="Times New Roman" w:hAnsi="Times New Roman"/>
          <w:sz w:val="20"/>
          <w:lang w:val="fr-FR"/>
        </w:rPr>
        <w:t xml:space="preserve">la valeur de marché </w:t>
      </w:r>
      <w:r w:rsidRPr="0015360F">
        <w:rPr>
          <w:rFonts w:ascii="Times New Roman" w:hAnsi="Times New Roman"/>
          <w:sz w:val="20"/>
          <w:lang w:val="fr-FR"/>
        </w:rPr>
        <w:t xml:space="preserve">des </w:t>
      </w:r>
      <w:r w:rsidR="00C84C1E" w:rsidRPr="0015360F">
        <w:rPr>
          <w:rFonts w:ascii="Times New Roman" w:hAnsi="Times New Roman"/>
          <w:sz w:val="20"/>
          <w:lang w:val="fr-FR"/>
        </w:rPr>
        <w:t>Titres</w:t>
      </w:r>
      <w:r w:rsidRPr="0015360F">
        <w:rPr>
          <w:rFonts w:ascii="Times New Roman" w:hAnsi="Times New Roman"/>
          <w:sz w:val="20"/>
          <w:lang w:val="fr-FR"/>
        </w:rPr>
        <w:t>.</w:t>
      </w:r>
    </w:p>
    <w:p w:rsidR="00A14626" w:rsidRPr="0015360F" w:rsidRDefault="00A14626" w:rsidP="00E46EF4">
      <w:pPr>
        <w:pStyle w:val="Body"/>
        <w:spacing w:line="240" w:lineRule="auto"/>
        <w:ind w:left="0"/>
        <w:rPr>
          <w:lang w:val="fr-FR"/>
        </w:rPr>
      </w:pPr>
      <w:r w:rsidRPr="0015360F">
        <w:rPr>
          <w:lang w:val="fr-FR"/>
        </w:rPr>
        <w:t xml:space="preserve">Le </w:t>
      </w:r>
      <w:r w:rsidR="002150D2" w:rsidRPr="0015360F">
        <w:rPr>
          <w:lang w:val="fr-FR"/>
        </w:rPr>
        <w:t>g</w:t>
      </w:r>
      <w:r w:rsidRPr="0015360F">
        <w:rPr>
          <w:lang w:val="fr-FR"/>
        </w:rPr>
        <w:t>ouvernement et les autorités monétaires peuvent imposer (certains l</w:t>
      </w:r>
      <w:r w:rsidR="0022103B">
        <w:rPr>
          <w:lang w:val="fr-FR"/>
        </w:rPr>
        <w:t>'</w:t>
      </w:r>
      <w:r w:rsidRPr="0015360F">
        <w:rPr>
          <w:lang w:val="fr-FR"/>
        </w:rPr>
        <w:t>ont fait par le passé) des mesures de contrôle des changes susceptibles d</w:t>
      </w:r>
      <w:r w:rsidR="0022103B">
        <w:rPr>
          <w:lang w:val="fr-FR"/>
        </w:rPr>
        <w:t>'</w:t>
      </w:r>
      <w:r w:rsidRPr="0015360F">
        <w:rPr>
          <w:lang w:val="fr-FR"/>
        </w:rPr>
        <w:t xml:space="preserve">affecter défavorablement les taux de change. En conséquence, les investisseurs peuvent recevoir un </w:t>
      </w:r>
      <w:r w:rsidR="00D00574">
        <w:rPr>
          <w:lang w:val="fr-FR"/>
        </w:rPr>
        <w:t xml:space="preserve">paiement de </w:t>
      </w:r>
      <w:r w:rsidRPr="0015360F">
        <w:rPr>
          <w:lang w:val="fr-FR"/>
        </w:rPr>
        <w:t>principal ou d</w:t>
      </w:r>
      <w:r w:rsidR="00D00574">
        <w:rPr>
          <w:lang w:val="fr-FR"/>
        </w:rPr>
        <w:t>'</w:t>
      </w:r>
      <w:r w:rsidRPr="0015360F">
        <w:rPr>
          <w:lang w:val="fr-FR"/>
        </w:rPr>
        <w:t>intérêts inférieur à ce</w:t>
      </w:r>
      <w:r w:rsidR="00D00574">
        <w:rPr>
          <w:lang w:val="fr-FR"/>
        </w:rPr>
        <w:t>lui</w:t>
      </w:r>
      <w:r w:rsidRPr="0015360F">
        <w:rPr>
          <w:lang w:val="fr-FR"/>
        </w:rPr>
        <w:t xml:space="preserve"> escompté, voire même ne recevoir ni intérêt ni principal.</w:t>
      </w:r>
    </w:p>
    <w:p w:rsidR="00A14626" w:rsidRPr="0015360F" w:rsidRDefault="003968CF" w:rsidP="00E46EF4">
      <w:pPr>
        <w:keepNext/>
        <w:spacing w:after="120"/>
        <w:rPr>
          <w:rFonts w:ascii="Times New Roman" w:hAnsi="Times New Roman"/>
          <w:i/>
          <w:sz w:val="20"/>
          <w:lang w:val="fr-FR"/>
        </w:rPr>
      </w:pPr>
      <w:r w:rsidRPr="0015360F">
        <w:rPr>
          <w:rFonts w:ascii="Times New Roman" w:hAnsi="Times New Roman"/>
          <w:i/>
          <w:sz w:val="20"/>
          <w:lang w:val="fr-FR"/>
        </w:rPr>
        <w:t>L</w:t>
      </w:r>
      <w:r w:rsidR="00A14626" w:rsidRPr="0015360F">
        <w:rPr>
          <w:rFonts w:ascii="Times New Roman" w:hAnsi="Times New Roman"/>
          <w:i/>
          <w:sz w:val="20"/>
          <w:lang w:val="fr-FR"/>
        </w:rPr>
        <w:t>a notation</w:t>
      </w:r>
      <w:r w:rsidRPr="0015360F">
        <w:rPr>
          <w:rFonts w:ascii="Times New Roman" w:hAnsi="Times New Roman"/>
          <w:i/>
          <w:sz w:val="20"/>
          <w:lang w:val="fr-FR"/>
        </w:rPr>
        <w:t xml:space="preserve"> peut ne pas refléter tous les risques</w:t>
      </w:r>
    </w:p>
    <w:p w:rsidR="00A14626" w:rsidRDefault="00A14626" w:rsidP="00E46EF4">
      <w:pPr>
        <w:pStyle w:val="Style32"/>
        <w:spacing w:after="120"/>
        <w:ind w:left="0"/>
        <w:rPr>
          <w:rFonts w:ascii="Times New Roman" w:hAnsi="Times New Roman"/>
          <w:sz w:val="20"/>
        </w:rPr>
      </w:pPr>
      <w:r w:rsidRPr="0015360F">
        <w:rPr>
          <w:rFonts w:ascii="Times New Roman" w:hAnsi="Times New Roman"/>
          <w:sz w:val="20"/>
        </w:rPr>
        <w:t>Une ou plusieurs agence</w:t>
      </w:r>
      <w:r w:rsidR="002150D2" w:rsidRPr="0015360F">
        <w:rPr>
          <w:rFonts w:ascii="Times New Roman" w:hAnsi="Times New Roman"/>
          <w:sz w:val="20"/>
        </w:rPr>
        <w:t>(</w:t>
      </w:r>
      <w:r w:rsidRPr="0015360F">
        <w:rPr>
          <w:rFonts w:ascii="Times New Roman" w:hAnsi="Times New Roman"/>
          <w:sz w:val="20"/>
        </w:rPr>
        <w:t>s</w:t>
      </w:r>
      <w:r w:rsidR="002150D2" w:rsidRPr="0015360F">
        <w:rPr>
          <w:rFonts w:ascii="Times New Roman" w:hAnsi="Times New Roman"/>
          <w:sz w:val="20"/>
        </w:rPr>
        <w:t>)</w:t>
      </w:r>
      <w:r w:rsidRPr="0015360F">
        <w:rPr>
          <w:rFonts w:ascii="Times New Roman" w:hAnsi="Times New Roman"/>
          <w:sz w:val="20"/>
        </w:rPr>
        <w:t xml:space="preserve"> de notation indépendante</w:t>
      </w:r>
      <w:r w:rsidR="002150D2" w:rsidRPr="0015360F">
        <w:rPr>
          <w:rFonts w:ascii="Times New Roman" w:hAnsi="Times New Roman"/>
          <w:sz w:val="20"/>
        </w:rPr>
        <w:t>(</w:t>
      </w:r>
      <w:r w:rsidRPr="0015360F">
        <w:rPr>
          <w:rFonts w:ascii="Times New Roman" w:hAnsi="Times New Roman"/>
          <w:sz w:val="20"/>
        </w:rPr>
        <w:t>s</w:t>
      </w:r>
      <w:r w:rsidR="002150D2" w:rsidRPr="0015360F">
        <w:rPr>
          <w:rFonts w:ascii="Times New Roman" w:hAnsi="Times New Roman"/>
          <w:sz w:val="20"/>
        </w:rPr>
        <w:t>)</w:t>
      </w:r>
      <w:r w:rsidR="00A6133E" w:rsidRPr="0015360F">
        <w:rPr>
          <w:rFonts w:ascii="Times New Roman" w:hAnsi="Times New Roman"/>
          <w:sz w:val="20"/>
        </w:rPr>
        <w:t xml:space="preserve"> </w:t>
      </w:r>
      <w:proofErr w:type="gramStart"/>
      <w:r w:rsidR="00A6133E" w:rsidRPr="0015360F">
        <w:rPr>
          <w:rFonts w:ascii="Times New Roman" w:hAnsi="Times New Roman"/>
          <w:sz w:val="20"/>
        </w:rPr>
        <w:t>peu</w:t>
      </w:r>
      <w:r w:rsidR="002150D2" w:rsidRPr="0015360F">
        <w:rPr>
          <w:rFonts w:ascii="Times New Roman" w:hAnsi="Times New Roman"/>
          <w:sz w:val="20"/>
        </w:rPr>
        <w:t>(</w:t>
      </w:r>
      <w:proofErr w:type="spellStart"/>
      <w:proofErr w:type="gramEnd"/>
      <w:r w:rsidR="00A6133E" w:rsidRPr="0015360F">
        <w:rPr>
          <w:rFonts w:ascii="Times New Roman" w:hAnsi="Times New Roman"/>
          <w:sz w:val="20"/>
        </w:rPr>
        <w:t>v</w:t>
      </w:r>
      <w:r w:rsidRPr="0015360F">
        <w:rPr>
          <w:rFonts w:ascii="Times New Roman" w:hAnsi="Times New Roman"/>
          <w:sz w:val="20"/>
        </w:rPr>
        <w:t>en</w:t>
      </w:r>
      <w:proofErr w:type="spellEnd"/>
      <w:r w:rsidR="002150D2" w:rsidRPr="0015360F">
        <w:rPr>
          <w:rFonts w:ascii="Times New Roman" w:hAnsi="Times New Roman"/>
          <w:sz w:val="20"/>
        </w:rPr>
        <w:t>)</w:t>
      </w:r>
      <w:r w:rsidRPr="0015360F">
        <w:rPr>
          <w:rFonts w:ascii="Times New Roman" w:hAnsi="Times New Roman"/>
          <w:sz w:val="20"/>
        </w:rPr>
        <w:t xml:space="preserve">t attribuer une notation aux </w:t>
      </w:r>
      <w:r w:rsidR="00C84C1E" w:rsidRPr="0015360F">
        <w:rPr>
          <w:rFonts w:ascii="Times New Roman" w:hAnsi="Times New Roman"/>
          <w:sz w:val="20"/>
        </w:rPr>
        <w:t>Titres</w:t>
      </w:r>
      <w:r w:rsidRPr="0015360F">
        <w:rPr>
          <w:rFonts w:ascii="Times New Roman" w:hAnsi="Times New Roman"/>
          <w:sz w:val="20"/>
        </w:rPr>
        <w:t xml:space="preserve">. </w:t>
      </w:r>
      <w:r w:rsidR="007704FC" w:rsidRPr="0015360F">
        <w:rPr>
          <w:rFonts w:ascii="Times New Roman" w:hAnsi="Times New Roman"/>
          <w:sz w:val="20"/>
        </w:rPr>
        <w:t>Les</w:t>
      </w:r>
      <w:r w:rsidRPr="0015360F">
        <w:rPr>
          <w:rFonts w:ascii="Times New Roman" w:hAnsi="Times New Roman"/>
          <w:sz w:val="20"/>
        </w:rPr>
        <w:t xml:space="preserve"> notation</w:t>
      </w:r>
      <w:r w:rsidR="007704FC" w:rsidRPr="0015360F">
        <w:rPr>
          <w:rFonts w:ascii="Times New Roman" w:hAnsi="Times New Roman"/>
          <w:sz w:val="20"/>
        </w:rPr>
        <w:t>s</w:t>
      </w:r>
      <w:r w:rsidRPr="0015360F">
        <w:rPr>
          <w:rFonts w:ascii="Times New Roman" w:hAnsi="Times New Roman"/>
          <w:sz w:val="20"/>
        </w:rPr>
        <w:t xml:space="preserve"> </w:t>
      </w:r>
      <w:r w:rsidR="0099358C" w:rsidRPr="0015360F">
        <w:rPr>
          <w:rFonts w:ascii="Times New Roman" w:hAnsi="Times New Roman"/>
          <w:sz w:val="20"/>
        </w:rPr>
        <w:t>peu</w:t>
      </w:r>
      <w:r w:rsidR="007704FC" w:rsidRPr="0015360F">
        <w:rPr>
          <w:rFonts w:ascii="Times New Roman" w:hAnsi="Times New Roman"/>
          <w:sz w:val="20"/>
        </w:rPr>
        <w:t>ven</w:t>
      </w:r>
      <w:r w:rsidR="0099358C" w:rsidRPr="0015360F">
        <w:rPr>
          <w:rFonts w:ascii="Times New Roman" w:hAnsi="Times New Roman"/>
          <w:sz w:val="20"/>
        </w:rPr>
        <w:t xml:space="preserve">t </w:t>
      </w:r>
      <w:r w:rsidRPr="0015360F">
        <w:rPr>
          <w:rFonts w:ascii="Times New Roman" w:hAnsi="Times New Roman"/>
          <w:sz w:val="20"/>
        </w:rPr>
        <w:t xml:space="preserve">ne </w:t>
      </w:r>
      <w:r w:rsidR="0099358C" w:rsidRPr="0015360F">
        <w:rPr>
          <w:rFonts w:ascii="Times New Roman" w:hAnsi="Times New Roman"/>
          <w:sz w:val="20"/>
        </w:rPr>
        <w:t>pas reflé</w:t>
      </w:r>
      <w:r w:rsidRPr="0015360F">
        <w:rPr>
          <w:rFonts w:ascii="Times New Roman" w:hAnsi="Times New Roman"/>
          <w:sz w:val="20"/>
        </w:rPr>
        <w:t>te</w:t>
      </w:r>
      <w:r w:rsidR="0099358C" w:rsidRPr="0015360F">
        <w:rPr>
          <w:rFonts w:ascii="Times New Roman" w:hAnsi="Times New Roman"/>
          <w:sz w:val="20"/>
        </w:rPr>
        <w:t>r</w:t>
      </w:r>
      <w:r w:rsidRPr="0015360F">
        <w:rPr>
          <w:rFonts w:ascii="Times New Roman" w:hAnsi="Times New Roman"/>
          <w:sz w:val="20"/>
        </w:rPr>
        <w:t xml:space="preserve"> l</w:t>
      </w:r>
      <w:r w:rsidR="0022103B">
        <w:rPr>
          <w:rFonts w:ascii="Times New Roman" w:hAnsi="Times New Roman"/>
          <w:sz w:val="20"/>
        </w:rPr>
        <w:t>'</w:t>
      </w:r>
      <w:r w:rsidR="002150D2" w:rsidRPr="0015360F">
        <w:rPr>
          <w:rFonts w:ascii="Times New Roman" w:hAnsi="Times New Roman"/>
          <w:sz w:val="20"/>
        </w:rPr>
        <w:t>effe</w:t>
      </w:r>
      <w:r w:rsidRPr="0015360F">
        <w:rPr>
          <w:rFonts w:ascii="Times New Roman" w:hAnsi="Times New Roman"/>
          <w:sz w:val="20"/>
        </w:rPr>
        <w:t xml:space="preserve">t potentiel </w:t>
      </w:r>
      <w:r w:rsidR="00C91FB0" w:rsidRPr="0015360F">
        <w:rPr>
          <w:rFonts w:ascii="Times New Roman" w:hAnsi="Times New Roman"/>
          <w:sz w:val="20"/>
        </w:rPr>
        <w:t>de tous les risques liés aux</w:t>
      </w:r>
      <w:r w:rsidR="0099358C" w:rsidRPr="0015360F">
        <w:rPr>
          <w:rFonts w:ascii="Times New Roman" w:hAnsi="Times New Roman"/>
          <w:sz w:val="20"/>
        </w:rPr>
        <w:t xml:space="preserve"> facteurs structurels, de marché ou autres </w:t>
      </w:r>
      <w:r w:rsidRPr="0015360F">
        <w:rPr>
          <w:rFonts w:ascii="Times New Roman" w:hAnsi="Times New Roman"/>
          <w:sz w:val="20"/>
        </w:rPr>
        <w:t xml:space="preserve">qui sont décrits dans </w:t>
      </w:r>
      <w:r w:rsidR="005E7142" w:rsidRPr="0015360F">
        <w:rPr>
          <w:rFonts w:ascii="Times New Roman" w:hAnsi="Times New Roman"/>
          <w:sz w:val="20"/>
        </w:rPr>
        <w:t xml:space="preserve">ce chapitre </w:t>
      </w:r>
      <w:r w:rsidRPr="0015360F">
        <w:rPr>
          <w:rFonts w:ascii="Times New Roman" w:hAnsi="Times New Roman"/>
          <w:sz w:val="20"/>
        </w:rPr>
        <w:t xml:space="preserve">et </w:t>
      </w:r>
      <w:r w:rsidR="00C91FB0" w:rsidRPr="0015360F">
        <w:rPr>
          <w:rFonts w:ascii="Times New Roman" w:hAnsi="Times New Roman"/>
          <w:sz w:val="20"/>
        </w:rPr>
        <w:t xml:space="preserve">à </w:t>
      </w:r>
      <w:r w:rsidRPr="0015360F">
        <w:rPr>
          <w:rFonts w:ascii="Times New Roman" w:hAnsi="Times New Roman"/>
          <w:sz w:val="20"/>
        </w:rPr>
        <w:t xml:space="preserve">tous les autres facteurs qui peuvent affecter la valeur des </w:t>
      </w:r>
      <w:r w:rsidR="00C84C1E" w:rsidRPr="0015360F">
        <w:rPr>
          <w:rFonts w:ascii="Times New Roman" w:hAnsi="Times New Roman"/>
          <w:sz w:val="20"/>
        </w:rPr>
        <w:t>Titres</w:t>
      </w:r>
      <w:r w:rsidRPr="0015360F">
        <w:rPr>
          <w:rFonts w:ascii="Times New Roman" w:hAnsi="Times New Roman"/>
          <w:sz w:val="20"/>
        </w:rPr>
        <w:t xml:space="preserve">. Une notation ne </w:t>
      </w:r>
      <w:r w:rsidRPr="0015360F">
        <w:rPr>
          <w:rFonts w:ascii="Times New Roman" w:hAnsi="Times New Roman"/>
          <w:sz w:val="20"/>
        </w:rPr>
        <w:lastRenderedPageBreak/>
        <w:t>constitue pas une recommandation d</w:t>
      </w:r>
      <w:r w:rsidR="0022103B">
        <w:rPr>
          <w:rFonts w:ascii="Times New Roman" w:hAnsi="Times New Roman"/>
          <w:sz w:val="20"/>
        </w:rPr>
        <w:t>'</w:t>
      </w:r>
      <w:r w:rsidRPr="0015360F">
        <w:rPr>
          <w:rFonts w:ascii="Times New Roman" w:hAnsi="Times New Roman"/>
          <w:sz w:val="20"/>
        </w:rPr>
        <w:t xml:space="preserve">acheter, de vendre ou de détenir les </w:t>
      </w:r>
      <w:r w:rsidR="00C84C1E" w:rsidRPr="0015360F">
        <w:rPr>
          <w:rFonts w:ascii="Times New Roman" w:hAnsi="Times New Roman"/>
          <w:sz w:val="20"/>
        </w:rPr>
        <w:t>Titres</w:t>
      </w:r>
      <w:r w:rsidRPr="0015360F">
        <w:rPr>
          <w:rFonts w:ascii="Times New Roman" w:hAnsi="Times New Roman"/>
          <w:sz w:val="20"/>
        </w:rPr>
        <w:t xml:space="preserve">, et peut être révisée </w:t>
      </w:r>
      <w:r w:rsidR="006E743A">
        <w:rPr>
          <w:rFonts w:ascii="Times New Roman" w:hAnsi="Times New Roman"/>
          <w:sz w:val="20"/>
        </w:rPr>
        <w:t xml:space="preserve">(à la hausse ou la baisse) </w:t>
      </w:r>
      <w:r w:rsidRPr="0015360F">
        <w:rPr>
          <w:rFonts w:ascii="Times New Roman" w:hAnsi="Times New Roman"/>
          <w:sz w:val="20"/>
        </w:rPr>
        <w:t>ou retirée par l</w:t>
      </w:r>
      <w:r w:rsidR="0022103B">
        <w:rPr>
          <w:rFonts w:ascii="Times New Roman" w:hAnsi="Times New Roman"/>
          <w:sz w:val="20"/>
        </w:rPr>
        <w:t>'</w:t>
      </w:r>
      <w:r w:rsidRPr="0015360F">
        <w:rPr>
          <w:rFonts w:ascii="Times New Roman" w:hAnsi="Times New Roman"/>
          <w:sz w:val="20"/>
        </w:rPr>
        <w:t>agence de notation à tout moment</w:t>
      </w:r>
      <w:r w:rsidR="00F040C9">
        <w:rPr>
          <w:rFonts w:ascii="Times New Roman" w:hAnsi="Times New Roman"/>
          <w:sz w:val="20"/>
        </w:rPr>
        <w:t>. Une</w:t>
      </w:r>
      <w:r w:rsidR="006E743A">
        <w:rPr>
          <w:rFonts w:ascii="Times New Roman" w:hAnsi="Times New Roman"/>
          <w:sz w:val="20"/>
        </w:rPr>
        <w:t xml:space="preserve"> révision à la baisse ou un retrait peut affecter </w:t>
      </w:r>
      <w:r w:rsidR="006E743A" w:rsidRPr="006E743A">
        <w:rPr>
          <w:rFonts w:ascii="Times New Roman" w:hAnsi="Times New Roman"/>
          <w:sz w:val="20"/>
        </w:rPr>
        <w:t>défavorablement</w:t>
      </w:r>
      <w:r w:rsidR="006E743A">
        <w:rPr>
          <w:rFonts w:ascii="Times New Roman" w:hAnsi="Times New Roman"/>
          <w:sz w:val="20"/>
        </w:rPr>
        <w:t xml:space="preserve"> la valeur de marché des Titres.</w:t>
      </w:r>
    </w:p>
    <w:p w:rsidR="00801517" w:rsidRPr="006E743A" w:rsidRDefault="00801517" w:rsidP="00AD548B">
      <w:pPr>
        <w:pStyle w:val="Style32"/>
        <w:spacing w:after="120"/>
        <w:ind w:left="0"/>
        <w:rPr>
          <w:rFonts w:ascii="Times New Roman" w:hAnsi="Times New Roman"/>
          <w:sz w:val="20"/>
        </w:rPr>
      </w:pPr>
      <w:r w:rsidRPr="007640C3">
        <w:rPr>
          <w:rFonts w:ascii="Times New Roman" w:hAnsi="Times New Roman"/>
          <w:sz w:val="20"/>
        </w:rPr>
        <w:t>Les notations du Garant et du Programme étant corrélées à la notation de l'Etat français, une éventuelle réappréciation de la notation souveraine par la ou les agence(s) de notation de crédit notant l'Etat français pourrait conduire à un ajustement de leurs notations.</w:t>
      </w:r>
    </w:p>
    <w:p w:rsidR="00A14626" w:rsidRPr="0015360F" w:rsidRDefault="00A14626" w:rsidP="00E46EF4">
      <w:pPr>
        <w:pStyle w:val="Style32"/>
        <w:keepNext/>
        <w:spacing w:after="120"/>
        <w:ind w:left="0"/>
        <w:rPr>
          <w:rFonts w:ascii="Times New Roman" w:hAnsi="Times New Roman"/>
          <w:i/>
          <w:sz w:val="20"/>
          <w:szCs w:val="20"/>
        </w:rPr>
      </w:pPr>
      <w:r w:rsidRPr="0015360F">
        <w:rPr>
          <w:rFonts w:ascii="Times New Roman" w:hAnsi="Times New Roman"/>
          <w:i/>
          <w:sz w:val="20"/>
          <w:szCs w:val="20"/>
        </w:rPr>
        <w:t xml:space="preserve">Les lois </w:t>
      </w:r>
      <w:r w:rsidR="003968CF" w:rsidRPr="0015360F">
        <w:rPr>
          <w:rFonts w:ascii="Times New Roman" w:hAnsi="Times New Roman"/>
          <w:i/>
          <w:sz w:val="20"/>
          <w:szCs w:val="20"/>
        </w:rPr>
        <w:t xml:space="preserve">et </w:t>
      </w:r>
      <w:r w:rsidR="00A6133E" w:rsidRPr="0015360F">
        <w:rPr>
          <w:rFonts w:ascii="Times New Roman" w:hAnsi="Times New Roman"/>
          <w:i/>
          <w:sz w:val="20"/>
          <w:szCs w:val="20"/>
        </w:rPr>
        <w:t>réglementations</w:t>
      </w:r>
      <w:r w:rsidR="003968CF" w:rsidRPr="0015360F">
        <w:rPr>
          <w:rFonts w:ascii="Times New Roman" w:hAnsi="Times New Roman"/>
          <w:i/>
          <w:sz w:val="20"/>
          <w:szCs w:val="20"/>
        </w:rPr>
        <w:t xml:space="preserve"> </w:t>
      </w:r>
      <w:r w:rsidRPr="0015360F">
        <w:rPr>
          <w:rFonts w:ascii="Times New Roman" w:hAnsi="Times New Roman"/>
          <w:i/>
          <w:sz w:val="20"/>
          <w:szCs w:val="20"/>
        </w:rPr>
        <w:t>sur l</w:t>
      </w:r>
      <w:r w:rsidR="0022103B">
        <w:rPr>
          <w:rFonts w:ascii="Times New Roman" w:hAnsi="Times New Roman"/>
          <w:i/>
          <w:sz w:val="20"/>
          <w:szCs w:val="20"/>
        </w:rPr>
        <w:t>'</w:t>
      </w:r>
      <w:r w:rsidRPr="0015360F">
        <w:rPr>
          <w:rFonts w:ascii="Times New Roman" w:hAnsi="Times New Roman"/>
          <w:i/>
          <w:sz w:val="20"/>
          <w:szCs w:val="20"/>
        </w:rPr>
        <w:t>investissement peuvent restreindre certains investissements</w:t>
      </w:r>
    </w:p>
    <w:p w:rsidR="00A14626" w:rsidRPr="0015360F" w:rsidRDefault="00A14626" w:rsidP="00E46EF4">
      <w:pPr>
        <w:pStyle w:val="Style32"/>
        <w:spacing w:after="120"/>
        <w:ind w:left="0"/>
        <w:rPr>
          <w:rFonts w:ascii="Times New Roman" w:hAnsi="Times New Roman"/>
          <w:sz w:val="20"/>
          <w:szCs w:val="20"/>
        </w:rPr>
      </w:pPr>
      <w:r w:rsidRPr="0015360F">
        <w:rPr>
          <w:rFonts w:ascii="Times New Roman" w:hAnsi="Times New Roman"/>
          <w:sz w:val="20"/>
          <w:szCs w:val="20"/>
        </w:rPr>
        <w:t>L</w:t>
      </w:r>
      <w:r w:rsidR="0022103B">
        <w:rPr>
          <w:rFonts w:ascii="Times New Roman" w:hAnsi="Times New Roman"/>
          <w:sz w:val="20"/>
          <w:szCs w:val="20"/>
        </w:rPr>
        <w:t>'</w:t>
      </w:r>
      <w:r w:rsidRPr="0015360F">
        <w:rPr>
          <w:rFonts w:ascii="Times New Roman" w:hAnsi="Times New Roman"/>
          <w:sz w:val="20"/>
          <w:szCs w:val="20"/>
        </w:rPr>
        <w:t>activité d</w:t>
      </w:r>
      <w:r w:rsidR="0022103B">
        <w:rPr>
          <w:rFonts w:ascii="Times New Roman" w:hAnsi="Times New Roman"/>
          <w:sz w:val="20"/>
          <w:szCs w:val="20"/>
        </w:rPr>
        <w:t>'</w:t>
      </w:r>
      <w:r w:rsidRPr="0015360F">
        <w:rPr>
          <w:rFonts w:ascii="Times New Roman" w:hAnsi="Times New Roman"/>
          <w:sz w:val="20"/>
          <w:szCs w:val="20"/>
        </w:rPr>
        <w:t xml:space="preserve">investissement de certains investisseurs est soumise aux lois </w:t>
      </w:r>
      <w:r w:rsidR="0099358C" w:rsidRPr="0015360F">
        <w:rPr>
          <w:rFonts w:ascii="Times New Roman" w:hAnsi="Times New Roman"/>
          <w:sz w:val="20"/>
          <w:szCs w:val="20"/>
        </w:rPr>
        <w:t xml:space="preserve">et réglementations </w:t>
      </w:r>
      <w:r w:rsidRPr="0015360F">
        <w:rPr>
          <w:rFonts w:ascii="Times New Roman" w:hAnsi="Times New Roman"/>
          <w:sz w:val="20"/>
          <w:szCs w:val="20"/>
        </w:rPr>
        <w:t>sur l</w:t>
      </w:r>
      <w:r w:rsidR="00C91FB0" w:rsidRPr="0015360F">
        <w:rPr>
          <w:rFonts w:ascii="Times New Roman" w:hAnsi="Times New Roman"/>
          <w:sz w:val="20"/>
          <w:szCs w:val="20"/>
        </w:rPr>
        <w:t>es critères d</w:t>
      </w:r>
      <w:r w:rsidR="0022103B">
        <w:rPr>
          <w:rFonts w:ascii="Times New Roman" w:hAnsi="Times New Roman"/>
          <w:sz w:val="20"/>
          <w:szCs w:val="20"/>
        </w:rPr>
        <w:t>'</w:t>
      </w:r>
      <w:r w:rsidR="00C91FB0" w:rsidRPr="0015360F">
        <w:rPr>
          <w:rFonts w:ascii="Times New Roman" w:hAnsi="Times New Roman"/>
          <w:sz w:val="20"/>
          <w:szCs w:val="20"/>
        </w:rPr>
        <w:t>i</w:t>
      </w:r>
      <w:r w:rsidRPr="0015360F">
        <w:rPr>
          <w:rFonts w:ascii="Times New Roman" w:hAnsi="Times New Roman"/>
          <w:sz w:val="20"/>
          <w:szCs w:val="20"/>
        </w:rPr>
        <w:t xml:space="preserve">nvestissement, ou au contrôle de certaines autorités. Chaque investisseur potentiel </w:t>
      </w:r>
      <w:r w:rsidR="0096117B" w:rsidRPr="0015360F">
        <w:rPr>
          <w:rFonts w:ascii="Times New Roman" w:hAnsi="Times New Roman"/>
          <w:sz w:val="20"/>
          <w:szCs w:val="20"/>
        </w:rPr>
        <w:t>devrait consulter son conseil</w:t>
      </w:r>
      <w:r w:rsidRPr="0015360F">
        <w:rPr>
          <w:rFonts w:ascii="Times New Roman" w:hAnsi="Times New Roman"/>
          <w:sz w:val="20"/>
          <w:szCs w:val="20"/>
        </w:rPr>
        <w:t xml:space="preserve"> </w:t>
      </w:r>
      <w:r w:rsidR="0096117B" w:rsidRPr="0015360F">
        <w:rPr>
          <w:rFonts w:ascii="Times New Roman" w:hAnsi="Times New Roman"/>
          <w:sz w:val="20"/>
          <w:szCs w:val="20"/>
        </w:rPr>
        <w:t xml:space="preserve">juridique </w:t>
      </w:r>
      <w:r w:rsidRPr="0015360F">
        <w:rPr>
          <w:rFonts w:ascii="Times New Roman" w:hAnsi="Times New Roman"/>
          <w:sz w:val="20"/>
          <w:szCs w:val="20"/>
        </w:rPr>
        <w:t>afin de déterminer si</w:t>
      </w:r>
      <w:r w:rsidR="0099358C" w:rsidRPr="0015360F">
        <w:rPr>
          <w:rFonts w:ascii="Times New Roman" w:hAnsi="Times New Roman"/>
          <w:sz w:val="20"/>
          <w:szCs w:val="20"/>
        </w:rPr>
        <w:t>,</w:t>
      </w:r>
      <w:r w:rsidRPr="0015360F">
        <w:rPr>
          <w:rFonts w:ascii="Times New Roman" w:hAnsi="Times New Roman"/>
          <w:sz w:val="20"/>
          <w:szCs w:val="20"/>
        </w:rPr>
        <w:t xml:space="preserve"> et dans quelle mesure</w:t>
      </w:r>
      <w:r w:rsidR="0099358C" w:rsidRPr="0015360F">
        <w:rPr>
          <w:rFonts w:ascii="Times New Roman" w:hAnsi="Times New Roman"/>
          <w:sz w:val="20"/>
          <w:szCs w:val="20"/>
        </w:rPr>
        <w:t>,</w:t>
      </w:r>
      <w:r w:rsidRPr="0015360F">
        <w:rPr>
          <w:rFonts w:ascii="Times New Roman" w:hAnsi="Times New Roman"/>
          <w:sz w:val="20"/>
          <w:szCs w:val="20"/>
        </w:rPr>
        <w:t xml:space="preserve"> (1)</w:t>
      </w:r>
      <w:r w:rsidR="002150D2" w:rsidRPr="0015360F">
        <w:rPr>
          <w:rFonts w:ascii="Times New Roman" w:hAnsi="Times New Roman"/>
          <w:sz w:val="20"/>
          <w:szCs w:val="20"/>
        </w:rPr>
        <w:t xml:space="preserve"> les </w:t>
      </w:r>
      <w:r w:rsidR="00C84C1E" w:rsidRPr="0015360F">
        <w:rPr>
          <w:rFonts w:ascii="Times New Roman" w:hAnsi="Times New Roman"/>
          <w:sz w:val="20"/>
          <w:szCs w:val="20"/>
        </w:rPr>
        <w:t>Titres</w:t>
      </w:r>
      <w:r w:rsidRPr="0015360F">
        <w:rPr>
          <w:rFonts w:ascii="Times New Roman" w:hAnsi="Times New Roman"/>
          <w:sz w:val="20"/>
          <w:szCs w:val="20"/>
        </w:rPr>
        <w:t xml:space="preserve"> sont un investissemen</w:t>
      </w:r>
      <w:r w:rsidR="002150D2" w:rsidRPr="0015360F">
        <w:rPr>
          <w:rFonts w:ascii="Times New Roman" w:hAnsi="Times New Roman"/>
          <w:sz w:val="20"/>
          <w:szCs w:val="20"/>
        </w:rPr>
        <w:t xml:space="preserve">t </w:t>
      </w:r>
      <w:r w:rsidR="0099358C" w:rsidRPr="0015360F">
        <w:rPr>
          <w:rFonts w:ascii="Times New Roman" w:hAnsi="Times New Roman"/>
          <w:sz w:val="20"/>
          <w:szCs w:val="20"/>
        </w:rPr>
        <w:t>autorisé</w:t>
      </w:r>
      <w:r w:rsidR="002150D2" w:rsidRPr="0015360F">
        <w:rPr>
          <w:rFonts w:ascii="Times New Roman" w:hAnsi="Times New Roman"/>
          <w:sz w:val="20"/>
          <w:szCs w:val="20"/>
        </w:rPr>
        <w:t xml:space="preserve"> pour lui, (2) les </w:t>
      </w:r>
      <w:r w:rsidR="00C84C1E" w:rsidRPr="0015360F">
        <w:rPr>
          <w:rFonts w:ascii="Times New Roman" w:hAnsi="Times New Roman"/>
          <w:sz w:val="20"/>
          <w:szCs w:val="20"/>
        </w:rPr>
        <w:t>Titres</w:t>
      </w:r>
      <w:r w:rsidRPr="0015360F">
        <w:rPr>
          <w:rFonts w:ascii="Times New Roman" w:hAnsi="Times New Roman"/>
          <w:sz w:val="20"/>
          <w:szCs w:val="20"/>
        </w:rPr>
        <w:t xml:space="preserve"> peuvent être ou non </w:t>
      </w:r>
      <w:r w:rsidR="0099358C" w:rsidRPr="0015360F">
        <w:rPr>
          <w:rFonts w:ascii="Times New Roman" w:hAnsi="Times New Roman"/>
          <w:sz w:val="20"/>
          <w:szCs w:val="20"/>
        </w:rPr>
        <w:t xml:space="preserve">utilisés en </w:t>
      </w:r>
      <w:r w:rsidRPr="0015360F">
        <w:rPr>
          <w:rFonts w:ascii="Times New Roman" w:hAnsi="Times New Roman"/>
          <w:sz w:val="20"/>
          <w:szCs w:val="20"/>
        </w:rPr>
        <w:t xml:space="preserve">garantie </w:t>
      </w:r>
      <w:r w:rsidR="0099358C" w:rsidRPr="0015360F">
        <w:rPr>
          <w:rFonts w:ascii="Times New Roman" w:hAnsi="Times New Roman"/>
          <w:sz w:val="20"/>
          <w:szCs w:val="20"/>
        </w:rPr>
        <w:t xml:space="preserve">de différents </w:t>
      </w:r>
      <w:r w:rsidRPr="0015360F">
        <w:rPr>
          <w:rFonts w:ascii="Times New Roman" w:hAnsi="Times New Roman"/>
          <w:sz w:val="20"/>
          <w:szCs w:val="20"/>
        </w:rPr>
        <w:t xml:space="preserve">types </w:t>
      </w:r>
      <w:r w:rsidR="007704FC" w:rsidRPr="0015360F">
        <w:rPr>
          <w:rFonts w:ascii="Times New Roman" w:hAnsi="Times New Roman"/>
          <w:sz w:val="20"/>
          <w:szCs w:val="20"/>
        </w:rPr>
        <w:t>d</w:t>
      </w:r>
      <w:r w:rsidR="0022103B">
        <w:rPr>
          <w:rFonts w:ascii="Times New Roman" w:hAnsi="Times New Roman"/>
          <w:sz w:val="20"/>
          <w:szCs w:val="20"/>
        </w:rPr>
        <w:t>'</w:t>
      </w:r>
      <w:r w:rsidR="007704FC" w:rsidRPr="0015360F">
        <w:rPr>
          <w:rFonts w:ascii="Times New Roman" w:hAnsi="Times New Roman"/>
          <w:sz w:val="20"/>
          <w:szCs w:val="20"/>
        </w:rPr>
        <w:t>emprunts</w:t>
      </w:r>
      <w:r w:rsidRPr="0015360F">
        <w:rPr>
          <w:rFonts w:ascii="Times New Roman" w:hAnsi="Times New Roman"/>
          <w:sz w:val="20"/>
          <w:szCs w:val="20"/>
        </w:rPr>
        <w:t>, (3) d</w:t>
      </w:r>
      <w:r w:rsidR="0022103B">
        <w:rPr>
          <w:rFonts w:ascii="Times New Roman" w:hAnsi="Times New Roman"/>
          <w:sz w:val="20"/>
          <w:szCs w:val="20"/>
        </w:rPr>
        <w:t>'</w:t>
      </w:r>
      <w:r w:rsidRPr="0015360F">
        <w:rPr>
          <w:rFonts w:ascii="Times New Roman" w:hAnsi="Times New Roman"/>
          <w:sz w:val="20"/>
          <w:szCs w:val="20"/>
        </w:rPr>
        <w:t>autres restrictions s</w:t>
      </w:r>
      <w:r w:rsidR="0022103B">
        <w:rPr>
          <w:rFonts w:ascii="Times New Roman" w:hAnsi="Times New Roman"/>
          <w:sz w:val="20"/>
          <w:szCs w:val="20"/>
        </w:rPr>
        <w:t>'</w:t>
      </w:r>
      <w:r w:rsidRPr="0015360F">
        <w:rPr>
          <w:rFonts w:ascii="Times New Roman" w:hAnsi="Times New Roman"/>
          <w:sz w:val="20"/>
          <w:szCs w:val="20"/>
        </w:rPr>
        <w:t>appliquent quant à l</w:t>
      </w:r>
      <w:r w:rsidR="0022103B">
        <w:rPr>
          <w:rFonts w:ascii="Times New Roman" w:hAnsi="Times New Roman"/>
          <w:sz w:val="20"/>
          <w:szCs w:val="20"/>
        </w:rPr>
        <w:t>'</w:t>
      </w:r>
      <w:r w:rsidRPr="0015360F">
        <w:rPr>
          <w:rFonts w:ascii="Times New Roman" w:hAnsi="Times New Roman"/>
          <w:sz w:val="20"/>
          <w:szCs w:val="20"/>
        </w:rPr>
        <w:t>acquisit</w:t>
      </w:r>
      <w:r w:rsidR="002150D2" w:rsidRPr="0015360F">
        <w:rPr>
          <w:rFonts w:ascii="Times New Roman" w:hAnsi="Times New Roman"/>
          <w:sz w:val="20"/>
          <w:szCs w:val="20"/>
        </w:rPr>
        <w:t xml:space="preserve">ion ou </w:t>
      </w:r>
      <w:r w:rsidR="0099358C" w:rsidRPr="0015360F">
        <w:rPr>
          <w:rFonts w:ascii="Times New Roman" w:hAnsi="Times New Roman"/>
          <w:sz w:val="20"/>
          <w:szCs w:val="20"/>
        </w:rPr>
        <w:t xml:space="preserve">au nantissement </w:t>
      </w:r>
      <w:r w:rsidR="002150D2" w:rsidRPr="0015360F">
        <w:rPr>
          <w:rFonts w:ascii="Times New Roman" w:hAnsi="Times New Roman"/>
          <w:sz w:val="20"/>
          <w:szCs w:val="20"/>
        </w:rPr>
        <w:t xml:space="preserve">des </w:t>
      </w:r>
      <w:r w:rsidR="00C84C1E" w:rsidRPr="0015360F">
        <w:rPr>
          <w:rFonts w:ascii="Times New Roman" w:hAnsi="Times New Roman"/>
          <w:sz w:val="20"/>
          <w:szCs w:val="20"/>
        </w:rPr>
        <w:t>Titres</w:t>
      </w:r>
      <w:r w:rsidRPr="0015360F">
        <w:rPr>
          <w:rFonts w:ascii="Times New Roman" w:hAnsi="Times New Roman"/>
          <w:sz w:val="20"/>
          <w:szCs w:val="20"/>
        </w:rPr>
        <w:t>. Les institutions financières devraie</w:t>
      </w:r>
      <w:r w:rsidR="0096117B" w:rsidRPr="0015360F">
        <w:rPr>
          <w:rFonts w:ascii="Times New Roman" w:hAnsi="Times New Roman"/>
          <w:sz w:val="20"/>
          <w:szCs w:val="20"/>
        </w:rPr>
        <w:t>nt consulter leurs conseil</w:t>
      </w:r>
      <w:r w:rsidRPr="0015360F">
        <w:rPr>
          <w:rFonts w:ascii="Times New Roman" w:hAnsi="Times New Roman"/>
          <w:sz w:val="20"/>
          <w:szCs w:val="20"/>
        </w:rPr>
        <w:t xml:space="preserve">s </w:t>
      </w:r>
      <w:r w:rsidR="0096117B" w:rsidRPr="0015360F">
        <w:rPr>
          <w:rFonts w:ascii="Times New Roman" w:hAnsi="Times New Roman"/>
          <w:sz w:val="20"/>
          <w:szCs w:val="20"/>
        </w:rPr>
        <w:t xml:space="preserve">juridiques </w:t>
      </w:r>
      <w:r w:rsidRPr="0015360F">
        <w:rPr>
          <w:rFonts w:ascii="Times New Roman" w:hAnsi="Times New Roman"/>
          <w:sz w:val="20"/>
          <w:szCs w:val="20"/>
        </w:rPr>
        <w:t>ou le régulateur approprié afin de détermi</w:t>
      </w:r>
      <w:r w:rsidR="002150D2" w:rsidRPr="0015360F">
        <w:rPr>
          <w:rFonts w:ascii="Times New Roman" w:hAnsi="Times New Roman"/>
          <w:sz w:val="20"/>
          <w:szCs w:val="20"/>
        </w:rPr>
        <w:t xml:space="preserve">ner le traitement approprié des </w:t>
      </w:r>
      <w:r w:rsidR="00C84C1E" w:rsidRPr="0015360F">
        <w:rPr>
          <w:rFonts w:ascii="Times New Roman" w:hAnsi="Times New Roman"/>
          <w:sz w:val="20"/>
          <w:szCs w:val="20"/>
        </w:rPr>
        <w:t>Titres</w:t>
      </w:r>
      <w:r w:rsidRPr="0015360F">
        <w:rPr>
          <w:rFonts w:ascii="Times New Roman" w:hAnsi="Times New Roman"/>
          <w:sz w:val="20"/>
          <w:szCs w:val="20"/>
        </w:rPr>
        <w:t xml:space="preserve"> </w:t>
      </w:r>
      <w:r w:rsidR="002150D2" w:rsidRPr="0015360F">
        <w:rPr>
          <w:rFonts w:ascii="Times New Roman" w:hAnsi="Times New Roman"/>
          <w:sz w:val="20"/>
          <w:szCs w:val="20"/>
        </w:rPr>
        <w:t xml:space="preserve">en </w:t>
      </w:r>
      <w:r w:rsidR="00A6133E" w:rsidRPr="0015360F">
        <w:rPr>
          <w:rFonts w:ascii="Times New Roman" w:hAnsi="Times New Roman"/>
          <w:sz w:val="20"/>
          <w:szCs w:val="20"/>
        </w:rPr>
        <w:t>application</w:t>
      </w:r>
      <w:r w:rsidR="002150D2" w:rsidRPr="0015360F">
        <w:rPr>
          <w:rFonts w:ascii="Times New Roman" w:hAnsi="Times New Roman"/>
          <w:sz w:val="20"/>
          <w:szCs w:val="20"/>
        </w:rPr>
        <w:t xml:space="preserve"> des </w:t>
      </w:r>
      <w:r w:rsidR="00A6133E" w:rsidRPr="0015360F">
        <w:rPr>
          <w:rFonts w:ascii="Times New Roman" w:hAnsi="Times New Roman"/>
          <w:sz w:val="20"/>
          <w:szCs w:val="20"/>
        </w:rPr>
        <w:t>règles</w:t>
      </w:r>
      <w:r w:rsidRPr="0015360F">
        <w:rPr>
          <w:rFonts w:ascii="Times New Roman" w:hAnsi="Times New Roman"/>
          <w:sz w:val="20"/>
          <w:szCs w:val="20"/>
        </w:rPr>
        <w:t xml:space="preserve"> </w:t>
      </w:r>
      <w:r w:rsidR="002150D2" w:rsidRPr="0015360F">
        <w:rPr>
          <w:rFonts w:ascii="Times New Roman" w:hAnsi="Times New Roman"/>
          <w:sz w:val="20"/>
          <w:szCs w:val="20"/>
        </w:rPr>
        <w:t xml:space="preserve">prudentielles </w:t>
      </w:r>
      <w:r w:rsidRPr="0015360F">
        <w:rPr>
          <w:rFonts w:ascii="Times New Roman" w:hAnsi="Times New Roman"/>
          <w:sz w:val="20"/>
          <w:szCs w:val="20"/>
        </w:rPr>
        <w:t xml:space="preserve">ou </w:t>
      </w:r>
      <w:r w:rsidR="002150D2" w:rsidRPr="0015360F">
        <w:rPr>
          <w:rFonts w:ascii="Times New Roman" w:hAnsi="Times New Roman"/>
          <w:sz w:val="20"/>
          <w:szCs w:val="20"/>
        </w:rPr>
        <w:t xml:space="preserve">de </w:t>
      </w:r>
      <w:r w:rsidRPr="0015360F">
        <w:rPr>
          <w:rFonts w:ascii="Times New Roman" w:hAnsi="Times New Roman"/>
          <w:sz w:val="20"/>
          <w:szCs w:val="20"/>
        </w:rPr>
        <w:t>toute autre règle similaire. Ni l</w:t>
      </w:r>
      <w:r w:rsidR="0022103B">
        <w:rPr>
          <w:rFonts w:ascii="Times New Roman" w:hAnsi="Times New Roman"/>
          <w:sz w:val="20"/>
          <w:szCs w:val="20"/>
        </w:rPr>
        <w:t>'</w:t>
      </w:r>
      <w:r w:rsidR="000035AA" w:rsidRPr="0015360F">
        <w:rPr>
          <w:rFonts w:ascii="Times New Roman" w:hAnsi="Times New Roman"/>
          <w:sz w:val="20"/>
          <w:szCs w:val="20"/>
        </w:rPr>
        <w:t>Emetteur, ni le (les) A</w:t>
      </w:r>
      <w:r w:rsidRPr="0015360F">
        <w:rPr>
          <w:rFonts w:ascii="Times New Roman" w:hAnsi="Times New Roman"/>
          <w:sz w:val="20"/>
          <w:szCs w:val="20"/>
        </w:rPr>
        <w:t xml:space="preserve">gents(s) </w:t>
      </w:r>
      <w:r w:rsidR="000035AA" w:rsidRPr="0015360F">
        <w:rPr>
          <w:rFonts w:ascii="Times New Roman" w:hAnsi="Times New Roman"/>
          <w:sz w:val="20"/>
          <w:szCs w:val="20"/>
        </w:rPr>
        <w:t>P</w:t>
      </w:r>
      <w:r w:rsidRPr="0015360F">
        <w:rPr>
          <w:rFonts w:ascii="Times New Roman" w:hAnsi="Times New Roman"/>
          <w:sz w:val="20"/>
          <w:szCs w:val="20"/>
        </w:rPr>
        <w:t>laceur(s)</w:t>
      </w:r>
      <w:r w:rsidR="0099358C" w:rsidRPr="0015360F">
        <w:rPr>
          <w:rFonts w:ascii="Times New Roman" w:hAnsi="Times New Roman"/>
          <w:sz w:val="20"/>
          <w:szCs w:val="20"/>
        </w:rPr>
        <w:t>, ni aucune de</w:t>
      </w:r>
      <w:r w:rsidRPr="0015360F">
        <w:rPr>
          <w:rFonts w:ascii="Times New Roman" w:hAnsi="Times New Roman"/>
          <w:sz w:val="20"/>
          <w:szCs w:val="20"/>
        </w:rPr>
        <w:t xml:space="preserve"> leurs sociétés affiliées respectives </w:t>
      </w:r>
      <w:r w:rsidR="002150D2" w:rsidRPr="0015360F">
        <w:rPr>
          <w:rFonts w:ascii="Times New Roman" w:hAnsi="Times New Roman"/>
          <w:sz w:val="20"/>
          <w:szCs w:val="20"/>
        </w:rPr>
        <w:t>n</w:t>
      </w:r>
      <w:r w:rsidR="0022103B">
        <w:rPr>
          <w:rFonts w:ascii="Times New Roman" w:hAnsi="Times New Roman"/>
          <w:sz w:val="20"/>
          <w:szCs w:val="20"/>
        </w:rPr>
        <w:t>'</w:t>
      </w:r>
      <w:r w:rsidRPr="0015360F">
        <w:rPr>
          <w:rFonts w:ascii="Times New Roman" w:hAnsi="Times New Roman"/>
          <w:sz w:val="20"/>
          <w:szCs w:val="20"/>
        </w:rPr>
        <w:t>ont ou n</w:t>
      </w:r>
      <w:r w:rsidR="0022103B">
        <w:rPr>
          <w:rFonts w:ascii="Times New Roman" w:hAnsi="Times New Roman"/>
          <w:sz w:val="20"/>
          <w:szCs w:val="20"/>
        </w:rPr>
        <w:t>'</w:t>
      </w:r>
      <w:r w:rsidRPr="0015360F">
        <w:rPr>
          <w:rFonts w:ascii="Times New Roman" w:hAnsi="Times New Roman"/>
          <w:sz w:val="20"/>
          <w:szCs w:val="20"/>
        </w:rPr>
        <w:t>assument la responsabilité de la</w:t>
      </w:r>
      <w:r w:rsidR="002150D2" w:rsidRPr="0015360F">
        <w:rPr>
          <w:rFonts w:ascii="Times New Roman" w:hAnsi="Times New Roman"/>
          <w:sz w:val="20"/>
          <w:szCs w:val="20"/>
        </w:rPr>
        <w:t xml:space="preserve"> légalité de l</w:t>
      </w:r>
      <w:r w:rsidR="0022103B">
        <w:rPr>
          <w:rFonts w:ascii="Times New Roman" w:hAnsi="Times New Roman"/>
          <w:sz w:val="20"/>
          <w:szCs w:val="20"/>
        </w:rPr>
        <w:t>'</w:t>
      </w:r>
      <w:r w:rsidR="002150D2" w:rsidRPr="0015360F">
        <w:rPr>
          <w:rFonts w:ascii="Times New Roman" w:hAnsi="Times New Roman"/>
          <w:sz w:val="20"/>
          <w:szCs w:val="20"/>
        </w:rPr>
        <w:t xml:space="preserve">acquisition des </w:t>
      </w:r>
      <w:r w:rsidR="00C84C1E" w:rsidRPr="0015360F">
        <w:rPr>
          <w:rFonts w:ascii="Times New Roman" w:hAnsi="Times New Roman"/>
          <w:sz w:val="20"/>
          <w:szCs w:val="20"/>
        </w:rPr>
        <w:t>Titres</w:t>
      </w:r>
      <w:r w:rsidRPr="0015360F">
        <w:rPr>
          <w:rFonts w:ascii="Times New Roman" w:hAnsi="Times New Roman"/>
          <w:sz w:val="20"/>
          <w:szCs w:val="20"/>
        </w:rPr>
        <w:t xml:space="preserve"> par un investisseur potentiel, </w:t>
      </w:r>
      <w:r w:rsidR="0099358C" w:rsidRPr="0015360F">
        <w:rPr>
          <w:rFonts w:ascii="Times New Roman" w:hAnsi="Times New Roman"/>
          <w:sz w:val="20"/>
          <w:szCs w:val="20"/>
        </w:rPr>
        <w:t xml:space="preserve">que ce soit en vertu des </w:t>
      </w:r>
      <w:r w:rsidRPr="0015360F">
        <w:rPr>
          <w:rFonts w:ascii="Times New Roman" w:hAnsi="Times New Roman"/>
          <w:sz w:val="20"/>
          <w:szCs w:val="20"/>
        </w:rPr>
        <w:t xml:space="preserve">lois </w:t>
      </w:r>
      <w:r w:rsidR="0099358C" w:rsidRPr="0015360F">
        <w:rPr>
          <w:rFonts w:ascii="Times New Roman" w:hAnsi="Times New Roman"/>
          <w:sz w:val="20"/>
          <w:szCs w:val="20"/>
        </w:rPr>
        <w:t>en vigueur dans la juridiction où ils sont enregistrés ou celle où</w:t>
      </w:r>
      <w:r w:rsidRPr="0015360F">
        <w:rPr>
          <w:rFonts w:ascii="Times New Roman" w:hAnsi="Times New Roman"/>
          <w:sz w:val="20"/>
          <w:szCs w:val="20"/>
        </w:rPr>
        <w:t xml:space="preserve"> ils </w:t>
      </w:r>
      <w:r w:rsidR="0099358C" w:rsidRPr="0015360F">
        <w:rPr>
          <w:rFonts w:ascii="Times New Roman" w:hAnsi="Times New Roman"/>
          <w:sz w:val="20"/>
          <w:szCs w:val="20"/>
        </w:rPr>
        <w:t xml:space="preserve">exercent </w:t>
      </w:r>
      <w:r w:rsidRPr="0015360F">
        <w:rPr>
          <w:rFonts w:ascii="Times New Roman" w:hAnsi="Times New Roman"/>
          <w:sz w:val="20"/>
          <w:szCs w:val="20"/>
        </w:rPr>
        <w:t>leurs activités (si la juridiction est différente), ou du respect par l</w:t>
      </w:r>
      <w:r w:rsidR="0022103B">
        <w:rPr>
          <w:rFonts w:ascii="Times New Roman" w:hAnsi="Times New Roman"/>
          <w:sz w:val="20"/>
          <w:szCs w:val="20"/>
        </w:rPr>
        <w:t>'</w:t>
      </w:r>
      <w:r w:rsidRPr="0015360F">
        <w:rPr>
          <w:rFonts w:ascii="Times New Roman" w:hAnsi="Times New Roman"/>
          <w:sz w:val="20"/>
          <w:szCs w:val="20"/>
        </w:rPr>
        <w:t xml:space="preserve">investisseur potentiel de </w:t>
      </w:r>
      <w:r w:rsidR="0099358C" w:rsidRPr="0015360F">
        <w:rPr>
          <w:rFonts w:ascii="Times New Roman" w:hAnsi="Times New Roman"/>
          <w:sz w:val="20"/>
          <w:szCs w:val="20"/>
        </w:rPr>
        <w:t>toute</w:t>
      </w:r>
      <w:r w:rsidRPr="0015360F">
        <w:rPr>
          <w:rFonts w:ascii="Times New Roman" w:hAnsi="Times New Roman"/>
          <w:sz w:val="20"/>
          <w:szCs w:val="20"/>
        </w:rPr>
        <w:t xml:space="preserve"> loi, </w:t>
      </w:r>
      <w:r w:rsidR="0099358C" w:rsidRPr="0015360F">
        <w:rPr>
          <w:rFonts w:ascii="Times New Roman" w:hAnsi="Times New Roman"/>
          <w:sz w:val="20"/>
          <w:szCs w:val="20"/>
        </w:rPr>
        <w:t xml:space="preserve">réglementation ou </w:t>
      </w:r>
      <w:r w:rsidRPr="0015360F">
        <w:rPr>
          <w:rFonts w:ascii="Times New Roman" w:hAnsi="Times New Roman"/>
          <w:sz w:val="20"/>
          <w:szCs w:val="20"/>
        </w:rPr>
        <w:t>r</w:t>
      </w:r>
      <w:r w:rsidR="0099358C" w:rsidRPr="0015360F">
        <w:rPr>
          <w:rFonts w:ascii="Times New Roman" w:hAnsi="Times New Roman"/>
          <w:sz w:val="20"/>
          <w:szCs w:val="20"/>
        </w:rPr>
        <w:t>ègle édictée par un régulateur qui lui serait applicable</w:t>
      </w:r>
      <w:r w:rsidRPr="0015360F">
        <w:rPr>
          <w:rFonts w:ascii="Times New Roman" w:hAnsi="Times New Roman"/>
          <w:sz w:val="20"/>
          <w:szCs w:val="20"/>
        </w:rPr>
        <w:t>.</w:t>
      </w:r>
    </w:p>
    <w:p w:rsidR="00842DA0" w:rsidRPr="00BF3A25" w:rsidRDefault="00BD31E2" w:rsidP="004C6C7A">
      <w:pPr>
        <w:pStyle w:val="Titre"/>
        <w:spacing w:after="360"/>
        <w:jc w:val="center"/>
        <w:outlineLvl w:val="0"/>
        <w:rPr>
          <w:rFonts w:ascii="Times New Roman" w:hAnsi="Times New Roman"/>
          <w:sz w:val="20"/>
          <w:lang w:val="fr-FR"/>
        </w:rPr>
      </w:pPr>
      <w:r w:rsidRPr="0015360F">
        <w:rPr>
          <w:lang w:val="fr-FR"/>
        </w:rPr>
        <w:br w:type="page"/>
      </w:r>
      <w:bookmarkStart w:id="11" w:name="_Toc390681516"/>
      <w:r w:rsidR="00842DA0" w:rsidRPr="001D7FD5">
        <w:rPr>
          <w:rFonts w:ascii="Times New Roman" w:hAnsi="Times New Roman"/>
          <w:sz w:val="20"/>
          <w:lang w:val="fr-FR"/>
        </w:rPr>
        <w:lastRenderedPageBreak/>
        <w:t>DOCUMENTS INCORPORES PAR REFERENCE</w:t>
      </w:r>
      <w:bookmarkEnd w:id="11"/>
      <w:r w:rsidR="00BF3A25">
        <w:rPr>
          <w:rFonts w:ascii="Times New Roman" w:hAnsi="Times New Roman"/>
          <w:sz w:val="20"/>
          <w:lang w:val="fr-FR"/>
        </w:rPr>
        <w:t xml:space="preserve"> </w:t>
      </w:r>
    </w:p>
    <w:p w:rsidR="00842DA0" w:rsidRPr="001A1E90" w:rsidRDefault="00842DA0" w:rsidP="00CA2E4C">
      <w:pPr>
        <w:pStyle w:val="AOAltHead3"/>
        <w:numPr>
          <w:ilvl w:val="2"/>
          <w:numId w:val="0"/>
        </w:numPr>
        <w:tabs>
          <w:tab w:val="num" w:pos="0"/>
        </w:tabs>
        <w:spacing w:before="0" w:after="120" w:line="240" w:lineRule="auto"/>
        <w:ind w:left="22" w:hanging="22"/>
        <w:rPr>
          <w:sz w:val="20"/>
          <w:lang w:val="fr-FR"/>
        </w:rPr>
      </w:pPr>
      <w:bookmarkStart w:id="12" w:name="_Toc324950050"/>
      <w:r w:rsidRPr="0015360F">
        <w:rPr>
          <w:sz w:val="20"/>
          <w:lang w:val="fr-FR"/>
        </w:rPr>
        <w:t xml:space="preserve">Le présent Prospectus de Base devra être lu et interprété </w:t>
      </w:r>
      <w:r w:rsidR="00A35897" w:rsidRPr="0015360F">
        <w:rPr>
          <w:sz w:val="20"/>
          <w:lang w:val="fr-FR"/>
        </w:rPr>
        <w:t>conjointement</w:t>
      </w:r>
      <w:r w:rsidRPr="0015360F">
        <w:rPr>
          <w:sz w:val="20"/>
          <w:lang w:val="fr-FR"/>
        </w:rPr>
        <w:t xml:space="preserve"> avec les documents suivants qui ont été préalablement </w:t>
      </w:r>
      <w:r w:rsidR="00A6133E" w:rsidRPr="00BC4BB9">
        <w:rPr>
          <w:sz w:val="20"/>
          <w:lang w:val="fr-FR"/>
        </w:rPr>
        <w:t>déposés</w:t>
      </w:r>
      <w:r w:rsidRPr="00BC4BB9">
        <w:rPr>
          <w:sz w:val="20"/>
          <w:lang w:val="fr-FR"/>
        </w:rPr>
        <w:t xml:space="preserve"> auprès de </w:t>
      </w:r>
      <w:r w:rsidR="00BC4BB9" w:rsidRPr="00CA2E4C">
        <w:rPr>
          <w:sz w:val="20"/>
          <w:lang w:val="fr-FR"/>
        </w:rPr>
        <w:t>l'Autorité des marchés financiers (l' "</w:t>
      </w:r>
      <w:r w:rsidR="00BC4BB9" w:rsidRPr="00CA2E4C">
        <w:rPr>
          <w:b/>
          <w:sz w:val="20"/>
          <w:lang w:val="fr-FR"/>
        </w:rPr>
        <w:t>AMF</w:t>
      </w:r>
      <w:r w:rsidR="00BC4BB9" w:rsidRPr="00CA2E4C">
        <w:rPr>
          <w:sz w:val="20"/>
          <w:lang w:val="fr-FR"/>
        </w:rPr>
        <w:t>")</w:t>
      </w:r>
      <w:r w:rsidRPr="00BC4BB9">
        <w:rPr>
          <w:sz w:val="20"/>
          <w:lang w:val="fr-FR"/>
        </w:rPr>
        <w:t>. Ces</w:t>
      </w:r>
      <w:r w:rsidRPr="0015360F">
        <w:rPr>
          <w:sz w:val="20"/>
          <w:lang w:val="fr-FR"/>
        </w:rPr>
        <w:t xml:space="preserve"> documents sont incorporés dans le présent Prospectus de Base et sont réputés en faire partie</w:t>
      </w:r>
      <w:r w:rsidR="00A35897" w:rsidRPr="0015360F">
        <w:rPr>
          <w:sz w:val="20"/>
          <w:lang w:val="fr-FR"/>
        </w:rPr>
        <w:t xml:space="preserve"> intégrante</w:t>
      </w:r>
      <w:r w:rsidRPr="0015360F">
        <w:rPr>
          <w:sz w:val="20"/>
          <w:lang w:val="fr-FR"/>
        </w:rPr>
        <w:t> :</w:t>
      </w:r>
      <w:bookmarkEnd w:id="12"/>
      <w:r w:rsidR="00C07995" w:rsidRPr="00C07995">
        <w:rPr>
          <w:iCs/>
          <w:lang w:val="fr-FR"/>
        </w:rPr>
        <w:t xml:space="preserve"> </w:t>
      </w:r>
    </w:p>
    <w:p w:rsidR="00A47379" w:rsidRPr="00BC4BB9" w:rsidRDefault="00A47379">
      <w:pPr>
        <w:pStyle w:val="CellBody"/>
        <w:numPr>
          <w:ilvl w:val="0"/>
          <w:numId w:val="81"/>
        </w:numPr>
        <w:tabs>
          <w:tab w:val="left" w:pos="567"/>
        </w:tabs>
        <w:autoSpaceDE w:val="0"/>
        <w:autoSpaceDN w:val="0"/>
        <w:adjustRightInd w:val="0"/>
        <w:spacing w:before="0" w:after="120"/>
        <w:ind w:left="567" w:hanging="567"/>
        <w:rPr>
          <w:rFonts w:ascii="Times New Roman" w:hAnsi="Times New Roman"/>
          <w:sz w:val="20"/>
          <w:lang w:val="fr-FR" w:eastAsia="en-US"/>
        </w:rPr>
      </w:pPr>
      <w:bookmarkStart w:id="13" w:name="OLE_LINK13"/>
      <w:r w:rsidRPr="00BC4BB9">
        <w:rPr>
          <w:rFonts w:ascii="Times New Roman" w:hAnsi="Times New Roman"/>
          <w:sz w:val="20"/>
          <w:lang w:val="fr-FR" w:eastAsia="en-US"/>
        </w:rPr>
        <w:t>le document de référence 201</w:t>
      </w:r>
      <w:r w:rsidR="008532D7" w:rsidRPr="00BC4BB9">
        <w:rPr>
          <w:rFonts w:ascii="Times New Roman" w:hAnsi="Times New Roman"/>
          <w:sz w:val="20"/>
          <w:lang w:val="fr-FR" w:eastAsia="en-US"/>
        </w:rPr>
        <w:t>2</w:t>
      </w:r>
      <w:r w:rsidRPr="00BC4BB9">
        <w:rPr>
          <w:rFonts w:ascii="Times New Roman" w:hAnsi="Times New Roman"/>
          <w:sz w:val="20"/>
          <w:lang w:val="fr-FR" w:eastAsia="en-US"/>
        </w:rPr>
        <w:t xml:space="preserve"> de </w:t>
      </w:r>
      <w:r w:rsidR="00F21BBA">
        <w:rPr>
          <w:rFonts w:ascii="Times New Roman" w:hAnsi="Times New Roman"/>
          <w:sz w:val="20"/>
          <w:lang w:val="fr-FR" w:eastAsia="en-US"/>
        </w:rPr>
        <w:t xml:space="preserve">l'Emetteur (anciennement </w:t>
      </w:r>
      <w:r w:rsidRPr="00BC4BB9">
        <w:rPr>
          <w:rFonts w:ascii="Times New Roman" w:hAnsi="Times New Roman"/>
          <w:sz w:val="20"/>
          <w:lang w:val="fr-FR" w:eastAsia="en-US"/>
        </w:rPr>
        <w:t>SA OSEO</w:t>
      </w:r>
      <w:r w:rsidR="00F21BBA">
        <w:rPr>
          <w:rFonts w:ascii="Times New Roman" w:hAnsi="Times New Roman"/>
          <w:sz w:val="20"/>
          <w:lang w:val="fr-FR" w:eastAsia="en-US"/>
        </w:rPr>
        <w:t>)</w:t>
      </w:r>
      <w:r w:rsidRPr="00BC4BB9">
        <w:rPr>
          <w:rFonts w:ascii="Times New Roman" w:hAnsi="Times New Roman"/>
          <w:sz w:val="20"/>
          <w:lang w:val="fr-FR" w:eastAsia="en-US"/>
        </w:rPr>
        <w:t xml:space="preserve"> en langue française déposé auprès de l</w:t>
      </w:r>
      <w:r w:rsidR="0022103B" w:rsidRPr="00BC4BB9">
        <w:rPr>
          <w:rFonts w:ascii="Times New Roman" w:hAnsi="Times New Roman"/>
          <w:sz w:val="20"/>
          <w:lang w:val="fr-FR" w:eastAsia="en-US"/>
        </w:rPr>
        <w:t>'</w:t>
      </w:r>
      <w:r w:rsidRPr="00BC4BB9">
        <w:rPr>
          <w:rFonts w:ascii="Times New Roman" w:hAnsi="Times New Roman"/>
          <w:sz w:val="20"/>
          <w:lang w:val="fr-FR" w:eastAsia="en-US"/>
        </w:rPr>
        <w:t>AMF sous le n</w:t>
      </w:r>
      <w:r w:rsidR="00742FAA">
        <w:rPr>
          <w:rFonts w:ascii="Times New Roman" w:hAnsi="Times New Roman"/>
          <w:sz w:val="20"/>
          <w:lang w:val="fr-FR" w:eastAsia="en-US"/>
        </w:rPr>
        <w:t xml:space="preserve">uméro </w:t>
      </w:r>
      <w:r w:rsidRPr="00BC4BB9">
        <w:rPr>
          <w:rFonts w:ascii="Times New Roman" w:hAnsi="Times New Roman"/>
          <w:sz w:val="20"/>
          <w:lang w:val="fr-FR" w:eastAsia="en-US"/>
        </w:rPr>
        <w:t>D.1</w:t>
      </w:r>
      <w:r w:rsidR="008532D7" w:rsidRPr="00BC4BB9">
        <w:rPr>
          <w:rFonts w:ascii="Times New Roman" w:hAnsi="Times New Roman"/>
          <w:sz w:val="20"/>
          <w:lang w:val="fr-FR" w:eastAsia="en-US"/>
        </w:rPr>
        <w:t>3</w:t>
      </w:r>
      <w:r w:rsidRPr="00BC4BB9">
        <w:rPr>
          <w:rFonts w:ascii="Times New Roman" w:hAnsi="Times New Roman"/>
          <w:sz w:val="20"/>
          <w:lang w:val="fr-FR" w:eastAsia="en-US"/>
        </w:rPr>
        <w:t>-</w:t>
      </w:r>
      <w:r w:rsidR="00264A5F" w:rsidRPr="00BC4BB9">
        <w:rPr>
          <w:rFonts w:ascii="Times New Roman" w:hAnsi="Times New Roman"/>
          <w:sz w:val="20"/>
          <w:lang w:val="fr-FR" w:eastAsia="en-US"/>
        </w:rPr>
        <w:t>0485</w:t>
      </w:r>
      <w:r w:rsidRPr="00BC4BB9">
        <w:rPr>
          <w:rFonts w:ascii="Times New Roman" w:hAnsi="Times New Roman"/>
          <w:sz w:val="20"/>
          <w:lang w:val="fr-FR" w:eastAsia="en-US"/>
        </w:rPr>
        <w:t xml:space="preserve"> qui inclut les comptes annuels consolidés </w:t>
      </w:r>
      <w:r w:rsidR="00592DDD" w:rsidRPr="00BC4BB9">
        <w:rPr>
          <w:rFonts w:ascii="Times New Roman" w:hAnsi="Times New Roman"/>
          <w:sz w:val="20"/>
          <w:lang w:val="fr-FR" w:eastAsia="en-US"/>
        </w:rPr>
        <w:t xml:space="preserve">et </w:t>
      </w:r>
      <w:r w:rsidR="00CD694C" w:rsidRPr="00BC4BB9">
        <w:rPr>
          <w:rFonts w:ascii="Times New Roman" w:hAnsi="Times New Roman"/>
          <w:sz w:val="20"/>
          <w:lang w:val="fr-FR" w:eastAsia="en-US"/>
        </w:rPr>
        <w:t xml:space="preserve">sociaux </w:t>
      </w:r>
      <w:r w:rsidRPr="00BC4BB9">
        <w:rPr>
          <w:rFonts w:ascii="Times New Roman" w:hAnsi="Times New Roman"/>
          <w:sz w:val="20"/>
          <w:lang w:val="fr-FR" w:eastAsia="en-US"/>
        </w:rPr>
        <w:t>audités de l</w:t>
      </w:r>
      <w:r w:rsidR="0022103B" w:rsidRPr="00BC4BB9">
        <w:rPr>
          <w:rFonts w:ascii="Times New Roman" w:hAnsi="Times New Roman"/>
          <w:sz w:val="20"/>
          <w:lang w:val="fr-FR" w:eastAsia="en-US"/>
        </w:rPr>
        <w:t>'</w:t>
      </w:r>
      <w:r w:rsidRPr="00BC4BB9">
        <w:rPr>
          <w:rFonts w:ascii="Times New Roman" w:hAnsi="Times New Roman"/>
          <w:sz w:val="20"/>
          <w:lang w:val="fr-FR" w:eastAsia="en-US"/>
        </w:rPr>
        <w:t>Emetteur pour l</w:t>
      </w:r>
      <w:r w:rsidR="0022103B" w:rsidRPr="00BC4BB9">
        <w:rPr>
          <w:rFonts w:ascii="Times New Roman" w:hAnsi="Times New Roman"/>
          <w:sz w:val="20"/>
          <w:lang w:val="fr-FR" w:eastAsia="en-US"/>
        </w:rPr>
        <w:t>'</w:t>
      </w:r>
      <w:r w:rsidRPr="00BC4BB9">
        <w:rPr>
          <w:rFonts w:ascii="Times New Roman" w:hAnsi="Times New Roman"/>
          <w:sz w:val="20"/>
          <w:lang w:val="fr-FR" w:eastAsia="en-US"/>
        </w:rPr>
        <w:t>exercic</w:t>
      </w:r>
      <w:r w:rsidR="000C3ED1" w:rsidRPr="00BC4BB9">
        <w:rPr>
          <w:rFonts w:ascii="Times New Roman" w:hAnsi="Times New Roman"/>
          <w:sz w:val="20"/>
          <w:lang w:val="fr-FR" w:eastAsia="en-US"/>
        </w:rPr>
        <w:t>e clos le 31 </w:t>
      </w:r>
      <w:r w:rsidRPr="00BC4BB9">
        <w:rPr>
          <w:rFonts w:ascii="Times New Roman" w:hAnsi="Times New Roman"/>
          <w:sz w:val="20"/>
          <w:lang w:val="fr-FR" w:eastAsia="en-US"/>
        </w:rPr>
        <w:t>décembre 201</w:t>
      </w:r>
      <w:r w:rsidR="008532D7" w:rsidRPr="00BC4BB9">
        <w:rPr>
          <w:rFonts w:ascii="Times New Roman" w:hAnsi="Times New Roman"/>
          <w:sz w:val="20"/>
          <w:lang w:val="fr-FR" w:eastAsia="en-US"/>
        </w:rPr>
        <w:t>2</w:t>
      </w:r>
      <w:r w:rsidRPr="00BC4BB9">
        <w:rPr>
          <w:rFonts w:ascii="Times New Roman" w:hAnsi="Times New Roman"/>
          <w:sz w:val="20"/>
          <w:lang w:val="fr-FR" w:eastAsia="en-US"/>
        </w:rPr>
        <w:t xml:space="preserve"> et les rapports des commissaires aux comptes y afférents (le "</w:t>
      </w:r>
      <w:r w:rsidRPr="00BC4BB9">
        <w:rPr>
          <w:rFonts w:ascii="Times New Roman" w:hAnsi="Times New Roman"/>
          <w:b/>
          <w:sz w:val="20"/>
          <w:lang w:val="fr-FR" w:eastAsia="en-US"/>
        </w:rPr>
        <w:t>Rapport Annuel Emetteur 201</w:t>
      </w:r>
      <w:r w:rsidR="008532D7" w:rsidRPr="00BC4BB9">
        <w:rPr>
          <w:rFonts w:ascii="Times New Roman" w:hAnsi="Times New Roman"/>
          <w:b/>
          <w:sz w:val="20"/>
          <w:lang w:val="fr-FR" w:eastAsia="en-US"/>
        </w:rPr>
        <w:t>2</w:t>
      </w:r>
      <w:r w:rsidRPr="00BC4BB9">
        <w:rPr>
          <w:rFonts w:ascii="Times New Roman" w:hAnsi="Times New Roman"/>
          <w:sz w:val="20"/>
          <w:lang w:val="fr-FR" w:eastAsia="en-US"/>
        </w:rPr>
        <w:t>"), à l</w:t>
      </w:r>
      <w:r w:rsidR="0022103B" w:rsidRPr="00BC4BB9">
        <w:rPr>
          <w:rFonts w:ascii="Times New Roman" w:hAnsi="Times New Roman"/>
          <w:sz w:val="20"/>
          <w:lang w:val="fr-FR" w:eastAsia="en-US"/>
        </w:rPr>
        <w:t>'</w:t>
      </w:r>
      <w:r w:rsidRPr="00BC4BB9">
        <w:rPr>
          <w:rFonts w:ascii="Times New Roman" w:hAnsi="Times New Roman"/>
          <w:sz w:val="20"/>
          <w:lang w:val="fr-FR" w:eastAsia="en-US"/>
        </w:rPr>
        <w:t>exception de l</w:t>
      </w:r>
      <w:r w:rsidR="0022103B" w:rsidRPr="00BC4BB9">
        <w:rPr>
          <w:rFonts w:ascii="Times New Roman" w:hAnsi="Times New Roman"/>
          <w:sz w:val="20"/>
          <w:lang w:val="fr-FR" w:eastAsia="en-US"/>
        </w:rPr>
        <w:t>'</w:t>
      </w:r>
      <w:r w:rsidRPr="00BC4BB9">
        <w:rPr>
          <w:rFonts w:ascii="Times New Roman" w:hAnsi="Times New Roman"/>
          <w:sz w:val="20"/>
          <w:lang w:val="fr-FR" w:eastAsia="en-US"/>
        </w:rPr>
        <w:t xml:space="preserve">attestation du responsable </w:t>
      </w:r>
      <w:r w:rsidR="00762256" w:rsidRPr="00BC4BB9">
        <w:rPr>
          <w:rFonts w:ascii="Times New Roman" w:hAnsi="Times New Roman"/>
          <w:sz w:val="20"/>
          <w:lang w:val="fr-FR" w:eastAsia="en-US"/>
        </w:rPr>
        <w:t xml:space="preserve">en </w:t>
      </w:r>
      <w:r w:rsidRPr="00BC4BB9">
        <w:rPr>
          <w:rFonts w:ascii="Times New Roman" w:hAnsi="Times New Roman"/>
          <w:sz w:val="20"/>
          <w:lang w:val="fr-FR" w:eastAsia="en-US"/>
        </w:rPr>
        <w:t>page</w:t>
      </w:r>
      <w:r w:rsidR="000C3ED1" w:rsidRPr="00BC4BB9">
        <w:rPr>
          <w:rFonts w:ascii="Times New Roman" w:hAnsi="Times New Roman"/>
          <w:sz w:val="20"/>
          <w:lang w:val="fr-FR" w:eastAsia="en-US"/>
        </w:rPr>
        <w:t xml:space="preserve"> </w:t>
      </w:r>
      <w:r w:rsidR="00264A5F" w:rsidRPr="00BC4BB9">
        <w:rPr>
          <w:rFonts w:ascii="Times New Roman" w:hAnsi="Times New Roman"/>
          <w:sz w:val="20"/>
          <w:lang w:val="fr-FR" w:eastAsia="en-US"/>
        </w:rPr>
        <w:t>211</w:t>
      </w:r>
      <w:r w:rsidR="008532D7" w:rsidRPr="00BC4BB9" w:rsidDel="008532D7">
        <w:rPr>
          <w:rFonts w:ascii="Times New Roman" w:hAnsi="Times New Roman"/>
          <w:sz w:val="20"/>
          <w:lang w:val="fr-FR" w:eastAsia="en-US"/>
        </w:rPr>
        <w:t xml:space="preserve"> </w:t>
      </w:r>
      <w:r w:rsidRPr="00BC4BB9">
        <w:rPr>
          <w:rFonts w:ascii="Times New Roman" w:hAnsi="Times New Roman"/>
          <w:sz w:val="20"/>
          <w:lang w:val="fr-FR" w:eastAsia="en-US"/>
        </w:rPr>
        <w:t>de ce document ;</w:t>
      </w:r>
    </w:p>
    <w:p w:rsidR="00BC4BB9" w:rsidRPr="0015360F" w:rsidRDefault="00BC4BB9" w:rsidP="00FD785B">
      <w:pPr>
        <w:pStyle w:val="CellBody"/>
        <w:numPr>
          <w:ilvl w:val="0"/>
          <w:numId w:val="81"/>
        </w:numPr>
        <w:tabs>
          <w:tab w:val="left" w:pos="567"/>
        </w:tabs>
        <w:autoSpaceDE w:val="0"/>
        <w:autoSpaceDN w:val="0"/>
        <w:adjustRightInd w:val="0"/>
        <w:spacing w:before="0" w:after="120"/>
        <w:ind w:left="567" w:hanging="567"/>
        <w:rPr>
          <w:rFonts w:ascii="Times New Roman" w:hAnsi="Times New Roman"/>
          <w:sz w:val="20"/>
          <w:lang w:val="fr-FR" w:eastAsia="en-US"/>
        </w:rPr>
      </w:pPr>
      <w:r w:rsidRPr="00582D6C">
        <w:rPr>
          <w:rFonts w:ascii="Times New Roman" w:hAnsi="Times New Roman"/>
          <w:sz w:val="20"/>
          <w:lang w:val="fr-FR" w:eastAsia="en-US"/>
        </w:rPr>
        <w:t>le document de référence 201</w:t>
      </w:r>
      <w:r>
        <w:rPr>
          <w:rFonts w:ascii="Times New Roman" w:hAnsi="Times New Roman"/>
          <w:sz w:val="20"/>
          <w:lang w:val="fr-FR" w:eastAsia="en-US"/>
        </w:rPr>
        <w:t>3</w:t>
      </w:r>
      <w:r w:rsidRPr="00582D6C">
        <w:rPr>
          <w:rFonts w:ascii="Times New Roman" w:hAnsi="Times New Roman"/>
          <w:sz w:val="20"/>
          <w:lang w:val="fr-FR" w:eastAsia="en-US"/>
        </w:rPr>
        <w:t xml:space="preserve"> de </w:t>
      </w:r>
      <w:r w:rsidR="00F21BBA">
        <w:rPr>
          <w:rFonts w:ascii="Times New Roman" w:hAnsi="Times New Roman"/>
          <w:sz w:val="20"/>
          <w:lang w:val="fr-FR" w:eastAsia="en-US"/>
        </w:rPr>
        <w:t xml:space="preserve">l'Emetteur </w:t>
      </w:r>
      <w:r w:rsidRPr="00582D6C">
        <w:rPr>
          <w:rFonts w:ascii="Times New Roman" w:hAnsi="Times New Roman"/>
          <w:sz w:val="20"/>
          <w:lang w:val="fr-FR" w:eastAsia="en-US"/>
        </w:rPr>
        <w:t xml:space="preserve">en langue française déposé auprès de l'AMF sous le </w:t>
      </w:r>
      <w:r w:rsidR="00742FAA" w:rsidRPr="00582D6C">
        <w:rPr>
          <w:rFonts w:ascii="Times New Roman" w:hAnsi="Times New Roman"/>
          <w:sz w:val="20"/>
          <w:lang w:val="fr-FR" w:eastAsia="en-US"/>
        </w:rPr>
        <w:t>n</w:t>
      </w:r>
      <w:r w:rsidR="00742FAA">
        <w:rPr>
          <w:rFonts w:ascii="Times New Roman" w:hAnsi="Times New Roman"/>
          <w:sz w:val="20"/>
          <w:lang w:val="fr-FR" w:eastAsia="en-US"/>
        </w:rPr>
        <w:t xml:space="preserve">uméro </w:t>
      </w:r>
      <w:r w:rsidRPr="00582D6C">
        <w:rPr>
          <w:rFonts w:ascii="Times New Roman" w:hAnsi="Times New Roman"/>
          <w:sz w:val="20"/>
          <w:lang w:val="fr-FR" w:eastAsia="en-US"/>
        </w:rPr>
        <w:t>D.1</w:t>
      </w:r>
      <w:r w:rsidR="00E72137">
        <w:rPr>
          <w:rFonts w:ascii="Times New Roman" w:hAnsi="Times New Roman"/>
          <w:sz w:val="20"/>
          <w:lang w:val="fr-FR" w:eastAsia="en-US"/>
        </w:rPr>
        <w:t>4</w:t>
      </w:r>
      <w:r w:rsidRPr="00582D6C">
        <w:rPr>
          <w:rFonts w:ascii="Times New Roman" w:hAnsi="Times New Roman"/>
          <w:sz w:val="20"/>
          <w:lang w:val="fr-FR" w:eastAsia="en-US"/>
        </w:rPr>
        <w:t>-0</w:t>
      </w:r>
      <w:r w:rsidR="00E72137">
        <w:rPr>
          <w:rFonts w:ascii="Times New Roman" w:hAnsi="Times New Roman"/>
          <w:sz w:val="20"/>
          <w:lang w:val="fr-FR" w:eastAsia="en-US"/>
        </w:rPr>
        <w:t>394</w:t>
      </w:r>
      <w:r w:rsidRPr="00582D6C">
        <w:rPr>
          <w:rFonts w:ascii="Times New Roman" w:hAnsi="Times New Roman"/>
          <w:sz w:val="20"/>
          <w:lang w:val="fr-FR" w:eastAsia="en-US"/>
        </w:rPr>
        <w:t xml:space="preserve"> qui inclut les comptes annuels consolidés et sociaux audités de l'Emetteur pour l'exercice clos le 31 décembre 201</w:t>
      </w:r>
      <w:r w:rsidR="00E72137">
        <w:rPr>
          <w:rFonts w:ascii="Times New Roman" w:hAnsi="Times New Roman"/>
          <w:sz w:val="20"/>
          <w:lang w:val="fr-FR" w:eastAsia="en-US"/>
        </w:rPr>
        <w:t>3</w:t>
      </w:r>
      <w:r w:rsidRPr="00582D6C">
        <w:rPr>
          <w:rFonts w:ascii="Times New Roman" w:hAnsi="Times New Roman"/>
          <w:sz w:val="20"/>
          <w:lang w:val="fr-FR" w:eastAsia="en-US"/>
        </w:rPr>
        <w:t xml:space="preserve"> et les rapports des commissaires aux comptes y afférents (le "</w:t>
      </w:r>
      <w:r w:rsidRPr="00582D6C">
        <w:rPr>
          <w:rFonts w:ascii="Times New Roman" w:hAnsi="Times New Roman"/>
          <w:b/>
          <w:sz w:val="20"/>
          <w:lang w:val="fr-FR" w:eastAsia="en-US"/>
        </w:rPr>
        <w:t>Rapport Annuel Emetteur 201</w:t>
      </w:r>
      <w:r w:rsidR="00E72137">
        <w:rPr>
          <w:rFonts w:ascii="Times New Roman" w:hAnsi="Times New Roman"/>
          <w:b/>
          <w:sz w:val="20"/>
          <w:lang w:val="fr-FR" w:eastAsia="en-US"/>
        </w:rPr>
        <w:t>3</w:t>
      </w:r>
      <w:r w:rsidRPr="00582D6C">
        <w:rPr>
          <w:rFonts w:ascii="Times New Roman" w:hAnsi="Times New Roman"/>
          <w:sz w:val="20"/>
          <w:lang w:val="fr-FR" w:eastAsia="en-US"/>
        </w:rPr>
        <w:t>"), à l'exception de l'attestation du responsable en page 2</w:t>
      </w:r>
      <w:r w:rsidR="00E72137">
        <w:rPr>
          <w:rFonts w:ascii="Times New Roman" w:hAnsi="Times New Roman"/>
          <w:sz w:val="20"/>
          <w:lang w:val="fr-FR" w:eastAsia="en-US"/>
        </w:rPr>
        <w:t>32</w:t>
      </w:r>
      <w:r w:rsidRPr="00582D6C" w:rsidDel="008532D7">
        <w:rPr>
          <w:rFonts w:ascii="Times New Roman" w:hAnsi="Times New Roman"/>
          <w:sz w:val="20"/>
          <w:lang w:val="fr-FR" w:eastAsia="en-US"/>
        </w:rPr>
        <w:t xml:space="preserve"> </w:t>
      </w:r>
      <w:r w:rsidRPr="00582D6C">
        <w:rPr>
          <w:rFonts w:ascii="Times New Roman" w:hAnsi="Times New Roman"/>
          <w:sz w:val="20"/>
          <w:lang w:val="fr-FR" w:eastAsia="en-US"/>
        </w:rPr>
        <w:t>de ce document ;</w:t>
      </w:r>
    </w:p>
    <w:bookmarkEnd w:id="13"/>
    <w:p w:rsidR="00E72137" w:rsidRDefault="000C3ED1">
      <w:pPr>
        <w:pStyle w:val="CellBody"/>
        <w:numPr>
          <w:ilvl w:val="0"/>
          <w:numId w:val="81"/>
        </w:numPr>
        <w:tabs>
          <w:tab w:val="left" w:pos="567"/>
        </w:tabs>
        <w:autoSpaceDE w:val="0"/>
        <w:autoSpaceDN w:val="0"/>
        <w:adjustRightInd w:val="0"/>
        <w:spacing w:before="0" w:after="120"/>
        <w:ind w:left="567" w:hanging="567"/>
        <w:rPr>
          <w:rFonts w:ascii="Times New Roman" w:hAnsi="Times New Roman"/>
          <w:sz w:val="20"/>
          <w:lang w:val="fr-FR" w:eastAsia="en-US"/>
        </w:rPr>
      </w:pPr>
      <w:r w:rsidRPr="00E72137">
        <w:rPr>
          <w:rFonts w:ascii="Times New Roman" w:hAnsi="Times New Roman"/>
          <w:sz w:val="20"/>
          <w:lang w:val="fr-FR" w:eastAsia="en-US"/>
        </w:rPr>
        <w:t>le rapport annuel 201</w:t>
      </w:r>
      <w:r w:rsidR="008532D7" w:rsidRPr="00E72137">
        <w:rPr>
          <w:rFonts w:ascii="Times New Roman" w:hAnsi="Times New Roman"/>
          <w:sz w:val="20"/>
          <w:lang w:val="fr-FR" w:eastAsia="en-US"/>
        </w:rPr>
        <w:t>2</w:t>
      </w:r>
      <w:r w:rsidRPr="00E72137">
        <w:rPr>
          <w:rFonts w:ascii="Times New Roman" w:hAnsi="Times New Roman"/>
          <w:sz w:val="20"/>
          <w:lang w:val="fr-FR" w:eastAsia="en-US"/>
        </w:rPr>
        <w:t xml:space="preserve"> </w:t>
      </w:r>
      <w:r w:rsidR="00F21BBA">
        <w:rPr>
          <w:rFonts w:ascii="Times New Roman" w:hAnsi="Times New Roman"/>
          <w:sz w:val="20"/>
          <w:lang w:val="fr-FR" w:eastAsia="en-US"/>
        </w:rPr>
        <w:t xml:space="preserve">du Garant </w:t>
      </w:r>
      <w:r w:rsidRPr="00E72137">
        <w:rPr>
          <w:rFonts w:ascii="Times New Roman" w:hAnsi="Times New Roman"/>
          <w:sz w:val="20"/>
          <w:lang w:val="fr-FR" w:eastAsia="en-US"/>
        </w:rPr>
        <w:t xml:space="preserve">en langue française qui inclut les comptes annuels consolidés </w:t>
      </w:r>
      <w:r w:rsidR="00592DDD" w:rsidRPr="00E72137">
        <w:rPr>
          <w:rFonts w:ascii="Times New Roman" w:hAnsi="Times New Roman"/>
          <w:sz w:val="20"/>
          <w:lang w:val="fr-FR" w:eastAsia="en-US"/>
        </w:rPr>
        <w:t xml:space="preserve">et </w:t>
      </w:r>
      <w:r w:rsidR="00CD694C" w:rsidRPr="00E72137">
        <w:rPr>
          <w:rFonts w:ascii="Times New Roman" w:hAnsi="Times New Roman"/>
          <w:sz w:val="20"/>
          <w:lang w:val="fr-FR" w:eastAsia="en-US"/>
        </w:rPr>
        <w:t xml:space="preserve">sociaux </w:t>
      </w:r>
      <w:r w:rsidRPr="00E72137">
        <w:rPr>
          <w:rFonts w:ascii="Times New Roman" w:hAnsi="Times New Roman"/>
          <w:sz w:val="20"/>
          <w:lang w:val="fr-FR" w:eastAsia="en-US"/>
        </w:rPr>
        <w:t>audités du Garant pour l</w:t>
      </w:r>
      <w:r w:rsidR="0022103B" w:rsidRPr="00E72137">
        <w:rPr>
          <w:rFonts w:ascii="Times New Roman" w:hAnsi="Times New Roman"/>
          <w:sz w:val="20"/>
          <w:lang w:val="fr-FR" w:eastAsia="en-US"/>
        </w:rPr>
        <w:t>'</w:t>
      </w:r>
      <w:r w:rsidRPr="00E72137">
        <w:rPr>
          <w:rFonts w:ascii="Times New Roman" w:hAnsi="Times New Roman"/>
          <w:sz w:val="20"/>
          <w:lang w:val="fr-FR" w:eastAsia="en-US"/>
        </w:rPr>
        <w:t>exercice clos le 31 décembre 201</w:t>
      </w:r>
      <w:r w:rsidR="008532D7" w:rsidRPr="00E72137">
        <w:rPr>
          <w:rFonts w:ascii="Times New Roman" w:hAnsi="Times New Roman"/>
          <w:sz w:val="20"/>
          <w:lang w:val="fr-FR" w:eastAsia="en-US"/>
        </w:rPr>
        <w:t>2</w:t>
      </w:r>
      <w:r w:rsidRPr="00E72137">
        <w:rPr>
          <w:rFonts w:ascii="Times New Roman" w:hAnsi="Times New Roman"/>
          <w:sz w:val="20"/>
          <w:lang w:val="fr-FR" w:eastAsia="en-US"/>
        </w:rPr>
        <w:t xml:space="preserve"> et les rapports des commissaires aux comptes y afférents (le "</w:t>
      </w:r>
      <w:r w:rsidRPr="00E72137">
        <w:rPr>
          <w:rFonts w:ascii="Times New Roman" w:hAnsi="Times New Roman"/>
          <w:b/>
          <w:sz w:val="20"/>
          <w:lang w:val="fr-FR" w:eastAsia="en-US"/>
        </w:rPr>
        <w:t>Rapport Annuel Garant 201</w:t>
      </w:r>
      <w:r w:rsidR="008532D7" w:rsidRPr="00E72137">
        <w:rPr>
          <w:rFonts w:ascii="Times New Roman" w:hAnsi="Times New Roman"/>
          <w:b/>
          <w:sz w:val="20"/>
          <w:lang w:val="fr-FR" w:eastAsia="en-US"/>
        </w:rPr>
        <w:t>2</w:t>
      </w:r>
      <w:r w:rsidRPr="00E72137">
        <w:rPr>
          <w:rFonts w:ascii="Times New Roman" w:hAnsi="Times New Roman"/>
          <w:sz w:val="20"/>
          <w:lang w:val="fr-FR" w:eastAsia="en-US"/>
        </w:rPr>
        <w:t>")</w:t>
      </w:r>
      <w:r w:rsidR="00A4379A" w:rsidRPr="00E72137">
        <w:rPr>
          <w:rFonts w:ascii="Times New Roman" w:hAnsi="Times New Roman"/>
          <w:sz w:val="20"/>
          <w:lang w:val="fr-FR" w:eastAsia="en-US"/>
        </w:rPr>
        <w:t xml:space="preserve"> ;</w:t>
      </w:r>
    </w:p>
    <w:p w:rsidR="007A1E1A" w:rsidRPr="00E72137" w:rsidRDefault="00E72137">
      <w:pPr>
        <w:pStyle w:val="CellBody"/>
        <w:numPr>
          <w:ilvl w:val="0"/>
          <w:numId w:val="81"/>
        </w:numPr>
        <w:tabs>
          <w:tab w:val="left" w:pos="567"/>
        </w:tabs>
        <w:autoSpaceDE w:val="0"/>
        <w:autoSpaceDN w:val="0"/>
        <w:adjustRightInd w:val="0"/>
        <w:spacing w:before="0" w:after="120"/>
        <w:ind w:left="567" w:hanging="567"/>
        <w:rPr>
          <w:rFonts w:ascii="Times New Roman" w:hAnsi="Times New Roman"/>
          <w:sz w:val="20"/>
          <w:lang w:val="fr-FR" w:eastAsia="en-US"/>
        </w:rPr>
      </w:pPr>
      <w:r w:rsidRPr="00582D6C">
        <w:rPr>
          <w:rFonts w:ascii="Times New Roman" w:hAnsi="Times New Roman"/>
          <w:sz w:val="20"/>
          <w:lang w:val="fr-FR" w:eastAsia="en-US"/>
        </w:rPr>
        <w:t>le rapport annuel 201</w:t>
      </w:r>
      <w:r>
        <w:rPr>
          <w:rFonts w:ascii="Times New Roman" w:hAnsi="Times New Roman"/>
          <w:sz w:val="20"/>
          <w:lang w:val="fr-FR" w:eastAsia="en-US"/>
        </w:rPr>
        <w:t>3</w:t>
      </w:r>
      <w:r w:rsidRPr="00582D6C">
        <w:rPr>
          <w:rFonts w:ascii="Times New Roman" w:hAnsi="Times New Roman"/>
          <w:sz w:val="20"/>
          <w:lang w:val="fr-FR" w:eastAsia="en-US"/>
        </w:rPr>
        <w:t xml:space="preserve"> </w:t>
      </w:r>
      <w:r w:rsidR="00F21BBA">
        <w:rPr>
          <w:rFonts w:ascii="Times New Roman" w:hAnsi="Times New Roman"/>
          <w:sz w:val="20"/>
          <w:lang w:val="fr-FR" w:eastAsia="en-US"/>
        </w:rPr>
        <w:t xml:space="preserve">du Garant </w:t>
      </w:r>
      <w:r w:rsidRPr="00582D6C">
        <w:rPr>
          <w:rFonts w:ascii="Times New Roman" w:hAnsi="Times New Roman"/>
          <w:sz w:val="20"/>
          <w:lang w:val="fr-FR" w:eastAsia="en-US"/>
        </w:rPr>
        <w:t>en langue française qui inclut les comptes annuels consolidés et sociaux audités du Garant pour l'exercice clos le 31 décembre 201</w:t>
      </w:r>
      <w:r>
        <w:rPr>
          <w:rFonts w:ascii="Times New Roman" w:hAnsi="Times New Roman"/>
          <w:sz w:val="20"/>
          <w:lang w:val="fr-FR" w:eastAsia="en-US"/>
        </w:rPr>
        <w:t>3</w:t>
      </w:r>
      <w:r w:rsidRPr="00582D6C">
        <w:rPr>
          <w:rFonts w:ascii="Times New Roman" w:hAnsi="Times New Roman"/>
          <w:sz w:val="20"/>
          <w:lang w:val="fr-FR" w:eastAsia="en-US"/>
        </w:rPr>
        <w:t xml:space="preserve"> et les rapports des commissaires aux comptes y afférents (le "</w:t>
      </w:r>
      <w:r w:rsidRPr="00582D6C">
        <w:rPr>
          <w:rFonts w:ascii="Times New Roman" w:hAnsi="Times New Roman"/>
          <w:b/>
          <w:sz w:val="20"/>
          <w:lang w:val="fr-FR" w:eastAsia="en-US"/>
        </w:rPr>
        <w:t>Rapport Annuel Garant 201</w:t>
      </w:r>
      <w:r w:rsidR="00370760">
        <w:rPr>
          <w:rFonts w:ascii="Times New Roman" w:hAnsi="Times New Roman"/>
          <w:b/>
          <w:sz w:val="20"/>
          <w:lang w:val="fr-FR" w:eastAsia="en-US"/>
        </w:rPr>
        <w:t>3</w:t>
      </w:r>
      <w:r w:rsidRPr="00582D6C">
        <w:rPr>
          <w:rFonts w:ascii="Times New Roman" w:hAnsi="Times New Roman"/>
          <w:sz w:val="20"/>
          <w:lang w:val="fr-FR" w:eastAsia="en-US"/>
        </w:rPr>
        <w:t>"</w:t>
      </w:r>
      <w:r w:rsidR="00370760">
        <w:rPr>
          <w:rFonts w:ascii="Times New Roman" w:hAnsi="Times New Roman"/>
          <w:sz w:val="20"/>
          <w:lang w:val="fr-FR" w:eastAsia="en-US"/>
        </w:rPr>
        <w:t xml:space="preserve"> et avec le Rapport Annuel Emetteur 2012, le Rapport Annuel Emetteur 2013 et le Rapport Annuel Garant 2012, les "</w:t>
      </w:r>
      <w:r w:rsidR="00370760">
        <w:rPr>
          <w:rFonts w:ascii="Times New Roman" w:hAnsi="Times New Roman"/>
          <w:b/>
          <w:sz w:val="20"/>
          <w:lang w:val="fr-FR" w:eastAsia="en-US"/>
        </w:rPr>
        <w:t>Rapports Annuels</w:t>
      </w:r>
      <w:r w:rsidR="00370760">
        <w:rPr>
          <w:rFonts w:ascii="Times New Roman" w:hAnsi="Times New Roman"/>
          <w:sz w:val="20"/>
          <w:lang w:val="fr-FR" w:eastAsia="en-US"/>
        </w:rPr>
        <w:t>"</w:t>
      </w:r>
      <w:r w:rsidRPr="00582D6C">
        <w:rPr>
          <w:rFonts w:ascii="Times New Roman" w:hAnsi="Times New Roman"/>
          <w:sz w:val="20"/>
          <w:lang w:val="fr-FR" w:eastAsia="en-US"/>
        </w:rPr>
        <w:t>) ;</w:t>
      </w:r>
      <w:r w:rsidR="008A6E82" w:rsidRPr="00E72137">
        <w:rPr>
          <w:rFonts w:ascii="Times New Roman" w:hAnsi="Times New Roman"/>
          <w:sz w:val="20"/>
          <w:lang w:val="fr-FR" w:eastAsia="en-US"/>
        </w:rPr>
        <w:t xml:space="preserve"> et</w:t>
      </w:r>
    </w:p>
    <w:p w:rsidR="007A1E1A" w:rsidRPr="008A6E82" w:rsidRDefault="000C5C5F" w:rsidP="008A6E82">
      <w:pPr>
        <w:pStyle w:val="CellBody"/>
        <w:numPr>
          <w:ilvl w:val="0"/>
          <w:numId w:val="81"/>
        </w:numPr>
        <w:tabs>
          <w:tab w:val="left" w:pos="567"/>
        </w:tabs>
        <w:autoSpaceDE w:val="0"/>
        <w:autoSpaceDN w:val="0"/>
        <w:adjustRightInd w:val="0"/>
        <w:spacing w:before="0" w:after="120"/>
        <w:ind w:left="567" w:hanging="567"/>
        <w:rPr>
          <w:rFonts w:ascii="Times New Roman" w:hAnsi="Times New Roman"/>
          <w:sz w:val="20"/>
          <w:lang w:val="fr-FR" w:eastAsia="en-US"/>
        </w:rPr>
      </w:pPr>
      <w:r w:rsidRPr="004B1372">
        <w:rPr>
          <w:rFonts w:ascii="Times New Roman" w:hAnsi="Times New Roman"/>
          <w:sz w:val="20"/>
          <w:lang w:val="fr-FR" w:eastAsia="en-US"/>
        </w:rPr>
        <w:t>l</w:t>
      </w:r>
      <w:r w:rsidR="00026A71">
        <w:rPr>
          <w:rFonts w:ascii="Times New Roman" w:hAnsi="Times New Roman"/>
          <w:sz w:val="20"/>
          <w:lang w:val="fr-FR" w:eastAsia="en-US"/>
        </w:rPr>
        <w:t>e</w:t>
      </w:r>
      <w:r w:rsidRPr="004B1372">
        <w:rPr>
          <w:rFonts w:ascii="Times New Roman" w:hAnsi="Times New Roman"/>
          <w:sz w:val="20"/>
          <w:lang w:val="fr-FR" w:eastAsia="en-US"/>
        </w:rPr>
        <w:t xml:space="preserve"> </w:t>
      </w:r>
      <w:r w:rsidR="00026A71">
        <w:rPr>
          <w:rFonts w:ascii="Times New Roman" w:hAnsi="Times New Roman"/>
          <w:sz w:val="20"/>
          <w:lang w:val="fr-FR" w:eastAsia="en-US"/>
        </w:rPr>
        <w:t>chapitre</w:t>
      </w:r>
      <w:r w:rsidR="00026A71" w:rsidRPr="004B1372">
        <w:rPr>
          <w:rFonts w:ascii="Times New Roman" w:hAnsi="Times New Roman"/>
          <w:sz w:val="20"/>
          <w:lang w:val="fr-FR" w:eastAsia="en-US"/>
        </w:rPr>
        <w:t xml:space="preserve"> </w:t>
      </w:r>
      <w:r w:rsidR="00AC36E5">
        <w:rPr>
          <w:rFonts w:ascii="Times New Roman" w:hAnsi="Times New Roman"/>
          <w:sz w:val="20"/>
          <w:lang w:val="fr-FR" w:eastAsia="en-US"/>
        </w:rPr>
        <w:t>"</w:t>
      </w:r>
      <w:r w:rsidRPr="004B1372">
        <w:rPr>
          <w:rFonts w:ascii="Times New Roman" w:hAnsi="Times New Roman"/>
          <w:sz w:val="20"/>
          <w:lang w:val="fr-FR" w:eastAsia="en-US"/>
        </w:rPr>
        <w:t>Modalités des Titres</w:t>
      </w:r>
      <w:r w:rsidR="00AC36E5">
        <w:rPr>
          <w:rFonts w:ascii="Times New Roman" w:hAnsi="Times New Roman"/>
          <w:sz w:val="20"/>
          <w:lang w:val="fr-FR" w:eastAsia="en-US"/>
        </w:rPr>
        <w:t>"</w:t>
      </w:r>
      <w:r w:rsidRPr="004B1372">
        <w:rPr>
          <w:rFonts w:ascii="Times New Roman" w:hAnsi="Times New Roman"/>
          <w:sz w:val="20"/>
          <w:lang w:val="fr-FR" w:eastAsia="en-US"/>
        </w:rPr>
        <w:t xml:space="preserve"> </w:t>
      </w:r>
      <w:r w:rsidR="00F4123A">
        <w:rPr>
          <w:rFonts w:ascii="Times New Roman" w:hAnsi="Times New Roman"/>
          <w:sz w:val="20"/>
          <w:lang w:val="fr-FR" w:eastAsia="en-US"/>
        </w:rPr>
        <w:t xml:space="preserve">en pages 25 à 47 </w:t>
      </w:r>
      <w:r w:rsidRPr="004B1372">
        <w:rPr>
          <w:rFonts w:ascii="Times New Roman" w:hAnsi="Times New Roman"/>
          <w:sz w:val="20"/>
          <w:lang w:val="fr-FR" w:eastAsia="en-US"/>
        </w:rPr>
        <w:t xml:space="preserve">du </w:t>
      </w:r>
      <w:r w:rsidR="00A4379A">
        <w:rPr>
          <w:rFonts w:ascii="Times New Roman" w:hAnsi="Times New Roman"/>
          <w:sz w:val="20"/>
          <w:lang w:val="fr-FR" w:eastAsia="en-US"/>
        </w:rPr>
        <w:t>p</w:t>
      </w:r>
      <w:r w:rsidRPr="004B1372">
        <w:rPr>
          <w:rFonts w:ascii="Times New Roman" w:hAnsi="Times New Roman"/>
          <w:sz w:val="20"/>
          <w:lang w:val="fr-FR" w:eastAsia="en-US"/>
        </w:rPr>
        <w:t xml:space="preserve">rospectus de </w:t>
      </w:r>
      <w:r w:rsidR="00A4379A">
        <w:rPr>
          <w:rFonts w:ascii="Times New Roman" w:hAnsi="Times New Roman"/>
          <w:sz w:val="20"/>
          <w:lang w:val="fr-FR" w:eastAsia="en-US"/>
        </w:rPr>
        <w:t>b</w:t>
      </w:r>
      <w:r w:rsidRPr="004B1372">
        <w:rPr>
          <w:rFonts w:ascii="Times New Roman" w:hAnsi="Times New Roman"/>
          <w:sz w:val="20"/>
          <w:lang w:val="fr-FR" w:eastAsia="en-US"/>
        </w:rPr>
        <w:t xml:space="preserve">ase en date du 27 juillet 2011 (visé par </w:t>
      </w:r>
      <w:r w:rsidR="0006060F">
        <w:rPr>
          <w:rFonts w:ascii="Times New Roman" w:hAnsi="Times New Roman"/>
          <w:sz w:val="20"/>
          <w:lang w:val="fr-FR" w:eastAsia="en-US"/>
        </w:rPr>
        <w:t xml:space="preserve">l'AMF </w:t>
      </w:r>
      <w:r w:rsidRPr="004B1372">
        <w:rPr>
          <w:rFonts w:ascii="Times New Roman" w:hAnsi="Times New Roman"/>
          <w:sz w:val="20"/>
          <w:lang w:val="fr-FR" w:eastAsia="en-US"/>
        </w:rPr>
        <w:t xml:space="preserve">sous le </w:t>
      </w:r>
      <w:r w:rsidR="00742FAA" w:rsidRPr="00582D6C">
        <w:rPr>
          <w:rFonts w:ascii="Times New Roman" w:hAnsi="Times New Roman"/>
          <w:sz w:val="20"/>
          <w:lang w:val="fr-FR" w:eastAsia="en-US"/>
        </w:rPr>
        <w:t>n</w:t>
      </w:r>
      <w:r w:rsidR="00742FAA">
        <w:rPr>
          <w:rFonts w:ascii="Times New Roman" w:hAnsi="Times New Roman"/>
          <w:sz w:val="20"/>
          <w:lang w:val="fr-FR" w:eastAsia="en-US"/>
        </w:rPr>
        <w:t xml:space="preserve">uméro </w:t>
      </w:r>
      <w:r w:rsidRPr="004B1372">
        <w:rPr>
          <w:rFonts w:ascii="Times New Roman" w:hAnsi="Times New Roman"/>
          <w:sz w:val="20"/>
          <w:lang w:val="fr-FR" w:eastAsia="en-US"/>
        </w:rPr>
        <w:t>11-344 en date du 27</w:t>
      </w:r>
      <w:r w:rsidRPr="00FE0462">
        <w:rPr>
          <w:rFonts w:ascii="Times New Roman" w:hAnsi="Times New Roman"/>
          <w:sz w:val="20"/>
          <w:lang w:val="fr-FR" w:eastAsia="en-US"/>
        </w:rPr>
        <w:t xml:space="preserve"> </w:t>
      </w:r>
      <w:r w:rsidRPr="004B1372">
        <w:rPr>
          <w:rFonts w:ascii="Times New Roman" w:hAnsi="Times New Roman"/>
          <w:sz w:val="20"/>
          <w:lang w:val="fr-FR" w:eastAsia="en-US"/>
        </w:rPr>
        <w:t>juillet</w:t>
      </w:r>
      <w:r w:rsidRPr="00FE0462">
        <w:rPr>
          <w:rFonts w:ascii="Times New Roman" w:hAnsi="Times New Roman"/>
          <w:sz w:val="20"/>
          <w:lang w:val="fr-FR" w:eastAsia="en-US"/>
        </w:rPr>
        <w:t xml:space="preserve"> 2011</w:t>
      </w:r>
      <w:r w:rsidRPr="004B1372">
        <w:rPr>
          <w:rFonts w:ascii="Times New Roman" w:hAnsi="Times New Roman"/>
          <w:sz w:val="20"/>
          <w:lang w:val="fr-FR" w:eastAsia="en-US"/>
        </w:rPr>
        <w:t>)</w:t>
      </w:r>
      <w:r w:rsidR="00FC2625">
        <w:rPr>
          <w:rFonts w:ascii="Times New Roman" w:hAnsi="Times New Roman"/>
          <w:sz w:val="20"/>
          <w:lang w:val="fr-FR" w:eastAsia="en-US"/>
        </w:rPr>
        <w:t xml:space="preserve"> (les "</w:t>
      </w:r>
      <w:r w:rsidR="00FC2625">
        <w:rPr>
          <w:rFonts w:ascii="Times New Roman" w:hAnsi="Times New Roman"/>
          <w:b/>
          <w:sz w:val="20"/>
          <w:lang w:val="fr-FR" w:eastAsia="en-US"/>
        </w:rPr>
        <w:t>Modalités 2011</w:t>
      </w:r>
      <w:r w:rsidR="00FC2625">
        <w:rPr>
          <w:rFonts w:ascii="Times New Roman" w:hAnsi="Times New Roman"/>
          <w:sz w:val="20"/>
          <w:lang w:val="fr-FR" w:eastAsia="en-US"/>
        </w:rPr>
        <w:t>")</w:t>
      </w:r>
      <w:r w:rsidR="00E72137">
        <w:rPr>
          <w:rFonts w:ascii="Times New Roman" w:hAnsi="Times New Roman"/>
          <w:sz w:val="20"/>
          <w:lang w:val="fr-FR" w:eastAsia="en-US"/>
        </w:rPr>
        <w:t>,</w:t>
      </w:r>
      <w:r w:rsidR="00A4379A">
        <w:rPr>
          <w:rFonts w:ascii="Times New Roman" w:hAnsi="Times New Roman"/>
          <w:sz w:val="20"/>
          <w:lang w:val="fr-FR" w:eastAsia="en-US"/>
        </w:rPr>
        <w:t xml:space="preserve"> </w:t>
      </w:r>
      <w:r w:rsidR="00545816" w:rsidRPr="008A6E82">
        <w:rPr>
          <w:rFonts w:ascii="Times New Roman" w:hAnsi="Times New Roman"/>
          <w:sz w:val="20"/>
          <w:lang w:val="fr-FR" w:eastAsia="en-US"/>
        </w:rPr>
        <w:t>l</w:t>
      </w:r>
      <w:r w:rsidR="00026A71" w:rsidRPr="008A6E82">
        <w:rPr>
          <w:rFonts w:ascii="Times New Roman" w:hAnsi="Times New Roman"/>
          <w:sz w:val="20"/>
          <w:lang w:val="fr-FR" w:eastAsia="en-US"/>
        </w:rPr>
        <w:t>e</w:t>
      </w:r>
      <w:r w:rsidR="00545816" w:rsidRPr="008A6E82">
        <w:rPr>
          <w:rFonts w:ascii="Times New Roman" w:hAnsi="Times New Roman"/>
          <w:sz w:val="20"/>
          <w:lang w:val="fr-FR" w:eastAsia="en-US"/>
        </w:rPr>
        <w:t xml:space="preserve"> </w:t>
      </w:r>
      <w:r w:rsidR="00026A71" w:rsidRPr="008A6E82">
        <w:rPr>
          <w:rFonts w:ascii="Times New Roman" w:hAnsi="Times New Roman"/>
          <w:sz w:val="20"/>
          <w:lang w:val="fr-FR" w:eastAsia="en-US"/>
        </w:rPr>
        <w:t xml:space="preserve">chapitre </w:t>
      </w:r>
      <w:r w:rsidR="00CA0F24">
        <w:rPr>
          <w:rFonts w:ascii="Times New Roman" w:hAnsi="Times New Roman"/>
          <w:sz w:val="20"/>
          <w:lang w:val="fr-FR" w:eastAsia="en-US"/>
        </w:rPr>
        <w:t>"</w:t>
      </w:r>
      <w:r w:rsidR="00545816" w:rsidRPr="008A6E82">
        <w:rPr>
          <w:rFonts w:ascii="Times New Roman" w:hAnsi="Times New Roman"/>
          <w:sz w:val="20"/>
          <w:lang w:val="fr-FR" w:eastAsia="en-US"/>
        </w:rPr>
        <w:t>Modalités des Titres</w:t>
      </w:r>
      <w:r w:rsidR="00CA0F24">
        <w:rPr>
          <w:rFonts w:ascii="Times New Roman" w:hAnsi="Times New Roman"/>
          <w:sz w:val="20"/>
          <w:lang w:val="fr-FR" w:eastAsia="en-US"/>
        </w:rPr>
        <w:t>"</w:t>
      </w:r>
      <w:r w:rsidR="00504AEB" w:rsidRPr="008A6E82">
        <w:rPr>
          <w:rFonts w:ascii="Times New Roman" w:hAnsi="Times New Roman"/>
          <w:sz w:val="20"/>
          <w:lang w:val="fr-FR" w:eastAsia="en-US"/>
        </w:rPr>
        <w:t xml:space="preserve"> </w:t>
      </w:r>
      <w:r w:rsidR="00F4123A" w:rsidRPr="008A6E82">
        <w:rPr>
          <w:rFonts w:ascii="Times New Roman" w:hAnsi="Times New Roman"/>
          <w:sz w:val="20"/>
          <w:lang w:val="fr-FR" w:eastAsia="en-US"/>
        </w:rPr>
        <w:t xml:space="preserve">en pages 25 à 47 </w:t>
      </w:r>
      <w:r w:rsidR="00504AEB" w:rsidRPr="008A6E82">
        <w:rPr>
          <w:rFonts w:ascii="Times New Roman" w:hAnsi="Times New Roman"/>
          <w:sz w:val="20"/>
          <w:lang w:val="fr-FR" w:eastAsia="en-US"/>
        </w:rPr>
        <w:t>du prospectus de b</w:t>
      </w:r>
      <w:r w:rsidR="00545816" w:rsidRPr="008A6E82">
        <w:rPr>
          <w:rFonts w:ascii="Times New Roman" w:hAnsi="Times New Roman"/>
          <w:sz w:val="20"/>
          <w:lang w:val="fr-FR" w:eastAsia="en-US"/>
        </w:rPr>
        <w:t>ase en date du 21 juin 2012</w:t>
      </w:r>
      <w:r w:rsidR="00A4379A" w:rsidRPr="008A6E82">
        <w:rPr>
          <w:rFonts w:ascii="Times New Roman" w:hAnsi="Times New Roman"/>
          <w:sz w:val="20"/>
          <w:lang w:val="fr-FR" w:eastAsia="en-US"/>
        </w:rPr>
        <w:t xml:space="preserve"> (visé par l'</w:t>
      </w:r>
      <w:r w:rsidR="00545816" w:rsidRPr="008A6E82">
        <w:rPr>
          <w:rFonts w:ascii="Times New Roman" w:hAnsi="Times New Roman"/>
          <w:sz w:val="20"/>
          <w:lang w:val="fr-FR" w:eastAsia="en-US"/>
        </w:rPr>
        <w:t>A</w:t>
      </w:r>
      <w:r w:rsidR="0006060F" w:rsidRPr="008A6E82">
        <w:rPr>
          <w:rFonts w:ascii="Times New Roman" w:hAnsi="Times New Roman"/>
          <w:sz w:val="20"/>
          <w:lang w:val="fr-FR" w:eastAsia="en-US"/>
        </w:rPr>
        <w:t>MF</w:t>
      </w:r>
      <w:r w:rsidR="00545816" w:rsidRPr="008A6E82">
        <w:rPr>
          <w:rFonts w:ascii="Times New Roman" w:hAnsi="Times New Roman"/>
          <w:sz w:val="20"/>
          <w:lang w:val="fr-FR" w:eastAsia="en-US"/>
        </w:rPr>
        <w:t xml:space="preserve"> sous le </w:t>
      </w:r>
      <w:r w:rsidR="00742FAA" w:rsidRPr="00582D6C">
        <w:rPr>
          <w:rFonts w:ascii="Times New Roman" w:hAnsi="Times New Roman"/>
          <w:sz w:val="20"/>
          <w:lang w:val="fr-FR" w:eastAsia="en-US"/>
        </w:rPr>
        <w:t>n</w:t>
      </w:r>
      <w:r w:rsidR="00742FAA">
        <w:rPr>
          <w:rFonts w:ascii="Times New Roman" w:hAnsi="Times New Roman"/>
          <w:sz w:val="20"/>
          <w:lang w:val="fr-FR" w:eastAsia="en-US"/>
        </w:rPr>
        <w:t xml:space="preserve">uméro </w:t>
      </w:r>
      <w:r w:rsidR="00545816" w:rsidRPr="008A6E82">
        <w:rPr>
          <w:rFonts w:ascii="Times New Roman" w:hAnsi="Times New Roman"/>
          <w:sz w:val="20"/>
          <w:lang w:val="fr-FR" w:eastAsia="en-US"/>
        </w:rPr>
        <w:t>12-282 en date du 21 juin 2012)</w:t>
      </w:r>
      <w:r w:rsidR="00FC2625" w:rsidRPr="008A6E82">
        <w:rPr>
          <w:rFonts w:ascii="Times New Roman" w:hAnsi="Times New Roman"/>
          <w:sz w:val="20"/>
          <w:lang w:val="fr-FR" w:eastAsia="en-US"/>
        </w:rPr>
        <w:t xml:space="preserve"> (les "</w:t>
      </w:r>
      <w:r w:rsidR="00FC2625" w:rsidRPr="008A6E82">
        <w:rPr>
          <w:rFonts w:ascii="Times New Roman" w:hAnsi="Times New Roman"/>
          <w:b/>
          <w:sz w:val="20"/>
          <w:lang w:val="fr-FR" w:eastAsia="en-US"/>
        </w:rPr>
        <w:t>Modalités 2012</w:t>
      </w:r>
      <w:r w:rsidR="00FC2625" w:rsidRPr="008A6E82">
        <w:rPr>
          <w:rFonts w:ascii="Times New Roman" w:hAnsi="Times New Roman"/>
          <w:sz w:val="20"/>
          <w:lang w:val="fr-FR" w:eastAsia="en-US"/>
        </w:rPr>
        <w:t>")</w:t>
      </w:r>
      <w:r w:rsidR="00E72137">
        <w:rPr>
          <w:rFonts w:ascii="Times New Roman" w:hAnsi="Times New Roman"/>
          <w:sz w:val="20"/>
          <w:lang w:val="fr-FR" w:eastAsia="en-US"/>
        </w:rPr>
        <w:t xml:space="preserve"> et </w:t>
      </w:r>
      <w:r w:rsidR="00E72137" w:rsidRPr="008A6E82">
        <w:rPr>
          <w:rFonts w:ascii="Times New Roman" w:hAnsi="Times New Roman"/>
          <w:sz w:val="20"/>
          <w:lang w:val="fr-FR" w:eastAsia="en-US"/>
        </w:rPr>
        <w:t xml:space="preserve">le chapitre </w:t>
      </w:r>
      <w:r w:rsidR="00E72137">
        <w:rPr>
          <w:rFonts w:ascii="Times New Roman" w:hAnsi="Times New Roman"/>
          <w:sz w:val="20"/>
          <w:lang w:val="fr-FR" w:eastAsia="en-US"/>
        </w:rPr>
        <w:t>"</w:t>
      </w:r>
      <w:r w:rsidR="00E72137" w:rsidRPr="008A6E82">
        <w:rPr>
          <w:rFonts w:ascii="Times New Roman" w:hAnsi="Times New Roman"/>
          <w:sz w:val="20"/>
          <w:lang w:val="fr-FR" w:eastAsia="en-US"/>
        </w:rPr>
        <w:t>Modalités des Titres</w:t>
      </w:r>
      <w:r w:rsidR="00E72137">
        <w:rPr>
          <w:rFonts w:ascii="Times New Roman" w:hAnsi="Times New Roman"/>
          <w:sz w:val="20"/>
          <w:lang w:val="fr-FR" w:eastAsia="en-US"/>
        </w:rPr>
        <w:t>"</w:t>
      </w:r>
      <w:r w:rsidR="00E72137" w:rsidRPr="008A6E82">
        <w:rPr>
          <w:rFonts w:ascii="Times New Roman" w:hAnsi="Times New Roman"/>
          <w:sz w:val="20"/>
          <w:lang w:val="fr-FR" w:eastAsia="en-US"/>
        </w:rPr>
        <w:t xml:space="preserve"> en pages 25 à 47 du prospectus de base en date du </w:t>
      </w:r>
      <w:r w:rsidR="00E72137">
        <w:rPr>
          <w:rFonts w:ascii="Times New Roman" w:hAnsi="Times New Roman"/>
          <w:sz w:val="20"/>
          <w:lang w:val="fr-FR" w:eastAsia="en-US"/>
        </w:rPr>
        <w:t>3</w:t>
      </w:r>
      <w:r w:rsidR="00E72137" w:rsidRPr="008A6E82">
        <w:rPr>
          <w:rFonts w:ascii="Times New Roman" w:hAnsi="Times New Roman"/>
          <w:sz w:val="20"/>
          <w:lang w:val="fr-FR" w:eastAsia="en-US"/>
        </w:rPr>
        <w:t xml:space="preserve"> juin 201</w:t>
      </w:r>
      <w:r w:rsidR="00E72137">
        <w:rPr>
          <w:rFonts w:ascii="Times New Roman" w:hAnsi="Times New Roman"/>
          <w:sz w:val="20"/>
          <w:lang w:val="fr-FR" w:eastAsia="en-US"/>
        </w:rPr>
        <w:t>3</w:t>
      </w:r>
      <w:r w:rsidR="00E72137" w:rsidRPr="008A6E82">
        <w:rPr>
          <w:rFonts w:ascii="Times New Roman" w:hAnsi="Times New Roman"/>
          <w:sz w:val="20"/>
          <w:lang w:val="fr-FR" w:eastAsia="en-US"/>
        </w:rPr>
        <w:t xml:space="preserve"> (visé par l'AMF sous le </w:t>
      </w:r>
      <w:r w:rsidR="00742FAA" w:rsidRPr="00582D6C">
        <w:rPr>
          <w:rFonts w:ascii="Times New Roman" w:hAnsi="Times New Roman"/>
          <w:sz w:val="20"/>
          <w:lang w:val="fr-FR" w:eastAsia="en-US"/>
        </w:rPr>
        <w:t>n</w:t>
      </w:r>
      <w:r w:rsidR="00742FAA">
        <w:rPr>
          <w:rFonts w:ascii="Times New Roman" w:hAnsi="Times New Roman"/>
          <w:sz w:val="20"/>
          <w:lang w:val="fr-FR" w:eastAsia="en-US"/>
        </w:rPr>
        <w:t xml:space="preserve">uméro </w:t>
      </w:r>
      <w:r w:rsidR="00E72137" w:rsidRPr="008A6E82">
        <w:rPr>
          <w:rFonts w:ascii="Times New Roman" w:hAnsi="Times New Roman"/>
          <w:sz w:val="20"/>
          <w:lang w:val="fr-FR" w:eastAsia="en-US"/>
        </w:rPr>
        <w:t>1</w:t>
      </w:r>
      <w:r w:rsidR="00E72137">
        <w:rPr>
          <w:rFonts w:ascii="Times New Roman" w:hAnsi="Times New Roman"/>
          <w:sz w:val="20"/>
          <w:lang w:val="fr-FR" w:eastAsia="en-US"/>
        </w:rPr>
        <w:t>3</w:t>
      </w:r>
      <w:r w:rsidR="00E72137" w:rsidRPr="008A6E82">
        <w:rPr>
          <w:rFonts w:ascii="Times New Roman" w:hAnsi="Times New Roman"/>
          <w:sz w:val="20"/>
          <w:lang w:val="fr-FR" w:eastAsia="en-US"/>
        </w:rPr>
        <w:t>-</w:t>
      </w:r>
      <w:r w:rsidR="00E72137">
        <w:rPr>
          <w:rFonts w:ascii="Times New Roman" w:hAnsi="Times New Roman"/>
          <w:sz w:val="20"/>
          <w:lang w:val="fr-FR" w:eastAsia="en-US"/>
        </w:rPr>
        <w:t>256</w:t>
      </w:r>
      <w:r w:rsidR="00E72137" w:rsidRPr="008A6E82">
        <w:rPr>
          <w:rFonts w:ascii="Times New Roman" w:hAnsi="Times New Roman"/>
          <w:sz w:val="20"/>
          <w:lang w:val="fr-FR" w:eastAsia="en-US"/>
        </w:rPr>
        <w:t xml:space="preserve"> en date du </w:t>
      </w:r>
      <w:r w:rsidR="00E72137">
        <w:rPr>
          <w:rFonts w:ascii="Times New Roman" w:hAnsi="Times New Roman"/>
          <w:sz w:val="20"/>
          <w:lang w:val="fr-FR" w:eastAsia="en-US"/>
        </w:rPr>
        <w:t>3</w:t>
      </w:r>
      <w:r w:rsidR="00E72137" w:rsidRPr="008A6E82">
        <w:rPr>
          <w:rFonts w:ascii="Times New Roman" w:hAnsi="Times New Roman"/>
          <w:sz w:val="20"/>
          <w:lang w:val="fr-FR" w:eastAsia="en-US"/>
        </w:rPr>
        <w:t xml:space="preserve"> juin 201</w:t>
      </w:r>
      <w:r w:rsidR="00E72137">
        <w:rPr>
          <w:rFonts w:ascii="Times New Roman" w:hAnsi="Times New Roman"/>
          <w:sz w:val="20"/>
          <w:lang w:val="fr-FR" w:eastAsia="en-US"/>
        </w:rPr>
        <w:t>3</w:t>
      </w:r>
      <w:r w:rsidR="00E72137" w:rsidRPr="008A6E82">
        <w:rPr>
          <w:rFonts w:ascii="Times New Roman" w:hAnsi="Times New Roman"/>
          <w:sz w:val="20"/>
          <w:lang w:val="fr-FR" w:eastAsia="en-US"/>
        </w:rPr>
        <w:t>) (les "</w:t>
      </w:r>
      <w:r w:rsidR="00E72137" w:rsidRPr="008A6E82">
        <w:rPr>
          <w:rFonts w:ascii="Times New Roman" w:hAnsi="Times New Roman"/>
          <w:b/>
          <w:sz w:val="20"/>
          <w:lang w:val="fr-FR" w:eastAsia="en-US"/>
        </w:rPr>
        <w:t>Modalités 201</w:t>
      </w:r>
      <w:r w:rsidR="00E72137">
        <w:rPr>
          <w:rFonts w:ascii="Times New Roman" w:hAnsi="Times New Roman"/>
          <w:b/>
          <w:sz w:val="20"/>
          <w:lang w:val="fr-FR" w:eastAsia="en-US"/>
        </w:rPr>
        <w:t>3</w:t>
      </w:r>
      <w:r w:rsidR="00E72137" w:rsidRPr="008A6E82">
        <w:rPr>
          <w:rFonts w:ascii="Times New Roman" w:hAnsi="Times New Roman"/>
          <w:sz w:val="20"/>
          <w:lang w:val="fr-FR" w:eastAsia="en-US"/>
        </w:rPr>
        <w:t>"</w:t>
      </w:r>
      <w:r w:rsidR="00D73E24">
        <w:rPr>
          <w:rFonts w:ascii="Times New Roman" w:hAnsi="Times New Roman"/>
          <w:sz w:val="20"/>
          <w:lang w:val="fr-FR" w:eastAsia="en-US"/>
        </w:rPr>
        <w:t xml:space="preserve"> et</w:t>
      </w:r>
      <w:r w:rsidR="00F21BBA">
        <w:rPr>
          <w:rFonts w:ascii="Times New Roman" w:hAnsi="Times New Roman"/>
          <w:sz w:val="20"/>
          <w:lang w:val="fr-FR" w:eastAsia="en-US"/>
        </w:rPr>
        <w:t>,</w:t>
      </w:r>
      <w:r w:rsidR="00D73E24">
        <w:rPr>
          <w:rFonts w:ascii="Times New Roman" w:hAnsi="Times New Roman"/>
          <w:sz w:val="20"/>
          <w:lang w:val="fr-FR" w:eastAsia="en-US"/>
        </w:rPr>
        <w:t xml:space="preserve"> avec les Modalités 2011 et les Modalités 2012, les "</w:t>
      </w:r>
      <w:r w:rsidR="00D73E24" w:rsidRPr="00CA2E4C">
        <w:rPr>
          <w:rFonts w:ascii="Times New Roman" w:hAnsi="Times New Roman"/>
          <w:b/>
          <w:sz w:val="20"/>
          <w:lang w:val="fr-FR" w:eastAsia="en-US"/>
        </w:rPr>
        <w:t xml:space="preserve">Modalités </w:t>
      </w:r>
      <w:r w:rsidR="00D73E24">
        <w:rPr>
          <w:rFonts w:ascii="Times New Roman" w:hAnsi="Times New Roman"/>
          <w:b/>
          <w:sz w:val="20"/>
          <w:lang w:val="fr-FR" w:eastAsia="en-US"/>
        </w:rPr>
        <w:t>des Programmes EMTN Antérieurs</w:t>
      </w:r>
      <w:r w:rsidR="00D73E24">
        <w:rPr>
          <w:rFonts w:ascii="Times New Roman" w:hAnsi="Times New Roman"/>
          <w:sz w:val="20"/>
          <w:lang w:val="fr-FR" w:eastAsia="en-US"/>
        </w:rPr>
        <w:t>"</w:t>
      </w:r>
      <w:r w:rsidR="00E72137" w:rsidRPr="008A6E82">
        <w:rPr>
          <w:rFonts w:ascii="Times New Roman" w:hAnsi="Times New Roman"/>
          <w:sz w:val="20"/>
          <w:lang w:val="fr-FR" w:eastAsia="en-US"/>
        </w:rPr>
        <w:t>)</w:t>
      </w:r>
      <w:r w:rsidR="0097145D" w:rsidRPr="008A6E82">
        <w:rPr>
          <w:rFonts w:ascii="Times New Roman" w:hAnsi="Times New Roman"/>
          <w:sz w:val="20"/>
          <w:lang w:val="fr-FR" w:eastAsia="en-US"/>
        </w:rPr>
        <w:t xml:space="preserve">, pour les besoins de </w:t>
      </w:r>
      <w:r w:rsidR="00D22DDE" w:rsidRPr="008A6E82">
        <w:rPr>
          <w:rFonts w:ascii="Times New Roman" w:hAnsi="Times New Roman"/>
          <w:sz w:val="20"/>
          <w:lang w:val="fr-FR" w:eastAsia="en-US"/>
        </w:rPr>
        <w:t>l'émission de Titres assimilables</w:t>
      </w:r>
      <w:r w:rsidR="00464243" w:rsidRPr="008A6E82">
        <w:rPr>
          <w:rFonts w:ascii="Times New Roman" w:hAnsi="Times New Roman"/>
          <w:sz w:val="20"/>
          <w:lang w:val="fr-FR" w:eastAsia="en-US"/>
        </w:rPr>
        <w:t xml:space="preserve"> </w:t>
      </w:r>
      <w:r w:rsidR="0097145D">
        <w:rPr>
          <w:rFonts w:ascii="Times New Roman" w:hAnsi="Times New Roman"/>
          <w:sz w:val="20"/>
          <w:lang w:val="fr-FR" w:eastAsia="en-US"/>
        </w:rPr>
        <w:t xml:space="preserve">à des Titres émis </w:t>
      </w:r>
      <w:r w:rsidR="00464243" w:rsidRPr="008A6E82">
        <w:rPr>
          <w:rFonts w:ascii="Times New Roman" w:hAnsi="Times New Roman"/>
          <w:sz w:val="20"/>
          <w:lang w:val="fr-FR" w:eastAsia="en-US"/>
        </w:rPr>
        <w:t xml:space="preserve">en vertu </w:t>
      </w:r>
      <w:r w:rsidR="0097145D">
        <w:rPr>
          <w:rFonts w:ascii="Times New Roman" w:hAnsi="Times New Roman"/>
          <w:sz w:val="20"/>
          <w:lang w:val="fr-FR" w:eastAsia="en-US"/>
        </w:rPr>
        <w:t>des Modalités 2011</w:t>
      </w:r>
      <w:r w:rsidR="00E72137">
        <w:rPr>
          <w:rFonts w:ascii="Times New Roman" w:hAnsi="Times New Roman"/>
          <w:sz w:val="20"/>
          <w:lang w:val="fr-FR" w:eastAsia="en-US"/>
        </w:rPr>
        <w:t>,</w:t>
      </w:r>
      <w:r w:rsidR="0097145D">
        <w:rPr>
          <w:rFonts w:ascii="Times New Roman" w:hAnsi="Times New Roman"/>
          <w:sz w:val="20"/>
          <w:lang w:val="fr-FR" w:eastAsia="en-US"/>
        </w:rPr>
        <w:t xml:space="preserve"> des Modalités 2012</w:t>
      </w:r>
      <w:r w:rsidR="00E72137">
        <w:rPr>
          <w:rFonts w:ascii="Times New Roman" w:hAnsi="Times New Roman"/>
          <w:sz w:val="20"/>
          <w:lang w:val="fr-FR" w:eastAsia="en-US"/>
        </w:rPr>
        <w:t xml:space="preserve"> ou des Modalités 2013</w:t>
      </w:r>
      <w:r w:rsidR="00545816" w:rsidRPr="008A6E82">
        <w:rPr>
          <w:rFonts w:ascii="Times New Roman" w:hAnsi="Times New Roman"/>
          <w:sz w:val="20"/>
          <w:lang w:val="fr-FR" w:eastAsia="en-US"/>
        </w:rPr>
        <w:t>.</w:t>
      </w:r>
    </w:p>
    <w:p w:rsidR="00C67CAD" w:rsidRPr="00C67CAD" w:rsidRDefault="00A41575" w:rsidP="00C67CAD">
      <w:pPr>
        <w:pStyle w:val="AOHead3"/>
        <w:tabs>
          <w:tab w:val="clear" w:pos="432"/>
        </w:tabs>
        <w:spacing w:before="0" w:after="120" w:line="240" w:lineRule="auto"/>
        <w:rPr>
          <w:rFonts w:ascii="Times New Roman" w:hAnsi="Times New Roman"/>
          <w:szCs w:val="20"/>
          <w:lang w:val="fr-FR"/>
        </w:rPr>
      </w:pPr>
      <w:bookmarkStart w:id="14" w:name="_Toc324950051"/>
      <w:r w:rsidRPr="000C3ED1">
        <w:rPr>
          <w:rFonts w:ascii="Times New Roman" w:hAnsi="Times New Roman"/>
          <w:szCs w:val="20"/>
          <w:lang w:val="fr-FR"/>
        </w:rPr>
        <w:t xml:space="preserve">Aussi longtemps que </w:t>
      </w:r>
      <w:r w:rsidR="009709AD" w:rsidRPr="000C3ED1">
        <w:rPr>
          <w:rFonts w:ascii="Times New Roman" w:hAnsi="Times New Roman"/>
          <w:szCs w:val="20"/>
          <w:lang w:val="fr-FR"/>
        </w:rPr>
        <w:t>d</w:t>
      </w:r>
      <w:r w:rsidRPr="000C3ED1">
        <w:rPr>
          <w:rFonts w:ascii="Times New Roman" w:hAnsi="Times New Roman"/>
          <w:szCs w:val="20"/>
          <w:lang w:val="fr-FR"/>
        </w:rPr>
        <w:t xml:space="preserve">es </w:t>
      </w:r>
      <w:r w:rsidR="00C84C1E" w:rsidRPr="000C3ED1">
        <w:rPr>
          <w:rFonts w:ascii="Times New Roman" w:hAnsi="Times New Roman"/>
          <w:szCs w:val="20"/>
          <w:lang w:val="fr-FR"/>
        </w:rPr>
        <w:t>Titres</w:t>
      </w:r>
      <w:r w:rsidRPr="000C3ED1">
        <w:rPr>
          <w:rFonts w:ascii="Times New Roman" w:hAnsi="Times New Roman"/>
          <w:szCs w:val="20"/>
          <w:lang w:val="fr-FR"/>
        </w:rPr>
        <w:t xml:space="preserve"> seront en circulation dans le cadre du Programme, tous les documents incorporés par r</w:t>
      </w:r>
      <w:r w:rsidR="00A35897" w:rsidRPr="000C3ED1">
        <w:rPr>
          <w:rFonts w:ascii="Times New Roman" w:hAnsi="Times New Roman"/>
          <w:szCs w:val="20"/>
          <w:lang w:val="fr-FR"/>
        </w:rPr>
        <w:t>éfé</w:t>
      </w:r>
      <w:r w:rsidRPr="000C3ED1">
        <w:rPr>
          <w:rFonts w:ascii="Times New Roman" w:hAnsi="Times New Roman"/>
          <w:szCs w:val="20"/>
          <w:lang w:val="fr-FR"/>
        </w:rPr>
        <w:t>rence dans le pr</w:t>
      </w:r>
      <w:r w:rsidR="0099358C" w:rsidRPr="000C3ED1">
        <w:rPr>
          <w:rFonts w:ascii="Times New Roman" w:hAnsi="Times New Roman"/>
          <w:szCs w:val="20"/>
          <w:lang w:val="fr-FR"/>
        </w:rPr>
        <w:t>é</w:t>
      </w:r>
      <w:r w:rsidRPr="000C3ED1">
        <w:rPr>
          <w:rFonts w:ascii="Times New Roman" w:hAnsi="Times New Roman"/>
          <w:szCs w:val="20"/>
          <w:lang w:val="fr-FR"/>
        </w:rPr>
        <w:t xml:space="preserve">sent Prospectus de Base </w:t>
      </w:r>
      <w:r w:rsidR="00C67CAD" w:rsidRPr="00C67CAD">
        <w:rPr>
          <w:rFonts w:ascii="Times New Roman" w:hAnsi="Times New Roman"/>
          <w:szCs w:val="20"/>
          <w:lang w:val="fr-FR"/>
        </w:rPr>
        <w:t>seront (a) publiés sur le site internet de l</w:t>
      </w:r>
      <w:r w:rsidR="0022103B">
        <w:rPr>
          <w:rFonts w:ascii="Times New Roman" w:hAnsi="Times New Roman"/>
          <w:szCs w:val="20"/>
          <w:lang w:val="fr-FR"/>
        </w:rPr>
        <w:t>'</w:t>
      </w:r>
      <w:r w:rsidR="00C67CAD" w:rsidRPr="00C67CAD">
        <w:rPr>
          <w:rFonts w:ascii="Times New Roman" w:hAnsi="Times New Roman"/>
          <w:szCs w:val="20"/>
          <w:lang w:val="fr-FR"/>
        </w:rPr>
        <w:t>Emetteur (www.</w:t>
      </w:r>
      <w:r w:rsidR="00E72137">
        <w:rPr>
          <w:rFonts w:ascii="Times New Roman" w:hAnsi="Times New Roman"/>
          <w:szCs w:val="20"/>
          <w:lang w:val="fr-FR"/>
        </w:rPr>
        <w:t>bpifrance</w:t>
      </w:r>
      <w:r w:rsidR="00C67CAD" w:rsidRPr="00C67CAD">
        <w:rPr>
          <w:rFonts w:ascii="Times New Roman" w:hAnsi="Times New Roman"/>
          <w:szCs w:val="20"/>
          <w:lang w:val="fr-FR"/>
        </w:rPr>
        <w:t>.fr) et (b) disponibles pour consultation et pour copie sans frais, aux jours et heures habituels d</w:t>
      </w:r>
      <w:r w:rsidR="0022103B">
        <w:rPr>
          <w:rFonts w:ascii="Times New Roman" w:hAnsi="Times New Roman"/>
          <w:szCs w:val="20"/>
          <w:lang w:val="fr-FR"/>
        </w:rPr>
        <w:t>'</w:t>
      </w:r>
      <w:r w:rsidR="00C67CAD" w:rsidRPr="00C67CAD">
        <w:rPr>
          <w:rFonts w:ascii="Times New Roman" w:hAnsi="Times New Roman"/>
          <w:szCs w:val="20"/>
          <w:lang w:val="fr-FR"/>
        </w:rPr>
        <w:t>ouverture des bureaux, au siège social de l</w:t>
      </w:r>
      <w:r w:rsidR="0022103B">
        <w:rPr>
          <w:rFonts w:ascii="Times New Roman" w:hAnsi="Times New Roman"/>
          <w:szCs w:val="20"/>
          <w:lang w:val="fr-FR"/>
        </w:rPr>
        <w:t>'</w:t>
      </w:r>
      <w:r w:rsidR="00C67CAD" w:rsidRPr="00C67CAD">
        <w:rPr>
          <w:rFonts w:ascii="Times New Roman" w:hAnsi="Times New Roman"/>
          <w:szCs w:val="20"/>
          <w:lang w:val="fr-FR"/>
        </w:rPr>
        <w:t>Emetteur et aux bureaux désignés d</w:t>
      </w:r>
      <w:r w:rsidR="003E5B14">
        <w:rPr>
          <w:rFonts w:ascii="Times New Roman" w:hAnsi="Times New Roman"/>
          <w:szCs w:val="20"/>
          <w:lang w:val="fr-FR"/>
        </w:rPr>
        <w:t>u (des)</w:t>
      </w:r>
      <w:r w:rsidR="00C67CAD" w:rsidRPr="00C67CAD">
        <w:rPr>
          <w:rFonts w:ascii="Times New Roman" w:hAnsi="Times New Roman"/>
          <w:szCs w:val="20"/>
          <w:lang w:val="fr-FR"/>
        </w:rPr>
        <w:t xml:space="preserve"> Agent</w:t>
      </w:r>
      <w:r w:rsidR="003E5B14">
        <w:rPr>
          <w:rFonts w:ascii="Times New Roman" w:hAnsi="Times New Roman"/>
          <w:szCs w:val="20"/>
          <w:lang w:val="fr-FR"/>
        </w:rPr>
        <w:t>(s)</w:t>
      </w:r>
      <w:r w:rsidR="00C67CAD" w:rsidRPr="00C67CAD">
        <w:rPr>
          <w:rFonts w:ascii="Times New Roman" w:hAnsi="Times New Roman"/>
          <w:szCs w:val="20"/>
          <w:lang w:val="fr-FR"/>
        </w:rPr>
        <w:t xml:space="preserve"> Payeur</w:t>
      </w:r>
      <w:r w:rsidR="003E5B14">
        <w:rPr>
          <w:rFonts w:ascii="Times New Roman" w:hAnsi="Times New Roman"/>
          <w:szCs w:val="20"/>
          <w:lang w:val="fr-FR"/>
        </w:rPr>
        <w:t>(s)</w:t>
      </w:r>
      <w:r w:rsidR="00C67CAD" w:rsidRPr="00C67CAD">
        <w:rPr>
          <w:rFonts w:ascii="Times New Roman" w:hAnsi="Times New Roman"/>
          <w:szCs w:val="20"/>
          <w:lang w:val="fr-FR"/>
        </w:rPr>
        <w:t xml:space="preserve"> tels qu</w:t>
      </w:r>
      <w:r w:rsidR="0022103B">
        <w:rPr>
          <w:rFonts w:ascii="Times New Roman" w:hAnsi="Times New Roman"/>
          <w:szCs w:val="20"/>
          <w:lang w:val="fr-FR"/>
        </w:rPr>
        <w:t>'</w:t>
      </w:r>
      <w:r w:rsidR="00C67CAD" w:rsidRPr="00C67CAD">
        <w:rPr>
          <w:rFonts w:ascii="Times New Roman" w:hAnsi="Times New Roman"/>
          <w:szCs w:val="20"/>
          <w:lang w:val="fr-FR"/>
        </w:rPr>
        <w:t>indiqués à la fin du présent Prospectus de Base.</w:t>
      </w:r>
      <w:bookmarkEnd w:id="14"/>
    </w:p>
    <w:p w:rsidR="00071CDD" w:rsidRDefault="00A41575" w:rsidP="00304F34">
      <w:pPr>
        <w:pStyle w:val="AOAltHead3"/>
        <w:numPr>
          <w:ilvl w:val="2"/>
          <w:numId w:val="0"/>
        </w:numPr>
        <w:tabs>
          <w:tab w:val="num" w:pos="0"/>
        </w:tabs>
        <w:spacing w:before="0" w:after="240" w:line="240" w:lineRule="auto"/>
        <w:rPr>
          <w:b/>
          <w:i/>
          <w:lang w:val="fr-FR"/>
        </w:rPr>
      </w:pPr>
      <w:bookmarkStart w:id="15" w:name="_Toc324950052"/>
      <w:r w:rsidRPr="0015360F">
        <w:rPr>
          <w:sz w:val="20"/>
          <w:lang w:val="fr-FR"/>
        </w:rPr>
        <w:t>L</w:t>
      </w:r>
      <w:r w:rsidR="0022103B">
        <w:rPr>
          <w:sz w:val="20"/>
          <w:lang w:val="fr-FR"/>
        </w:rPr>
        <w:t>'</w:t>
      </w:r>
      <w:r w:rsidRPr="0015360F">
        <w:rPr>
          <w:sz w:val="20"/>
          <w:lang w:val="fr-FR"/>
        </w:rPr>
        <w:t xml:space="preserve">information incorporée par </w:t>
      </w:r>
      <w:r w:rsidR="00A6133E" w:rsidRPr="0015360F">
        <w:rPr>
          <w:sz w:val="20"/>
          <w:lang w:val="fr-FR"/>
        </w:rPr>
        <w:t>référence</w:t>
      </w:r>
      <w:r w:rsidRPr="0015360F">
        <w:rPr>
          <w:sz w:val="20"/>
          <w:lang w:val="fr-FR"/>
        </w:rPr>
        <w:t xml:space="preserve"> doit être lue conformément </w:t>
      </w:r>
      <w:r w:rsidR="00347A83">
        <w:rPr>
          <w:sz w:val="20"/>
          <w:lang w:val="fr-FR"/>
        </w:rPr>
        <w:t>aux</w:t>
      </w:r>
      <w:r w:rsidRPr="0015360F">
        <w:rPr>
          <w:sz w:val="20"/>
          <w:lang w:val="fr-FR"/>
        </w:rPr>
        <w:t xml:space="preserve"> </w:t>
      </w:r>
      <w:r w:rsidR="00945AFF" w:rsidRPr="0015360F">
        <w:rPr>
          <w:sz w:val="20"/>
          <w:lang w:val="fr-FR"/>
        </w:rPr>
        <w:t>table</w:t>
      </w:r>
      <w:r w:rsidR="00347A83">
        <w:rPr>
          <w:sz w:val="20"/>
          <w:lang w:val="fr-FR"/>
        </w:rPr>
        <w:t>s</w:t>
      </w:r>
      <w:r w:rsidR="00945AFF" w:rsidRPr="0015360F">
        <w:rPr>
          <w:sz w:val="20"/>
          <w:lang w:val="fr-FR"/>
        </w:rPr>
        <w:t xml:space="preserve"> </w:t>
      </w:r>
      <w:r w:rsidRPr="0015360F">
        <w:rPr>
          <w:sz w:val="20"/>
          <w:lang w:val="fr-FR"/>
        </w:rPr>
        <w:t>de correspond</w:t>
      </w:r>
      <w:r w:rsidR="00A35897" w:rsidRPr="0015360F">
        <w:rPr>
          <w:sz w:val="20"/>
          <w:lang w:val="fr-FR"/>
        </w:rPr>
        <w:t>a</w:t>
      </w:r>
      <w:r w:rsidRPr="0015360F">
        <w:rPr>
          <w:sz w:val="20"/>
          <w:lang w:val="fr-FR"/>
        </w:rPr>
        <w:t>nce ci-après. Toute information qui ne serait pas indiquée dans ce</w:t>
      </w:r>
      <w:r w:rsidR="00347A83">
        <w:rPr>
          <w:sz w:val="20"/>
          <w:lang w:val="fr-FR"/>
        </w:rPr>
        <w:t>s</w:t>
      </w:r>
      <w:r w:rsidRPr="0015360F">
        <w:rPr>
          <w:sz w:val="20"/>
          <w:lang w:val="fr-FR"/>
        </w:rPr>
        <w:t xml:space="preserve"> </w:t>
      </w:r>
      <w:r w:rsidR="00945AFF" w:rsidRPr="0015360F">
        <w:rPr>
          <w:sz w:val="20"/>
          <w:lang w:val="fr-FR"/>
        </w:rPr>
        <w:t>table</w:t>
      </w:r>
      <w:r w:rsidR="00347A83">
        <w:rPr>
          <w:sz w:val="20"/>
          <w:lang w:val="fr-FR"/>
        </w:rPr>
        <w:t>s</w:t>
      </w:r>
      <w:r w:rsidR="00945AFF" w:rsidRPr="0015360F">
        <w:rPr>
          <w:sz w:val="20"/>
          <w:lang w:val="fr-FR"/>
        </w:rPr>
        <w:t xml:space="preserve"> </w:t>
      </w:r>
      <w:r w:rsidRPr="0015360F">
        <w:rPr>
          <w:sz w:val="20"/>
          <w:lang w:val="fr-FR"/>
        </w:rPr>
        <w:t>de correspond</w:t>
      </w:r>
      <w:r w:rsidR="00A35897" w:rsidRPr="0015360F">
        <w:rPr>
          <w:sz w:val="20"/>
          <w:lang w:val="fr-FR"/>
        </w:rPr>
        <w:t>a</w:t>
      </w:r>
      <w:r w:rsidRPr="0015360F">
        <w:rPr>
          <w:sz w:val="20"/>
          <w:lang w:val="fr-FR"/>
        </w:rPr>
        <w:t>nce mais faisant partie des documents incorporés par référence est fournie à titre d</w:t>
      </w:r>
      <w:r w:rsidR="0022103B">
        <w:rPr>
          <w:sz w:val="20"/>
          <w:lang w:val="fr-FR"/>
        </w:rPr>
        <w:t>'</w:t>
      </w:r>
      <w:r w:rsidRPr="0015360F">
        <w:rPr>
          <w:sz w:val="20"/>
          <w:lang w:val="fr-FR"/>
        </w:rPr>
        <w:t>information uniquement</w:t>
      </w:r>
      <w:r w:rsidR="00842DA0" w:rsidRPr="0015360F">
        <w:rPr>
          <w:sz w:val="20"/>
          <w:lang w:val="fr-FR"/>
        </w:rPr>
        <w:t>.</w:t>
      </w:r>
      <w:bookmarkEnd w:id="15"/>
    </w:p>
    <w:p w:rsidR="00304F34" w:rsidRDefault="00304F34" w:rsidP="00DF0399">
      <w:pPr>
        <w:pStyle w:val="Body"/>
        <w:keepNext/>
        <w:keepLines/>
        <w:spacing w:after="0"/>
        <w:ind w:left="0"/>
        <w:jc w:val="center"/>
        <w:rPr>
          <w:b/>
          <w:lang w:val="fr-FR"/>
        </w:rPr>
      </w:pPr>
      <w:r>
        <w:rPr>
          <w:b/>
          <w:lang w:val="fr-FR"/>
        </w:rPr>
        <w:br w:type="page"/>
      </w:r>
    </w:p>
    <w:p w:rsidR="00842DA0" w:rsidRPr="00891EE0" w:rsidRDefault="00822D81" w:rsidP="00DF0399">
      <w:pPr>
        <w:pStyle w:val="Body"/>
        <w:keepNext/>
        <w:keepLines/>
        <w:spacing w:after="0"/>
        <w:ind w:left="0"/>
        <w:jc w:val="center"/>
        <w:rPr>
          <w:b/>
          <w:lang w:val="fr-FR"/>
        </w:rPr>
      </w:pPr>
      <w:r w:rsidRPr="00891EE0">
        <w:rPr>
          <w:b/>
          <w:lang w:val="fr-FR"/>
        </w:rPr>
        <w:lastRenderedPageBreak/>
        <w:t>Table</w:t>
      </w:r>
      <w:r w:rsidR="00355B23">
        <w:rPr>
          <w:b/>
          <w:lang w:val="fr-FR"/>
        </w:rPr>
        <w:t>s</w:t>
      </w:r>
      <w:r w:rsidR="00A41575" w:rsidRPr="00891EE0">
        <w:rPr>
          <w:b/>
          <w:lang w:val="fr-FR"/>
        </w:rPr>
        <w:t xml:space="preserve"> de correspondance</w:t>
      </w:r>
      <w:r w:rsidR="00BF3A25">
        <w:rPr>
          <w:b/>
          <w:lang w:val="fr-FR"/>
        </w:rPr>
        <w:t xml:space="preserve"> </w:t>
      </w:r>
      <w:r w:rsidR="00370760">
        <w:rPr>
          <w:b/>
          <w:lang w:val="fr-FR"/>
        </w:rPr>
        <w:t>relative aux Rapports Annuels</w:t>
      </w:r>
      <w:r w:rsidR="00A157CC">
        <w:rPr>
          <w:b/>
          <w:lang w:val="fr-FR"/>
        </w:rPr>
        <w:t xml:space="preserve"> </w:t>
      </w:r>
    </w:p>
    <w:tbl>
      <w:tblPr>
        <w:tblW w:w="9498" w:type="dxa"/>
        <w:tblInd w:w="108" w:type="dxa"/>
        <w:tblLook w:val="0000" w:firstRow="0" w:lastRow="0" w:firstColumn="0" w:lastColumn="0" w:noHBand="0" w:noVBand="0"/>
      </w:tblPr>
      <w:tblGrid>
        <w:gridCol w:w="4395"/>
        <w:gridCol w:w="2332"/>
        <w:gridCol w:w="219"/>
        <w:gridCol w:w="567"/>
        <w:gridCol w:w="915"/>
        <w:gridCol w:w="1070"/>
      </w:tblGrid>
      <w:tr w:rsidR="00D0621E" w:rsidRPr="00835B5C" w:rsidTr="00D0621E">
        <w:trPr>
          <w:cantSplit/>
          <w:trHeight w:val="376"/>
          <w:tblHeader/>
        </w:trPr>
        <w:tc>
          <w:tcPr>
            <w:tcW w:w="6727" w:type="dxa"/>
            <w:gridSpan w:val="2"/>
            <w:tcBorders>
              <w:bottom w:val="single" w:sz="4" w:space="0" w:color="auto"/>
            </w:tcBorders>
          </w:tcPr>
          <w:p w:rsidR="001C469B" w:rsidRPr="006C54F5" w:rsidRDefault="001C469B" w:rsidP="00CA2E4C">
            <w:pPr>
              <w:keepNext/>
              <w:keepLines/>
              <w:spacing w:before="40" w:after="120"/>
              <w:jc w:val="left"/>
              <w:rPr>
                <w:rFonts w:ascii="Times New Roman" w:hAnsi="Times New Roman"/>
                <w:b/>
                <w:sz w:val="20"/>
                <w:lang w:val="fr-FR"/>
              </w:rPr>
            </w:pPr>
            <w:r w:rsidRPr="006C54F5">
              <w:rPr>
                <w:rFonts w:ascii="Times New Roman" w:hAnsi="Times New Roman"/>
                <w:b/>
                <w:bCs/>
                <w:sz w:val="20"/>
                <w:lang w:val="fr-FR"/>
              </w:rPr>
              <w:t>Règlement Européen n° 809/2004 – Annexe XI relative à l</w:t>
            </w:r>
            <w:r>
              <w:rPr>
                <w:rFonts w:ascii="Times New Roman" w:hAnsi="Times New Roman"/>
                <w:b/>
                <w:bCs/>
                <w:sz w:val="20"/>
                <w:lang w:val="fr-FR"/>
              </w:rPr>
              <w:t>'</w:t>
            </w:r>
            <w:r w:rsidRPr="006C54F5">
              <w:rPr>
                <w:rFonts w:ascii="Times New Roman" w:hAnsi="Times New Roman"/>
                <w:b/>
                <w:bCs/>
                <w:sz w:val="20"/>
                <w:lang w:val="fr-FR"/>
              </w:rPr>
              <w:t>Emetteur</w:t>
            </w:r>
          </w:p>
        </w:tc>
        <w:tc>
          <w:tcPr>
            <w:tcW w:w="1701" w:type="dxa"/>
            <w:gridSpan w:val="3"/>
            <w:tcBorders>
              <w:bottom w:val="single" w:sz="4" w:space="0" w:color="auto"/>
            </w:tcBorders>
          </w:tcPr>
          <w:p w:rsidR="001C469B" w:rsidRPr="006C54F5" w:rsidRDefault="001C469B" w:rsidP="00CA2E4C">
            <w:pPr>
              <w:keepNext/>
              <w:keepLines/>
              <w:spacing w:before="40" w:after="120"/>
              <w:jc w:val="center"/>
              <w:rPr>
                <w:rFonts w:ascii="Times New Roman" w:hAnsi="Times New Roman"/>
                <w:b/>
                <w:sz w:val="20"/>
                <w:lang w:val="fr-FR"/>
              </w:rPr>
            </w:pPr>
          </w:p>
        </w:tc>
        <w:tc>
          <w:tcPr>
            <w:tcW w:w="1070" w:type="dxa"/>
            <w:tcBorders>
              <w:bottom w:val="single" w:sz="4" w:space="0" w:color="auto"/>
            </w:tcBorders>
          </w:tcPr>
          <w:p w:rsidR="001C469B" w:rsidRPr="006C54F5" w:rsidRDefault="001C469B" w:rsidP="00CA2E4C">
            <w:pPr>
              <w:keepNext/>
              <w:keepLines/>
              <w:spacing w:before="40" w:after="120"/>
              <w:jc w:val="center"/>
              <w:rPr>
                <w:rFonts w:ascii="Times New Roman" w:hAnsi="Times New Roman"/>
                <w:b/>
                <w:sz w:val="20"/>
                <w:lang w:val="fr-FR"/>
              </w:rPr>
            </w:pPr>
          </w:p>
        </w:tc>
      </w:tr>
      <w:tr w:rsidR="0046353C" w:rsidRPr="00BC4BB9" w:rsidTr="0046353C">
        <w:trPr>
          <w:cantSplit/>
          <w:tblHeader/>
        </w:trPr>
        <w:tc>
          <w:tcPr>
            <w:tcW w:w="4395" w:type="dxa"/>
            <w:tcBorders>
              <w:bottom w:val="single" w:sz="4" w:space="0" w:color="auto"/>
            </w:tcBorders>
            <w:shd w:val="clear" w:color="auto" w:fill="D9D9D9"/>
          </w:tcPr>
          <w:p w:rsidR="0046353C" w:rsidRPr="006C54F5" w:rsidRDefault="0046353C" w:rsidP="00CA2E4C">
            <w:pPr>
              <w:keepNext/>
              <w:keepLines/>
              <w:spacing w:before="40" w:after="120"/>
              <w:rPr>
                <w:rFonts w:ascii="Times New Roman" w:hAnsi="Times New Roman"/>
                <w:b/>
                <w:sz w:val="20"/>
                <w:lang w:val="fr-FR"/>
              </w:rPr>
            </w:pPr>
          </w:p>
        </w:tc>
        <w:tc>
          <w:tcPr>
            <w:tcW w:w="2551" w:type="dxa"/>
            <w:gridSpan w:val="2"/>
            <w:tcBorders>
              <w:bottom w:val="single" w:sz="4" w:space="0" w:color="auto"/>
            </w:tcBorders>
            <w:shd w:val="clear" w:color="auto" w:fill="D9D9D9"/>
          </w:tcPr>
          <w:p w:rsidR="0046353C" w:rsidRPr="006C54F5" w:rsidRDefault="0046353C" w:rsidP="00CA2E4C">
            <w:pPr>
              <w:keepNext/>
              <w:keepLines/>
              <w:spacing w:before="40" w:after="120"/>
              <w:rPr>
                <w:rFonts w:ascii="Times New Roman" w:hAnsi="Times New Roman"/>
                <w:b/>
                <w:sz w:val="20"/>
                <w:lang w:val="fr-FR"/>
              </w:rPr>
            </w:pPr>
            <w:r w:rsidRPr="006C54F5">
              <w:rPr>
                <w:rFonts w:ascii="Times New Roman" w:hAnsi="Times New Roman"/>
                <w:b/>
                <w:sz w:val="20"/>
                <w:lang w:val="fr-FR"/>
              </w:rPr>
              <w:t>Rapport Annuel Emetteur 201</w:t>
            </w:r>
            <w:r>
              <w:rPr>
                <w:rFonts w:ascii="Times New Roman" w:hAnsi="Times New Roman"/>
                <w:b/>
                <w:sz w:val="20"/>
                <w:lang w:val="fr-FR"/>
              </w:rPr>
              <w:t>2</w:t>
            </w:r>
          </w:p>
        </w:tc>
        <w:tc>
          <w:tcPr>
            <w:tcW w:w="2552" w:type="dxa"/>
            <w:gridSpan w:val="3"/>
            <w:tcBorders>
              <w:bottom w:val="single" w:sz="4" w:space="0" w:color="auto"/>
            </w:tcBorders>
            <w:shd w:val="clear" w:color="auto" w:fill="D9D9D9"/>
          </w:tcPr>
          <w:p w:rsidR="0046353C" w:rsidRPr="006C54F5" w:rsidRDefault="0046353C" w:rsidP="00CA2E4C">
            <w:pPr>
              <w:keepNext/>
              <w:keepLines/>
              <w:spacing w:before="40" w:after="120"/>
              <w:rPr>
                <w:rFonts w:ascii="Times New Roman" w:hAnsi="Times New Roman"/>
                <w:b/>
                <w:sz w:val="20"/>
                <w:lang w:val="fr-FR"/>
              </w:rPr>
            </w:pPr>
            <w:r w:rsidRPr="00B365F0">
              <w:rPr>
                <w:rFonts w:ascii="Times New Roman" w:hAnsi="Times New Roman"/>
                <w:b/>
                <w:sz w:val="20"/>
                <w:lang w:val="fr-FR" w:eastAsia="en-US"/>
              </w:rPr>
              <w:t>Rapport Annuel Emetteur 201</w:t>
            </w:r>
            <w:r>
              <w:rPr>
                <w:rFonts w:ascii="Times New Roman" w:hAnsi="Times New Roman"/>
                <w:b/>
                <w:sz w:val="20"/>
                <w:lang w:val="fr-FR" w:eastAsia="en-US"/>
              </w:rPr>
              <w:t>3</w:t>
            </w:r>
          </w:p>
        </w:tc>
      </w:tr>
      <w:tr w:rsidR="0046353C" w:rsidRPr="006C54F5" w:rsidTr="0046353C">
        <w:trPr>
          <w:cantSplit/>
        </w:trPr>
        <w:tc>
          <w:tcPr>
            <w:tcW w:w="4395" w:type="dxa"/>
            <w:tcBorders>
              <w:top w:val="single" w:sz="4" w:space="0" w:color="auto"/>
            </w:tcBorders>
          </w:tcPr>
          <w:p w:rsidR="0046353C" w:rsidRPr="006C54F5" w:rsidRDefault="0046353C" w:rsidP="00CA2E4C">
            <w:pPr>
              <w:keepNext/>
              <w:keepLines/>
              <w:spacing w:before="120" w:after="120"/>
              <w:rPr>
                <w:rFonts w:ascii="Times New Roman" w:hAnsi="Times New Roman"/>
                <w:b/>
                <w:bCs/>
                <w:sz w:val="20"/>
                <w:lang w:val="fr-FR"/>
              </w:rPr>
            </w:pPr>
            <w:r w:rsidRPr="006C54F5">
              <w:rPr>
                <w:rFonts w:ascii="Times New Roman" w:hAnsi="Times New Roman"/>
                <w:b/>
                <w:bCs/>
                <w:sz w:val="20"/>
                <w:lang w:val="en-US"/>
              </w:rPr>
              <w:t xml:space="preserve">2. </w:t>
            </w:r>
            <w:r w:rsidRPr="006C54F5">
              <w:rPr>
                <w:rFonts w:ascii="Times New Roman" w:hAnsi="Times New Roman"/>
                <w:b/>
                <w:bCs/>
                <w:sz w:val="20"/>
                <w:lang w:val="fr-FR"/>
              </w:rPr>
              <w:t>Contrôleurs légaux des comptes</w:t>
            </w:r>
          </w:p>
        </w:tc>
        <w:tc>
          <w:tcPr>
            <w:tcW w:w="2551" w:type="dxa"/>
            <w:gridSpan w:val="2"/>
            <w:tcBorders>
              <w:top w:val="single" w:sz="4" w:space="0" w:color="auto"/>
            </w:tcBorders>
          </w:tcPr>
          <w:p w:rsidR="0046353C" w:rsidRPr="006C54F5" w:rsidRDefault="0046353C" w:rsidP="00CA2E4C">
            <w:pPr>
              <w:keepNext/>
              <w:keepLines/>
              <w:spacing w:before="40" w:after="40"/>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CA2E4C">
            <w:pPr>
              <w:keepNext/>
              <w:keepLines/>
              <w:spacing w:before="40" w:after="40"/>
              <w:rPr>
                <w:rFonts w:ascii="Times New Roman" w:hAnsi="Times New Roman"/>
                <w:sz w:val="20"/>
                <w:lang w:val="fr-FR"/>
              </w:rPr>
            </w:pPr>
          </w:p>
        </w:tc>
      </w:tr>
      <w:tr w:rsidR="0046353C" w:rsidRPr="0055651F" w:rsidTr="0046353C">
        <w:trPr>
          <w:cantSplit/>
        </w:trPr>
        <w:tc>
          <w:tcPr>
            <w:tcW w:w="4395" w:type="dxa"/>
            <w:tcBorders>
              <w:top w:val="single" w:sz="4" w:space="0" w:color="auto"/>
            </w:tcBorders>
            <w:vAlign w:val="center"/>
          </w:tcPr>
          <w:p w:rsidR="0046353C" w:rsidRPr="006C54F5" w:rsidRDefault="0046353C" w:rsidP="00CA2E4C">
            <w:pPr>
              <w:keepNext/>
              <w:keepLines/>
              <w:numPr>
                <w:ilvl w:val="2"/>
                <w:numId w:val="0"/>
              </w:numPr>
              <w:tabs>
                <w:tab w:val="num" w:pos="0"/>
              </w:tabs>
              <w:outlineLvl w:val="2"/>
              <w:rPr>
                <w:rFonts w:ascii="Times New Roman" w:hAnsi="Times New Roman"/>
                <w:b/>
                <w:sz w:val="20"/>
                <w:lang w:val="fr-FR" w:eastAsia="zh-CN"/>
              </w:rPr>
            </w:pPr>
            <w:r w:rsidRPr="006C54F5">
              <w:rPr>
                <w:rFonts w:ascii="Times New Roman" w:hAnsi="Times New Roman"/>
                <w:sz w:val="20"/>
                <w:lang w:val="fr-FR" w:eastAsia="zh-CN"/>
              </w:rPr>
              <w:t>2.1. nom et l</w:t>
            </w:r>
            <w:r>
              <w:rPr>
                <w:rFonts w:ascii="Times New Roman" w:hAnsi="Times New Roman"/>
                <w:sz w:val="20"/>
                <w:lang w:val="fr-FR" w:eastAsia="zh-CN"/>
              </w:rPr>
              <w:t>'</w:t>
            </w:r>
            <w:r w:rsidRPr="006C54F5">
              <w:rPr>
                <w:rFonts w:ascii="Times New Roman" w:hAnsi="Times New Roman"/>
                <w:sz w:val="20"/>
                <w:lang w:val="fr-FR" w:eastAsia="zh-CN"/>
              </w:rPr>
              <w:t>adresse des contrôleurs légaux des comptes de l</w:t>
            </w:r>
            <w:r>
              <w:rPr>
                <w:rFonts w:ascii="Times New Roman" w:hAnsi="Times New Roman"/>
                <w:sz w:val="20"/>
                <w:lang w:val="fr-FR" w:eastAsia="zh-CN"/>
              </w:rPr>
              <w:t>'Emetteur</w:t>
            </w:r>
            <w:r w:rsidRPr="006C54F5">
              <w:rPr>
                <w:rFonts w:ascii="Times New Roman" w:hAnsi="Times New Roman"/>
                <w:sz w:val="20"/>
                <w:lang w:val="fr-FR" w:eastAsia="zh-CN"/>
              </w:rPr>
              <w:t>, pour la période couverte par les informations financières historiques (indiquer aussi l</w:t>
            </w:r>
            <w:r>
              <w:rPr>
                <w:rFonts w:ascii="Times New Roman" w:hAnsi="Times New Roman"/>
                <w:sz w:val="20"/>
                <w:lang w:val="fr-FR" w:eastAsia="zh-CN"/>
              </w:rPr>
              <w:t>'</w:t>
            </w:r>
            <w:r w:rsidRPr="006C54F5">
              <w:rPr>
                <w:rFonts w:ascii="Times New Roman" w:hAnsi="Times New Roman"/>
                <w:sz w:val="20"/>
                <w:lang w:val="fr-FR" w:eastAsia="zh-CN"/>
              </w:rPr>
              <w:t>appartenance à un organisme professionnel)</w:t>
            </w:r>
          </w:p>
        </w:tc>
        <w:tc>
          <w:tcPr>
            <w:tcW w:w="2551" w:type="dxa"/>
            <w:gridSpan w:val="2"/>
            <w:tcBorders>
              <w:top w:val="single" w:sz="4" w:space="0" w:color="auto"/>
            </w:tcBorders>
          </w:tcPr>
          <w:p w:rsidR="0046353C" w:rsidRPr="006C54F5" w:rsidRDefault="0046353C" w:rsidP="00CA2E4C">
            <w:pPr>
              <w:keepNext/>
              <w:keepLines/>
              <w:spacing w:before="40" w:after="40"/>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CA2E4C">
            <w:pPr>
              <w:keepNext/>
              <w:keepLines/>
              <w:rPr>
                <w:rFonts w:ascii="Times New Roman" w:hAnsi="Times New Roman"/>
                <w:b/>
                <w:sz w:val="20"/>
                <w:lang w:val="fr-FR"/>
              </w:rPr>
            </w:pPr>
            <w:r>
              <w:rPr>
                <w:rFonts w:ascii="Times New Roman" w:hAnsi="Times New Roman"/>
                <w:sz w:val="20"/>
                <w:lang w:val="fr-FR" w:eastAsia="zh-CN"/>
              </w:rPr>
              <w:br/>
            </w:r>
            <w:r>
              <w:rPr>
                <w:rFonts w:ascii="Times New Roman" w:hAnsi="Times New Roman"/>
                <w:sz w:val="20"/>
                <w:lang w:val="fr-FR" w:eastAsia="zh-CN"/>
              </w:rPr>
              <w:br/>
            </w:r>
            <w:r>
              <w:rPr>
                <w:rFonts w:ascii="Times New Roman" w:hAnsi="Times New Roman"/>
                <w:sz w:val="20"/>
                <w:lang w:val="fr-FR" w:eastAsia="zh-CN"/>
              </w:rPr>
              <w:br/>
            </w:r>
            <w:r>
              <w:rPr>
                <w:rFonts w:ascii="Times New Roman" w:hAnsi="Times New Roman"/>
                <w:sz w:val="20"/>
                <w:lang w:val="fr-FR" w:eastAsia="zh-CN"/>
              </w:rPr>
              <w:br/>
              <w:t>Page 233</w:t>
            </w:r>
          </w:p>
        </w:tc>
      </w:tr>
      <w:tr w:rsidR="0046353C" w:rsidRPr="009F0EFF" w:rsidTr="00BF1F96">
        <w:trPr>
          <w:cantSplit/>
          <w:trHeight w:val="450"/>
        </w:trPr>
        <w:tc>
          <w:tcPr>
            <w:tcW w:w="4395" w:type="dxa"/>
            <w:tcBorders>
              <w:top w:val="single" w:sz="4" w:space="0" w:color="auto"/>
            </w:tcBorders>
            <w:vAlign w:val="center"/>
          </w:tcPr>
          <w:p w:rsidR="0046353C" w:rsidRPr="006C54F5" w:rsidRDefault="0046353C" w:rsidP="00BF1F96">
            <w:pPr>
              <w:numPr>
                <w:ilvl w:val="2"/>
                <w:numId w:val="0"/>
              </w:numPr>
              <w:tabs>
                <w:tab w:val="num" w:pos="0"/>
              </w:tabs>
              <w:spacing w:after="40"/>
              <w:outlineLvl w:val="2"/>
              <w:rPr>
                <w:rFonts w:ascii="Times New Roman" w:hAnsi="Times New Roman"/>
                <w:b/>
                <w:sz w:val="20"/>
                <w:lang w:val="fr-FR" w:eastAsia="zh-CN"/>
              </w:rPr>
            </w:pPr>
            <w:r w:rsidRPr="006C54F5">
              <w:rPr>
                <w:rFonts w:ascii="Times New Roman" w:hAnsi="Times New Roman"/>
                <w:sz w:val="20"/>
                <w:lang w:val="fr-FR" w:eastAsia="zh-CN"/>
              </w:rPr>
              <w:t xml:space="preserve">2.2. Changement dans la situation des contrôleurs légaux des comptes </w:t>
            </w:r>
          </w:p>
        </w:tc>
        <w:tc>
          <w:tcPr>
            <w:tcW w:w="2551" w:type="dxa"/>
            <w:gridSpan w:val="2"/>
            <w:tcBorders>
              <w:top w:val="single" w:sz="4" w:space="0" w:color="auto"/>
            </w:tcBorders>
          </w:tcPr>
          <w:p w:rsidR="0046353C" w:rsidRPr="006C54F5" w:rsidRDefault="0046353C" w:rsidP="006C54F5">
            <w:pPr>
              <w:spacing w:before="40" w:after="40"/>
              <w:rPr>
                <w:rFonts w:ascii="Times New Roman" w:hAnsi="Times New Roman"/>
                <w:sz w:val="20"/>
                <w:lang w:val="fr-FR" w:eastAsia="zh-CN"/>
              </w:rPr>
            </w:pPr>
          </w:p>
        </w:tc>
        <w:tc>
          <w:tcPr>
            <w:tcW w:w="2552" w:type="dxa"/>
            <w:gridSpan w:val="3"/>
            <w:tcBorders>
              <w:top w:val="single" w:sz="4" w:space="0" w:color="auto"/>
            </w:tcBorders>
          </w:tcPr>
          <w:p w:rsidR="0046353C" w:rsidRPr="006C54F5" w:rsidRDefault="0046353C" w:rsidP="00676227">
            <w:pPr>
              <w:spacing w:before="40"/>
              <w:rPr>
                <w:rFonts w:ascii="Times New Roman" w:hAnsi="Times New Roman"/>
                <w:b/>
                <w:sz w:val="20"/>
                <w:lang w:val="fr-FR" w:eastAsia="zh-CN"/>
              </w:rPr>
            </w:pPr>
            <w:r>
              <w:rPr>
                <w:rFonts w:ascii="Times New Roman" w:hAnsi="Times New Roman"/>
                <w:iCs/>
                <w:sz w:val="20"/>
                <w:lang w:val="fr-FR"/>
              </w:rPr>
              <w:br/>
            </w:r>
            <w:r w:rsidRPr="00AA0794">
              <w:rPr>
                <w:rFonts w:ascii="Times New Roman" w:hAnsi="Times New Roman"/>
                <w:iCs/>
                <w:sz w:val="20"/>
                <w:lang w:val="fr-FR"/>
              </w:rPr>
              <w:t>N/A</w:t>
            </w:r>
          </w:p>
        </w:tc>
      </w:tr>
      <w:tr w:rsidR="0046353C" w:rsidRPr="009F0EFF" w:rsidTr="0046353C">
        <w:trPr>
          <w:cantSplit/>
        </w:trPr>
        <w:tc>
          <w:tcPr>
            <w:tcW w:w="4395" w:type="dxa"/>
            <w:tcBorders>
              <w:top w:val="single" w:sz="4" w:space="0" w:color="auto"/>
              <w:bottom w:val="single" w:sz="4" w:space="0" w:color="auto"/>
            </w:tcBorders>
          </w:tcPr>
          <w:p w:rsidR="0046353C" w:rsidRPr="006C54F5" w:rsidRDefault="0046353C" w:rsidP="006C54F5">
            <w:pPr>
              <w:spacing w:before="120" w:after="120"/>
              <w:rPr>
                <w:rFonts w:ascii="Times New Roman" w:hAnsi="Times New Roman"/>
                <w:b/>
                <w:bCs/>
                <w:sz w:val="20"/>
                <w:lang w:val="fr-FR"/>
              </w:rPr>
            </w:pPr>
            <w:r w:rsidRPr="006C54F5">
              <w:rPr>
                <w:rFonts w:ascii="Times New Roman" w:hAnsi="Times New Roman"/>
                <w:b/>
                <w:bCs/>
                <w:sz w:val="20"/>
                <w:lang w:val="fr-FR"/>
              </w:rPr>
              <w:t>3. Facteurs de risque</w:t>
            </w:r>
          </w:p>
        </w:tc>
        <w:tc>
          <w:tcPr>
            <w:tcW w:w="2551" w:type="dxa"/>
            <w:gridSpan w:val="2"/>
            <w:tcBorders>
              <w:top w:val="single" w:sz="4" w:space="0" w:color="auto"/>
              <w:bottom w:val="single" w:sz="4" w:space="0" w:color="auto"/>
            </w:tcBorders>
          </w:tcPr>
          <w:p w:rsidR="0046353C" w:rsidRPr="006C54F5" w:rsidRDefault="0046353C" w:rsidP="006C54F5">
            <w:pPr>
              <w:keepNext/>
              <w:keepLines/>
              <w:spacing w:before="40" w:after="40"/>
              <w:jc w:val="left"/>
              <w:rPr>
                <w:rFonts w:ascii="Times New Roman" w:hAnsi="Times New Roman"/>
                <w:sz w:val="20"/>
                <w:lang w:val="fr-FR"/>
              </w:rPr>
            </w:pPr>
          </w:p>
        </w:tc>
        <w:tc>
          <w:tcPr>
            <w:tcW w:w="2552" w:type="dxa"/>
            <w:gridSpan w:val="3"/>
            <w:tcBorders>
              <w:top w:val="single" w:sz="4" w:space="0" w:color="auto"/>
              <w:bottom w:val="single" w:sz="4" w:space="0" w:color="auto"/>
            </w:tcBorders>
          </w:tcPr>
          <w:p w:rsidR="0046353C" w:rsidRPr="006C54F5" w:rsidRDefault="0046353C">
            <w:pPr>
              <w:keepNext/>
              <w:keepLines/>
              <w:spacing w:before="40" w:after="40"/>
              <w:jc w:val="left"/>
              <w:rPr>
                <w:rFonts w:ascii="Times New Roman" w:hAnsi="Times New Roman"/>
                <w:sz w:val="20"/>
                <w:lang w:val="fr-FR"/>
              </w:rPr>
            </w:pPr>
          </w:p>
        </w:tc>
      </w:tr>
      <w:tr w:rsidR="0046353C" w:rsidRPr="000B7223" w:rsidTr="0046353C">
        <w:trPr>
          <w:cantSplit/>
        </w:trPr>
        <w:tc>
          <w:tcPr>
            <w:tcW w:w="4395" w:type="dxa"/>
            <w:tcBorders>
              <w:top w:val="single" w:sz="4" w:space="0" w:color="auto"/>
              <w:bottom w:val="single" w:sz="4" w:space="0" w:color="auto"/>
            </w:tcBorders>
          </w:tcPr>
          <w:p w:rsidR="0046353C" w:rsidRPr="00676227" w:rsidRDefault="0046353C" w:rsidP="00BF1F96">
            <w:pPr>
              <w:keepNext/>
              <w:keepLines/>
              <w:numPr>
                <w:ilvl w:val="2"/>
                <w:numId w:val="0"/>
              </w:numPr>
              <w:tabs>
                <w:tab w:val="num" w:pos="0"/>
              </w:tabs>
              <w:spacing w:after="40"/>
              <w:outlineLvl w:val="2"/>
              <w:rPr>
                <w:rFonts w:ascii="Times New Roman" w:hAnsi="Times New Roman"/>
                <w:sz w:val="20"/>
                <w:lang w:val="fr-FR" w:eastAsia="zh-CN"/>
              </w:rPr>
            </w:pPr>
            <w:r w:rsidRPr="006C54F5">
              <w:rPr>
                <w:rFonts w:ascii="Times New Roman" w:hAnsi="Times New Roman"/>
                <w:sz w:val="20"/>
                <w:lang w:val="fr-FR" w:eastAsia="zh-CN"/>
              </w:rPr>
              <w:t>3.1 Mettre en évidence, dans une section intitulée "facteurs de risque", les facteurs de risque pouvant altérer la capacité de l</w:t>
            </w:r>
            <w:r>
              <w:rPr>
                <w:rFonts w:ascii="Times New Roman" w:hAnsi="Times New Roman"/>
                <w:sz w:val="20"/>
                <w:lang w:val="fr-FR" w:eastAsia="zh-CN"/>
              </w:rPr>
              <w:t>'Emetteur</w:t>
            </w:r>
            <w:r w:rsidRPr="006C54F5">
              <w:rPr>
                <w:rFonts w:ascii="Times New Roman" w:hAnsi="Times New Roman"/>
                <w:sz w:val="20"/>
                <w:lang w:val="fr-FR" w:eastAsia="zh-CN"/>
              </w:rPr>
              <w:t xml:space="preserve"> à remplir les obligations que lui imposent ses titres à l</w:t>
            </w:r>
            <w:r>
              <w:rPr>
                <w:rFonts w:ascii="Times New Roman" w:hAnsi="Times New Roman"/>
                <w:sz w:val="20"/>
                <w:lang w:val="fr-FR" w:eastAsia="zh-CN"/>
              </w:rPr>
              <w:t>'</w:t>
            </w:r>
            <w:r w:rsidRPr="006C54F5">
              <w:rPr>
                <w:rFonts w:ascii="Times New Roman" w:hAnsi="Times New Roman"/>
                <w:sz w:val="20"/>
                <w:lang w:val="fr-FR" w:eastAsia="zh-CN"/>
              </w:rPr>
              <w:t>égard des investisseurs</w:t>
            </w:r>
          </w:p>
        </w:tc>
        <w:tc>
          <w:tcPr>
            <w:tcW w:w="2551" w:type="dxa"/>
            <w:gridSpan w:val="2"/>
            <w:tcBorders>
              <w:top w:val="single" w:sz="4" w:space="0" w:color="auto"/>
              <w:bottom w:val="single" w:sz="4" w:space="0" w:color="auto"/>
            </w:tcBorders>
          </w:tcPr>
          <w:p w:rsidR="0046353C" w:rsidRPr="006C54F5" w:rsidRDefault="0046353C" w:rsidP="006C54F5">
            <w:pPr>
              <w:spacing w:before="40" w:after="40"/>
              <w:rPr>
                <w:rFonts w:ascii="Times New Roman" w:hAnsi="Times New Roman"/>
                <w:sz w:val="20"/>
                <w:lang w:val="fr-FR" w:eastAsia="zh-CN"/>
              </w:rPr>
            </w:pPr>
          </w:p>
        </w:tc>
        <w:tc>
          <w:tcPr>
            <w:tcW w:w="2552" w:type="dxa"/>
            <w:gridSpan w:val="3"/>
            <w:tcBorders>
              <w:top w:val="single" w:sz="4" w:space="0" w:color="auto"/>
              <w:bottom w:val="single" w:sz="4" w:space="0" w:color="auto"/>
            </w:tcBorders>
          </w:tcPr>
          <w:p w:rsidR="0046353C" w:rsidRPr="006C54F5" w:rsidRDefault="0046353C" w:rsidP="00CA2E4C">
            <w:pPr>
              <w:rPr>
                <w:rFonts w:ascii="Times New Roman" w:hAnsi="Times New Roman"/>
                <w:b/>
                <w:sz w:val="20"/>
                <w:lang w:val="fr-FR" w:eastAsia="zh-CN"/>
              </w:rPr>
            </w:pPr>
            <w:r>
              <w:rPr>
                <w:rFonts w:ascii="Times New Roman" w:hAnsi="Times New Roman"/>
                <w:sz w:val="20"/>
                <w:lang w:val="fr-FR" w:eastAsia="zh-CN"/>
              </w:rPr>
              <w:br/>
            </w:r>
            <w:r>
              <w:rPr>
                <w:rFonts w:ascii="Times New Roman" w:hAnsi="Times New Roman"/>
                <w:sz w:val="20"/>
                <w:lang w:val="fr-FR" w:eastAsia="zh-CN"/>
              </w:rPr>
              <w:br/>
            </w:r>
            <w:r>
              <w:rPr>
                <w:rFonts w:ascii="Times New Roman" w:hAnsi="Times New Roman"/>
                <w:sz w:val="20"/>
                <w:lang w:val="fr-FR" w:eastAsia="zh-CN"/>
              </w:rPr>
              <w:br/>
            </w:r>
            <w:r>
              <w:rPr>
                <w:rFonts w:ascii="Times New Roman" w:hAnsi="Times New Roman"/>
                <w:sz w:val="20"/>
                <w:lang w:val="fr-FR" w:eastAsia="zh-CN"/>
              </w:rPr>
              <w:br/>
              <w:t>Pages 25-30 ; 122-43</w:t>
            </w:r>
          </w:p>
        </w:tc>
      </w:tr>
      <w:tr w:rsidR="0046353C" w:rsidRPr="000B7223" w:rsidTr="0046353C">
        <w:trPr>
          <w:cantSplit/>
          <w:trHeight w:val="379"/>
        </w:trPr>
        <w:tc>
          <w:tcPr>
            <w:tcW w:w="4395" w:type="dxa"/>
            <w:tcBorders>
              <w:top w:val="single" w:sz="4" w:space="0" w:color="auto"/>
              <w:bottom w:val="single" w:sz="4" w:space="0" w:color="auto"/>
            </w:tcBorders>
          </w:tcPr>
          <w:p w:rsidR="0046353C" w:rsidRPr="006C54F5" w:rsidRDefault="0046353C" w:rsidP="006C54F5">
            <w:pPr>
              <w:keepNext/>
              <w:keepLines/>
              <w:spacing w:before="120" w:after="120"/>
              <w:rPr>
                <w:rFonts w:ascii="Times New Roman" w:hAnsi="Times New Roman"/>
                <w:b/>
                <w:bCs/>
                <w:sz w:val="20"/>
                <w:lang w:val="fr-FR"/>
              </w:rPr>
            </w:pPr>
            <w:r w:rsidRPr="006C54F5">
              <w:rPr>
                <w:rFonts w:ascii="Times New Roman" w:hAnsi="Times New Roman"/>
                <w:b/>
                <w:bCs/>
                <w:sz w:val="20"/>
                <w:lang w:val="fr-FR"/>
              </w:rPr>
              <w:t>4. Informations concernant l</w:t>
            </w:r>
            <w:r>
              <w:rPr>
                <w:rFonts w:ascii="Times New Roman" w:hAnsi="Times New Roman"/>
                <w:b/>
                <w:bCs/>
                <w:sz w:val="20"/>
                <w:lang w:val="fr-FR"/>
              </w:rPr>
              <w:t>'</w:t>
            </w:r>
            <w:r w:rsidRPr="006C54F5">
              <w:rPr>
                <w:rFonts w:ascii="Times New Roman" w:hAnsi="Times New Roman"/>
                <w:b/>
                <w:bCs/>
                <w:sz w:val="20"/>
                <w:lang w:val="fr-FR"/>
              </w:rPr>
              <w:t>Emetteur</w:t>
            </w:r>
          </w:p>
        </w:tc>
        <w:tc>
          <w:tcPr>
            <w:tcW w:w="2551" w:type="dxa"/>
            <w:gridSpan w:val="2"/>
            <w:tcBorders>
              <w:top w:val="single" w:sz="4" w:space="0" w:color="auto"/>
              <w:bottom w:val="single" w:sz="4" w:space="0" w:color="auto"/>
            </w:tcBorders>
          </w:tcPr>
          <w:p w:rsidR="0046353C" w:rsidRPr="006C54F5" w:rsidRDefault="0046353C" w:rsidP="006C54F5">
            <w:pPr>
              <w:keepNext/>
              <w:keepLines/>
              <w:spacing w:before="40" w:after="40"/>
              <w:rPr>
                <w:rFonts w:ascii="Times New Roman" w:hAnsi="Times New Roman"/>
                <w:sz w:val="20"/>
                <w:lang w:val="fr-FR"/>
              </w:rPr>
            </w:pPr>
          </w:p>
        </w:tc>
        <w:tc>
          <w:tcPr>
            <w:tcW w:w="2552" w:type="dxa"/>
            <w:gridSpan w:val="3"/>
            <w:tcBorders>
              <w:top w:val="single" w:sz="4" w:space="0" w:color="auto"/>
              <w:bottom w:val="single" w:sz="4" w:space="0" w:color="auto"/>
            </w:tcBorders>
          </w:tcPr>
          <w:p w:rsidR="0046353C" w:rsidRPr="006C54F5" w:rsidRDefault="0046353C" w:rsidP="006C54F5">
            <w:pPr>
              <w:keepNext/>
              <w:keepLines/>
              <w:spacing w:before="40" w:after="40"/>
              <w:rPr>
                <w:rFonts w:ascii="Times New Roman" w:hAnsi="Times New Roman"/>
                <w:sz w:val="20"/>
                <w:lang w:val="fr-FR"/>
              </w:rPr>
            </w:pPr>
          </w:p>
        </w:tc>
      </w:tr>
      <w:tr w:rsidR="0046353C" w:rsidRPr="000B7223" w:rsidTr="0046353C">
        <w:trPr>
          <w:cantSplit/>
        </w:trPr>
        <w:tc>
          <w:tcPr>
            <w:tcW w:w="4395" w:type="dxa"/>
            <w:tcBorders>
              <w:top w:val="single" w:sz="4" w:space="0" w:color="auto"/>
            </w:tcBorders>
            <w:vAlign w:val="center"/>
          </w:tcPr>
          <w:p w:rsidR="0046353C" w:rsidRPr="006C54F5" w:rsidRDefault="0046353C" w:rsidP="00676227">
            <w:pPr>
              <w:keepNext/>
              <w:keepLines/>
              <w:rPr>
                <w:rFonts w:ascii="Times New Roman" w:hAnsi="Times New Roman"/>
                <w:b/>
                <w:bCs/>
                <w:iCs/>
                <w:sz w:val="20"/>
                <w:lang w:val="fr-FR"/>
              </w:rPr>
            </w:pPr>
            <w:r w:rsidRPr="006C54F5">
              <w:rPr>
                <w:rFonts w:ascii="Times New Roman" w:hAnsi="Times New Roman"/>
                <w:iCs/>
                <w:sz w:val="20"/>
                <w:lang w:val="fr-FR"/>
              </w:rPr>
              <w:t>4.1 Histoire et évolution de la société</w:t>
            </w:r>
          </w:p>
        </w:tc>
        <w:tc>
          <w:tcPr>
            <w:tcW w:w="2551" w:type="dxa"/>
            <w:gridSpan w:val="2"/>
            <w:tcBorders>
              <w:top w:val="single" w:sz="4" w:space="0" w:color="auto"/>
            </w:tcBorders>
          </w:tcPr>
          <w:p w:rsidR="0046353C" w:rsidRPr="006C54F5" w:rsidRDefault="0046353C" w:rsidP="006C54F5">
            <w:pPr>
              <w:keepNext/>
              <w:keepLines/>
              <w:spacing w:before="40" w:after="40"/>
              <w:jc w:val="left"/>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76227">
            <w:pPr>
              <w:keepNext/>
              <w:keepLines/>
              <w:spacing w:before="60"/>
              <w:jc w:val="left"/>
              <w:rPr>
                <w:rFonts w:ascii="Times New Roman" w:hAnsi="Times New Roman"/>
                <w:b/>
                <w:sz w:val="20"/>
                <w:lang w:val="fr-FR"/>
              </w:rPr>
            </w:pPr>
            <w:r>
              <w:rPr>
                <w:rFonts w:ascii="Times New Roman" w:hAnsi="Times New Roman"/>
                <w:sz w:val="20"/>
                <w:lang w:val="fr-FR"/>
              </w:rPr>
              <w:t>Pages 76 ; 230</w:t>
            </w:r>
          </w:p>
        </w:tc>
      </w:tr>
      <w:tr w:rsidR="0046353C" w:rsidRPr="000B7223" w:rsidTr="0046353C">
        <w:trPr>
          <w:cantSplit/>
          <w:trHeight w:val="630"/>
        </w:trPr>
        <w:tc>
          <w:tcPr>
            <w:tcW w:w="4395" w:type="dxa"/>
            <w:tcBorders>
              <w:top w:val="single" w:sz="4" w:space="0" w:color="auto"/>
            </w:tcBorders>
            <w:vAlign w:val="center"/>
          </w:tcPr>
          <w:p w:rsidR="0046353C" w:rsidRPr="006C54F5" w:rsidRDefault="0046353C" w:rsidP="00676227">
            <w:pPr>
              <w:keepNext/>
              <w:keepLines/>
              <w:rPr>
                <w:rFonts w:ascii="Times New Roman" w:hAnsi="Times New Roman"/>
                <w:b/>
                <w:iCs/>
                <w:sz w:val="20"/>
                <w:lang w:val="fr-FR"/>
              </w:rPr>
            </w:pPr>
            <w:r w:rsidRPr="006C54F5">
              <w:rPr>
                <w:rFonts w:ascii="Times New Roman" w:hAnsi="Times New Roman"/>
                <w:iCs/>
                <w:sz w:val="20"/>
                <w:lang w:val="fr-FR"/>
              </w:rPr>
              <w:t>4.1.1. Raison sociale et le nom commercial de l</w:t>
            </w:r>
            <w:r>
              <w:rPr>
                <w:rFonts w:ascii="Times New Roman" w:hAnsi="Times New Roman"/>
                <w:iCs/>
                <w:sz w:val="20"/>
                <w:lang w:val="fr-FR"/>
              </w:rPr>
              <w:t>'Emetteur</w:t>
            </w:r>
          </w:p>
        </w:tc>
        <w:tc>
          <w:tcPr>
            <w:tcW w:w="2551" w:type="dxa"/>
            <w:gridSpan w:val="2"/>
            <w:tcBorders>
              <w:top w:val="single" w:sz="4" w:space="0" w:color="auto"/>
            </w:tcBorders>
          </w:tcPr>
          <w:p w:rsidR="0046353C" w:rsidRPr="00676227" w:rsidRDefault="0046353C" w:rsidP="006C54F5">
            <w:pPr>
              <w:keepNext/>
              <w:keepLines/>
              <w:spacing w:before="40" w:after="40"/>
              <w:jc w:val="left"/>
              <w:rPr>
                <w:rFonts w:ascii="Times New Roman" w:hAnsi="Times New Roman"/>
                <w:iCs/>
                <w:sz w:val="20"/>
                <w:lang w:val="fr-FR"/>
              </w:rPr>
            </w:pPr>
          </w:p>
        </w:tc>
        <w:tc>
          <w:tcPr>
            <w:tcW w:w="2552" w:type="dxa"/>
            <w:gridSpan w:val="3"/>
            <w:tcBorders>
              <w:top w:val="single" w:sz="4" w:space="0" w:color="auto"/>
            </w:tcBorders>
          </w:tcPr>
          <w:p w:rsidR="0046353C" w:rsidRPr="00676227" w:rsidRDefault="0046353C" w:rsidP="00676227">
            <w:pPr>
              <w:keepNext/>
              <w:keepLines/>
              <w:spacing w:before="60"/>
              <w:jc w:val="left"/>
              <w:rPr>
                <w:rFonts w:ascii="Times New Roman" w:hAnsi="Times New Roman"/>
                <w:iCs/>
                <w:sz w:val="20"/>
                <w:lang w:val="fr-FR"/>
              </w:rPr>
            </w:pPr>
            <w:r>
              <w:rPr>
                <w:rFonts w:ascii="Times New Roman" w:hAnsi="Times New Roman"/>
                <w:sz w:val="20"/>
                <w:lang w:val="fr-FR"/>
              </w:rPr>
              <w:t>Page 230</w:t>
            </w:r>
          </w:p>
        </w:tc>
      </w:tr>
      <w:tr w:rsidR="0046353C" w:rsidRPr="000B7223" w:rsidTr="0046353C">
        <w:trPr>
          <w:cantSplit/>
        </w:trPr>
        <w:tc>
          <w:tcPr>
            <w:tcW w:w="4395" w:type="dxa"/>
            <w:tcBorders>
              <w:top w:val="single" w:sz="4" w:space="0" w:color="auto"/>
            </w:tcBorders>
            <w:vAlign w:val="center"/>
          </w:tcPr>
          <w:p w:rsidR="0046353C" w:rsidRPr="006C54F5" w:rsidRDefault="0046353C" w:rsidP="00676227">
            <w:pPr>
              <w:keepNext/>
              <w:keepLines/>
              <w:rPr>
                <w:rFonts w:ascii="Times New Roman" w:hAnsi="Times New Roman"/>
                <w:iCs/>
                <w:sz w:val="20"/>
                <w:lang w:val="fr-FR"/>
              </w:rPr>
            </w:pPr>
            <w:r w:rsidRPr="006C54F5">
              <w:rPr>
                <w:rFonts w:ascii="Times New Roman" w:hAnsi="Times New Roman"/>
                <w:iCs/>
                <w:sz w:val="20"/>
                <w:lang w:val="fr-FR"/>
              </w:rPr>
              <w:t>4.1.2. Lieu de constitution de l</w:t>
            </w:r>
            <w:r>
              <w:rPr>
                <w:rFonts w:ascii="Times New Roman" w:hAnsi="Times New Roman"/>
                <w:iCs/>
                <w:sz w:val="20"/>
                <w:lang w:val="fr-FR"/>
              </w:rPr>
              <w:t>'Emetteur</w:t>
            </w:r>
            <w:r w:rsidRPr="006C54F5">
              <w:rPr>
                <w:rFonts w:ascii="Times New Roman" w:hAnsi="Times New Roman"/>
                <w:iCs/>
                <w:sz w:val="20"/>
                <w:lang w:val="fr-FR"/>
              </w:rPr>
              <w:t xml:space="preserve"> et son numéro d</w:t>
            </w:r>
            <w:r>
              <w:rPr>
                <w:rFonts w:ascii="Times New Roman" w:hAnsi="Times New Roman"/>
                <w:iCs/>
                <w:sz w:val="20"/>
                <w:lang w:val="fr-FR"/>
              </w:rPr>
              <w:t>'</w:t>
            </w:r>
            <w:r w:rsidRPr="006C54F5">
              <w:rPr>
                <w:rFonts w:ascii="Times New Roman" w:hAnsi="Times New Roman"/>
                <w:iCs/>
                <w:sz w:val="20"/>
                <w:lang w:val="fr-FR"/>
              </w:rPr>
              <w:t>enregistrement</w:t>
            </w:r>
          </w:p>
        </w:tc>
        <w:tc>
          <w:tcPr>
            <w:tcW w:w="2551" w:type="dxa"/>
            <w:gridSpan w:val="2"/>
            <w:tcBorders>
              <w:top w:val="single" w:sz="4" w:space="0" w:color="auto"/>
            </w:tcBorders>
          </w:tcPr>
          <w:p w:rsidR="0046353C" w:rsidRPr="006C54F5" w:rsidRDefault="0046353C" w:rsidP="006C54F5">
            <w:pPr>
              <w:keepNext/>
              <w:keepLines/>
              <w:spacing w:before="40" w:after="40"/>
              <w:jc w:val="left"/>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76227">
            <w:pPr>
              <w:keepNext/>
              <w:keepLines/>
              <w:jc w:val="left"/>
              <w:rPr>
                <w:rFonts w:ascii="Times New Roman" w:hAnsi="Times New Roman"/>
                <w:b/>
                <w:sz w:val="20"/>
                <w:lang w:val="fr-FR"/>
              </w:rPr>
            </w:pPr>
            <w:r>
              <w:rPr>
                <w:rFonts w:ascii="Times New Roman" w:hAnsi="Times New Roman"/>
                <w:sz w:val="20"/>
                <w:lang w:val="fr-FR"/>
              </w:rPr>
              <w:t>Page 230</w:t>
            </w:r>
          </w:p>
        </w:tc>
      </w:tr>
      <w:tr w:rsidR="0046353C" w:rsidRPr="009F0EFF" w:rsidTr="0046353C">
        <w:trPr>
          <w:cantSplit/>
        </w:trPr>
        <w:tc>
          <w:tcPr>
            <w:tcW w:w="4395" w:type="dxa"/>
            <w:tcBorders>
              <w:top w:val="single" w:sz="4" w:space="0" w:color="auto"/>
            </w:tcBorders>
            <w:vAlign w:val="center"/>
          </w:tcPr>
          <w:p w:rsidR="0046353C" w:rsidRPr="006C54F5" w:rsidRDefault="0046353C" w:rsidP="00676227">
            <w:pPr>
              <w:keepNext/>
              <w:keepLines/>
              <w:rPr>
                <w:rFonts w:ascii="Times New Roman" w:hAnsi="Times New Roman"/>
                <w:b/>
                <w:iCs/>
                <w:sz w:val="20"/>
                <w:lang w:val="fr-FR"/>
              </w:rPr>
            </w:pPr>
            <w:r w:rsidRPr="006C54F5">
              <w:rPr>
                <w:rFonts w:ascii="Times New Roman" w:hAnsi="Times New Roman"/>
                <w:iCs/>
                <w:sz w:val="20"/>
                <w:lang w:val="fr-FR"/>
              </w:rPr>
              <w:t>4.1.3. Date de constitution et la durée de vie de l</w:t>
            </w:r>
            <w:r>
              <w:rPr>
                <w:rFonts w:ascii="Times New Roman" w:hAnsi="Times New Roman"/>
                <w:iCs/>
                <w:sz w:val="20"/>
                <w:lang w:val="fr-FR"/>
              </w:rPr>
              <w:t>'Emetteur</w:t>
            </w:r>
          </w:p>
        </w:tc>
        <w:tc>
          <w:tcPr>
            <w:tcW w:w="2551" w:type="dxa"/>
            <w:gridSpan w:val="2"/>
            <w:tcBorders>
              <w:top w:val="single" w:sz="4" w:space="0" w:color="auto"/>
            </w:tcBorders>
          </w:tcPr>
          <w:p w:rsidR="0046353C" w:rsidRPr="006C54F5" w:rsidRDefault="0046353C" w:rsidP="006C54F5">
            <w:pPr>
              <w:keepNext/>
              <w:keepLines/>
              <w:spacing w:before="40" w:after="40"/>
              <w:jc w:val="left"/>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CA2E4C">
            <w:pPr>
              <w:keepNext/>
              <w:keepLines/>
              <w:jc w:val="left"/>
              <w:rPr>
                <w:rFonts w:ascii="Times New Roman" w:hAnsi="Times New Roman"/>
                <w:b/>
                <w:sz w:val="20"/>
                <w:lang w:val="fr-FR"/>
              </w:rPr>
            </w:pPr>
            <w:r>
              <w:rPr>
                <w:rFonts w:ascii="Times New Roman" w:hAnsi="Times New Roman"/>
                <w:sz w:val="20"/>
                <w:lang w:val="fr-FR"/>
              </w:rPr>
              <w:br/>
              <w:t>Page 230</w:t>
            </w:r>
          </w:p>
        </w:tc>
      </w:tr>
      <w:tr w:rsidR="0046353C" w:rsidRPr="000326BD" w:rsidTr="0046353C">
        <w:trPr>
          <w:cantSplit/>
        </w:trPr>
        <w:tc>
          <w:tcPr>
            <w:tcW w:w="4395" w:type="dxa"/>
            <w:tcBorders>
              <w:top w:val="single" w:sz="4" w:space="0" w:color="auto"/>
            </w:tcBorders>
            <w:vAlign w:val="center"/>
          </w:tcPr>
          <w:p w:rsidR="0046353C" w:rsidRPr="006C54F5" w:rsidRDefault="0046353C" w:rsidP="00676227">
            <w:pPr>
              <w:keepNext/>
              <w:keepLines/>
              <w:rPr>
                <w:rFonts w:ascii="Times New Roman" w:hAnsi="Times New Roman"/>
                <w:b/>
                <w:sz w:val="20"/>
                <w:szCs w:val="24"/>
                <w:lang w:val="fr-FR" w:eastAsia="en-US"/>
              </w:rPr>
            </w:pPr>
            <w:r w:rsidRPr="006C54F5">
              <w:rPr>
                <w:rFonts w:ascii="Times New Roman" w:hAnsi="Times New Roman"/>
                <w:iCs/>
                <w:sz w:val="20"/>
                <w:lang w:val="fr-FR"/>
              </w:rPr>
              <w:t>4.1.4. Le siège social et la forme juridique de l</w:t>
            </w:r>
            <w:r>
              <w:rPr>
                <w:rFonts w:ascii="Times New Roman" w:hAnsi="Times New Roman"/>
                <w:iCs/>
                <w:sz w:val="20"/>
                <w:lang w:val="fr-FR"/>
              </w:rPr>
              <w:t>'Emetteur</w:t>
            </w:r>
            <w:r w:rsidRPr="006C54F5">
              <w:rPr>
                <w:rFonts w:ascii="Times New Roman" w:hAnsi="Times New Roman"/>
                <w:iCs/>
                <w:sz w:val="20"/>
                <w:lang w:val="fr-FR"/>
              </w:rPr>
              <w:t>, la législation régissant ses activités, son pays d</w:t>
            </w:r>
            <w:r>
              <w:rPr>
                <w:rFonts w:ascii="Times New Roman" w:hAnsi="Times New Roman"/>
                <w:iCs/>
                <w:sz w:val="20"/>
                <w:lang w:val="fr-FR"/>
              </w:rPr>
              <w:t>'</w:t>
            </w:r>
            <w:r w:rsidRPr="006C54F5">
              <w:rPr>
                <w:rFonts w:ascii="Times New Roman" w:hAnsi="Times New Roman"/>
                <w:iCs/>
                <w:sz w:val="20"/>
                <w:lang w:val="fr-FR"/>
              </w:rPr>
              <w:t>origine, l</w:t>
            </w:r>
            <w:r>
              <w:rPr>
                <w:rFonts w:ascii="Times New Roman" w:hAnsi="Times New Roman"/>
                <w:iCs/>
                <w:sz w:val="20"/>
                <w:lang w:val="fr-FR"/>
              </w:rPr>
              <w:t>'</w:t>
            </w:r>
            <w:r w:rsidRPr="006C54F5">
              <w:rPr>
                <w:rFonts w:ascii="Times New Roman" w:hAnsi="Times New Roman"/>
                <w:iCs/>
                <w:sz w:val="20"/>
                <w:lang w:val="fr-FR"/>
              </w:rPr>
              <w:t>adresse et le numéro de téléphone de son siège statutaire</w:t>
            </w:r>
          </w:p>
        </w:tc>
        <w:tc>
          <w:tcPr>
            <w:tcW w:w="2551" w:type="dxa"/>
            <w:gridSpan w:val="2"/>
            <w:tcBorders>
              <w:top w:val="single" w:sz="4" w:space="0" w:color="auto"/>
            </w:tcBorders>
          </w:tcPr>
          <w:p w:rsidR="0046353C" w:rsidRPr="006C54F5" w:rsidRDefault="0046353C" w:rsidP="006C54F5">
            <w:pPr>
              <w:keepNext/>
              <w:keepLines/>
              <w:spacing w:before="40" w:after="40"/>
              <w:jc w:val="left"/>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76227">
            <w:pPr>
              <w:keepNext/>
              <w:keepLines/>
              <w:spacing w:before="40"/>
              <w:jc w:val="left"/>
              <w:rPr>
                <w:rFonts w:ascii="Times New Roman" w:hAnsi="Times New Roman"/>
                <w:b/>
                <w:sz w:val="20"/>
                <w:lang w:val="fr-FR"/>
              </w:rPr>
            </w:pPr>
            <w:r>
              <w:rPr>
                <w:rFonts w:ascii="Times New Roman" w:hAnsi="Times New Roman"/>
                <w:sz w:val="20"/>
                <w:lang w:val="fr-FR"/>
              </w:rPr>
              <w:t>Pages 230-231</w:t>
            </w:r>
          </w:p>
        </w:tc>
      </w:tr>
      <w:tr w:rsidR="0046353C" w:rsidRPr="009F0EFF" w:rsidTr="0046353C">
        <w:trPr>
          <w:cantSplit/>
        </w:trPr>
        <w:tc>
          <w:tcPr>
            <w:tcW w:w="4395" w:type="dxa"/>
            <w:tcBorders>
              <w:top w:val="single" w:sz="4" w:space="0" w:color="auto"/>
            </w:tcBorders>
            <w:vAlign w:val="center"/>
          </w:tcPr>
          <w:p w:rsidR="0046353C" w:rsidRPr="006C54F5" w:rsidRDefault="0046353C" w:rsidP="00676227">
            <w:pPr>
              <w:keepNext/>
              <w:keepLines/>
              <w:rPr>
                <w:rFonts w:ascii="Times New Roman" w:hAnsi="Times New Roman"/>
                <w:b/>
                <w:iCs/>
                <w:sz w:val="20"/>
                <w:lang w:val="fr-FR"/>
              </w:rPr>
            </w:pPr>
            <w:r w:rsidRPr="006C54F5">
              <w:rPr>
                <w:rFonts w:ascii="Times New Roman" w:hAnsi="Times New Roman"/>
                <w:iCs/>
                <w:sz w:val="20"/>
                <w:lang w:val="fr-FR"/>
              </w:rPr>
              <w:t>4.1.5. Evénement récent propre à l</w:t>
            </w:r>
            <w:r>
              <w:rPr>
                <w:rFonts w:ascii="Times New Roman" w:hAnsi="Times New Roman"/>
                <w:iCs/>
                <w:sz w:val="20"/>
                <w:lang w:val="fr-FR"/>
              </w:rPr>
              <w:t>'Emetteur</w:t>
            </w:r>
            <w:r w:rsidRPr="006C54F5">
              <w:rPr>
                <w:rFonts w:ascii="Times New Roman" w:hAnsi="Times New Roman"/>
                <w:iCs/>
                <w:sz w:val="20"/>
                <w:lang w:val="fr-FR"/>
              </w:rPr>
              <w:t xml:space="preserve"> et intéressant, dans une mesure importante, l</w:t>
            </w:r>
            <w:r>
              <w:rPr>
                <w:rFonts w:ascii="Times New Roman" w:hAnsi="Times New Roman"/>
                <w:iCs/>
                <w:sz w:val="20"/>
                <w:lang w:val="fr-FR"/>
              </w:rPr>
              <w:t>'</w:t>
            </w:r>
            <w:r w:rsidRPr="006C54F5">
              <w:rPr>
                <w:rFonts w:ascii="Times New Roman" w:hAnsi="Times New Roman"/>
                <w:iCs/>
                <w:sz w:val="20"/>
                <w:lang w:val="fr-FR"/>
              </w:rPr>
              <w:t>évaluation de sa solvabilité</w:t>
            </w:r>
          </w:p>
        </w:tc>
        <w:tc>
          <w:tcPr>
            <w:tcW w:w="2551" w:type="dxa"/>
            <w:gridSpan w:val="2"/>
            <w:tcBorders>
              <w:top w:val="single" w:sz="4" w:space="0" w:color="auto"/>
            </w:tcBorders>
          </w:tcPr>
          <w:p w:rsidR="0046353C" w:rsidRPr="006C54F5" w:rsidRDefault="0046353C" w:rsidP="006C54F5">
            <w:pPr>
              <w:keepNext/>
              <w:keepLines/>
              <w:spacing w:before="40" w:after="40"/>
              <w:jc w:val="left"/>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76227">
            <w:pPr>
              <w:keepNext/>
              <w:keepLines/>
              <w:jc w:val="left"/>
              <w:rPr>
                <w:rFonts w:ascii="Times New Roman" w:hAnsi="Times New Roman"/>
                <w:sz w:val="20"/>
                <w:lang w:val="fr-FR"/>
              </w:rPr>
            </w:pPr>
            <w:r>
              <w:rPr>
                <w:rFonts w:ascii="Times New Roman" w:hAnsi="Times New Roman"/>
                <w:sz w:val="20"/>
                <w:lang w:val="fr-FR"/>
              </w:rPr>
              <w:br/>
              <w:t>Pages 11-13 ; 46-47 ; 76 ; 230</w:t>
            </w:r>
          </w:p>
        </w:tc>
      </w:tr>
      <w:tr w:rsidR="0046353C" w:rsidRPr="009F0EFF" w:rsidTr="0046353C">
        <w:trPr>
          <w:cantSplit/>
        </w:trPr>
        <w:tc>
          <w:tcPr>
            <w:tcW w:w="4395" w:type="dxa"/>
            <w:tcBorders>
              <w:top w:val="single" w:sz="4" w:space="0" w:color="auto"/>
              <w:bottom w:val="single" w:sz="4" w:space="0" w:color="auto"/>
            </w:tcBorders>
          </w:tcPr>
          <w:p w:rsidR="0046353C" w:rsidRPr="006C54F5" w:rsidRDefault="0046353C" w:rsidP="006C54F5">
            <w:pPr>
              <w:spacing w:before="120" w:after="120"/>
              <w:rPr>
                <w:rFonts w:ascii="Times New Roman" w:hAnsi="Times New Roman"/>
                <w:b/>
                <w:i/>
                <w:sz w:val="20"/>
                <w:lang w:val="fr-FR"/>
              </w:rPr>
            </w:pPr>
            <w:r w:rsidRPr="006C54F5">
              <w:rPr>
                <w:rFonts w:ascii="Times New Roman" w:hAnsi="Times New Roman"/>
                <w:b/>
                <w:bCs/>
                <w:sz w:val="20"/>
                <w:lang w:val="fr-FR"/>
              </w:rPr>
              <w:t>5. Aperçu des activités</w:t>
            </w:r>
          </w:p>
        </w:tc>
        <w:tc>
          <w:tcPr>
            <w:tcW w:w="2551" w:type="dxa"/>
            <w:gridSpan w:val="2"/>
            <w:tcBorders>
              <w:top w:val="single" w:sz="4" w:space="0" w:color="auto"/>
              <w:bottom w:val="single" w:sz="4" w:space="0" w:color="auto"/>
            </w:tcBorders>
          </w:tcPr>
          <w:p w:rsidR="0046353C" w:rsidRPr="006C54F5" w:rsidRDefault="0046353C" w:rsidP="006C54F5">
            <w:pPr>
              <w:spacing w:before="40" w:after="40"/>
              <w:rPr>
                <w:rFonts w:ascii="Times New Roman" w:hAnsi="Times New Roman"/>
                <w:sz w:val="20"/>
                <w:lang w:val="fr-FR"/>
              </w:rPr>
            </w:pPr>
          </w:p>
        </w:tc>
        <w:tc>
          <w:tcPr>
            <w:tcW w:w="2552" w:type="dxa"/>
            <w:gridSpan w:val="3"/>
            <w:tcBorders>
              <w:top w:val="single" w:sz="4" w:space="0" w:color="auto"/>
              <w:bottom w:val="single" w:sz="4" w:space="0" w:color="auto"/>
            </w:tcBorders>
          </w:tcPr>
          <w:p w:rsidR="0046353C" w:rsidRPr="006C54F5" w:rsidRDefault="0046353C" w:rsidP="006C54F5">
            <w:pPr>
              <w:spacing w:before="40" w:after="40"/>
              <w:rPr>
                <w:rFonts w:ascii="Times New Roman" w:hAnsi="Times New Roman"/>
                <w:sz w:val="20"/>
                <w:lang w:val="fr-FR"/>
              </w:rPr>
            </w:pPr>
          </w:p>
        </w:tc>
      </w:tr>
      <w:tr w:rsidR="0046353C" w:rsidRPr="009F0EFF" w:rsidTr="0046353C">
        <w:trPr>
          <w:cantSplit/>
        </w:trPr>
        <w:tc>
          <w:tcPr>
            <w:tcW w:w="4395" w:type="dxa"/>
            <w:tcBorders>
              <w:top w:val="single" w:sz="4" w:space="0" w:color="auto"/>
            </w:tcBorders>
            <w:vAlign w:val="center"/>
          </w:tcPr>
          <w:p w:rsidR="0046353C" w:rsidRPr="006C54F5" w:rsidRDefault="0046353C" w:rsidP="00676227">
            <w:pPr>
              <w:spacing w:before="40" w:after="40"/>
              <w:jc w:val="left"/>
              <w:rPr>
                <w:rFonts w:ascii="Times New Roman" w:hAnsi="Times New Roman"/>
                <w:b/>
                <w:sz w:val="20"/>
                <w:szCs w:val="24"/>
                <w:lang w:val="fr-FR" w:eastAsia="en-US"/>
              </w:rPr>
            </w:pPr>
            <w:r w:rsidRPr="006C54F5">
              <w:rPr>
                <w:rFonts w:ascii="Times New Roman" w:hAnsi="Times New Roman"/>
                <w:sz w:val="20"/>
                <w:szCs w:val="24"/>
                <w:lang w:val="fr-FR" w:eastAsia="en-US"/>
              </w:rPr>
              <w:t>5.1 Principales activités</w:t>
            </w:r>
          </w:p>
        </w:tc>
        <w:tc>
          <w:tcPr>
            <w:tcW w:w="2551" w:type="dxa"/>
            <w:gridSpan w:val="2"/>
            <w:tcBorders>
              <w:top w:val="single" w:sz="4" w:space="0" w:color="auto"/>
            </w:tcBorders>
            <w:vAlign w:val="center"/>
          </w:tcPr>
          <w:p w:rsidR="0046353C" w:rsidRPr="006C54F5" w:rsidRDefault="0046353C" w:rsidP="006C54F5">
            <w:pPr>
              <w:spacing w:before="40" w:after="40"/>
              <w:jc w:val="left"/>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C54F5">
            <w:pPr>
              <w:spacing w:before="40" w:after="40"/>
              <w:jc w:val="left"/>
              <w:rPr>
                <w:rFonts w:ascii="Times New Roman" w:hAnsi="Times New Roman"/>
                <w:sz w:val="20"/>
                <w:lang w:val="fr-FR"/>
              </w:rPr>
            </w:pPr>
            <w:r>
              <w:rPr>
                <w:rFonts w:ascii="Times New Roman" w:hAnsi="Times New Roman"/>
                <w:sz w:val="20"/>
                <w:lang w:val="fr-FR"/>
              </w:rPr>
              <w:t>Pages 17-22</w:t>
            </w:r>
          </w:p>
        </w:tc>
      </w:tr>
      <w:tr w:rsidR="0046353C" w:rsidRPr="009F0EFF" w:rsidTr="0046353C">
        <w:trPr>
          <w:cantSplit/>
        </w:trPr>
        <w:tc>
          <w:tcPr>
            <w:tcW w:w="4395" w:type="dxa"/>
            <w:tcBorders>
              <w:bottom w:val="single" w:sz="4" w:space="0" w:color="auto"/>
            </w:tcBorders>
            <w:vAlign w:val="center"/>
          </w:tcPr>
          <w:p w:rsidR="0046353C" w:rsidRPr="006C54F5" w:rsidRDefault="0046353C" w:rsidP="00676227">
            <w:pPr>
              <w:jc w:val="left"/>
              <w:rPr>
                <w:rFonts w:ascii="Times New Roman" w:hAnsi="Times New Roman"/>
                <w:b/>
                <w:sz w:val="20"/>
                <w:szCs w:val="24"/>
                <w:lang w:val="fr-FR" w:eastAsia="en-US"/>
              </w:rPr>
            </w:pPr>
            <w:r w:rsidRPr="006C54F5">
              <w:rPr>
                <w:rFonts w:ascii="Times New Roman" w:hAnsi="Times New Roman"/>
                <w:sz w:val="20"/>
                <w:szCs w:val="24"/>
                <w:lang w:val="fr-FR" w:eastAsia="en-US"/>
              </w:rPr>
              <w:t>5.2 Principaux marchés</w:t>
            </w:r>
          </w:p>
        </w:tc>
        <w:tc>
          <w:tcPr>
            <w:tcW w:w="2551" w:type="dxa"/>
            <w:gridSpan w:val="2"/>
            <w:tcBorders>
              <w:bottom w:val="single" w:sz="4" w:space="0" w:color="auto"/>
            </w:tcBorders>
            <w:vAlign w:val="center"/>
          </w:tcPr>
          <w:p w:rsidR="0046353C" w:rsidRPr="006C54F5" w:rsidRDefault="0046353C" w:rsidP="006C54F5">
            <w:pPr>
              <w:spacing w:before="40" w:after="40"/>
              <w:jc w:val="left"/>
              <w:rPr>
                <w:rFonts w:ascii="Times New Roman" w:hAnsi="Times New Roman"/>
                <w:sz w:val="20"/>
                <w:lang w:val="fr-FR"/>
              </w:rPr>
            </w:pPr>
          </w:p>
        </w:tc>
        <w:tc>
          <w:tcPr>
            <w:tcW w:w="2552" w:type="dxa"/>
            <w:gridSpan w:val="3"/>
            <w:tcBorders>
              <w:bottom w:val="single" w:sz="4" w:space="0" w:color="auto"/>
            </w:tcBorders>
          </w:tcPr>
          <w:p w:rsidR="0046353C" w:rsidRPr="006C54F5" w:rsidRDefault="0046353C" w:rsidP="00676227">
            <w:pPr>
              <w:spacing w:before="40"/>
              <w:jc w:val="left"/>
              <w:rPr>
                <w:rFonts w:ascii="Times New Roman" w:hAnsi="Times New Roman"/>
                <w:b/>
                <w:sz w:val="20"/>
                <w:lang w:val="fr-FR"/>
              </w:rPr>
            </w:pPr>
            <w:r>
              <w:rPr>
                <w:rFonts w:ascii="Times New Roman" w:hAnsi="Times New Roman"/>
                <w:sz w:val="20"/>
                <w:lang w:val="fr-FR"/>
              </w:rPr>
              <w:t>Pages 17-22</w:t>
            </w:r>
          </w:p>
        </w:tc>
      </w:tr>
      <w:tr w:rsidR="0046353C" w:rsidRPr="006C54F5" w:rsidTr="0046353C">
        <w:trPr>
          <w:cantSplit/>
        </w:trPr>
        <w:tc>
          <w:tcPr>
            <w:tcW w:w="4395" w:type="dxa"/>
            <w:tcBorders>
              <w:top w:val="single" w:sz="4" w:space="0" w:color="auto"/>
            </w:tcBorders>
          </w:tcPr>
          <w:p w:rsidR="0046353C" w:rsidRPr="006C54F5" w:rsidRDefault="0046353C" w:rsidP="006C54F5">
            <w:pPr>
              <w:keepNext/>
              <w:spacing w:before="120" w:after="120"/>
              <w:rPr>
                <w:rFonts w:ascii="Times New Roman" w:hAnsi="Times New Roman"/>
                <w:b/>
                <w:i/>
                <w:sz w:val="20"/>
                <w:lang w:val="fr-FR"/>
              </w:rPr>
            </w:pPr>
            <w:r w:rsidRPr="006C54F5">
              <w:rPr>
                <w:rFonts w:ascii="Times New Roman" w:hAnsi="Times New Roman"/>
                <w:b/>
                <w:bCs/>
                <w:sz w:val="20"/>
                <w:lang w:val="fr-FR"/>
              </w:rPr>
              <w:t>6. Organigramme</w:t>
            </w:r>
          </w:p>
        </w:tc>
        <w:tc>
          <w:tcPr>
            <w:tcW w:w="2551" w:type="dxa"/>
            <w:gridSpan w:val="2"/>
            <w:tcBorders>
              <w:top w:val="single" w:sz="4" w:space="0" w:color="auto"/>
            </w:tcBorders>
            <w:vAlign w:val="center"/>
          </w:tcPr>
          <w:p w:rsidR="0046353C" w:rsidRPr="006C54F5" w:rsidRDefault="0046353C" w:rsidP="006C54F5">
            <w:pPr>
              <w:spacing w:before="40" w:after="40"/>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76227">
            <w:pPr>
              <w:spacing w:before="120" w:after="40"/>
              <w:rPr>
                <w:rFonts w:ascii="Times New Roman" w:hAnsi="Times New Roman"/>
                <w:b/>
                <w:sz w:val="20"/>
                <w:lang w:val="fr-FR"/>
              </w:rPr>
            </w:pPr>
            <w:r>
              <w:rPr>
                <w:rFonts w:ascii="Times New Roman" w:hAnsi="Times New Roman"/>
                <w:sz w:val="20"/>
                <w:lang w:val="fr-FR"/>
              </w:rPr>
              <w:t>Pages 7 ; 43 ; 65</w:t>
            </w:r>
          </w:p>
        </w:tc>
      </w:tr>
      <w:tr w:rsidR="0046353C" w:rsidRPr="006C54F5" w:rsidTr="0046353C">
        <w:trPr>
          <w:cantSplit/>
        </w:trPr>
        <w:tc>
          <w:tcPr>
            <w:tcW w:w="4395" w:type="dxa"/>
            <w:tcBorders>
              <w:top w:val="single" w:sz="4" w:space="0" w:color="auto"/>
            </w:tcBorders>
          </w:tcPr>
          <w:p w:rsidR="0046353C" w:rsidRPr="006C54F5" w:rsidRDefault="0046353C" w:rsidP="006C54F5">
            <w:pPr>
              <w:spacing w:before="120" w:after="120"/>
              <w:rPr>
                <w:rFonts w:ascii="Times New Roman" w:hAnsi="Times New Roman"/>
                <w:b/>
                <w:i/>
                <w:sz w:val="20"/>
                <w:lang w:val="fr-FR"/>
              </w:rPr>
            </w:pPr>
            <w:r w:rsidRPr="006C54F5">
              <w:rPr>
                <w:rFonts w:ascii="Times New Roman" w:hAnsi="Times New Roman"/>
                <w:b/>
                <w:bCs/>
                <w:sz w:val="20"/>
                <w:lang w:val="fr-FR"/>
              </w:rPr>
              <w:t>7. Information sur les tendances</w:t>
            </w:r>
          </w:p>
        </w:tc>
        <w:tc>
          <w:tcPr>
            <w:tcW w:w="2551" w:type="dxa"/>
            <w:gridSpan w:val="2"/>
            <w:tcBorders>
              <w:top w:val="single" w:sz="4" w:space="0" w:color="auto"/>
            </w:tcBorders>
            <w:vAlign w:val="center"/>
          </w:tcPr>
          <w:p w:rsidR="0046353C" w:rsidRPr="006C54F5" w:rsidRDefault="0046353C" w:rsidP="006C54F5">
            <w:pPr>
              <w:spacing w:before="120" w:after="120"/>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C54F5">
            <w:pPr>
              <w:spacing w:before="120" w:after="120"/>
              <w:rPr>
                <w:rFonts w:ascii="Times New Roman" w:hAnsi="Times New Roman"/>
                <w:sz w:val="20"/>
                <w:lang w:val="fr-FR"/>
              </w:rPr>
            </w:pPr>
          </w:p>
        </w:tc>
      </w:tr>
      <w:tr w:rsidR="0046353C" w:rsidRPr="009F0EFF" w:rsidTr="0046353C">
        <w:trPr>
          <w:cantSplit/>
        </w:trPr>
        <w:tc>
          <w:tcPr>
            <w:tcW w:w="4395" w:type="dxa"/>
            <w:tcBorders>
              <w:bottom w:val="single" w:sz="4" w:space="0" w:color="auto"/>
            </w:tcBorders>
          </w:tcPr>
          <w:p w:rsidR="0046353C" w:rsidRPr="006C54F5" w:rsidRDefault="0046353C" w:rsidP="00CA2E4C">
            <w:pPr>
              <w:spacing w:before="40"/>
              <w:rPr>
                <w:rFonts w:ascii="Times New Roman" w:hAnsi="Times New Roman"/>
                <w:b/>
                <w:sz w:val="20"/>
                <w:lang w:val="fr-FR"/>
              </w:rPr>
            </w:pPr>
            <w:r w:rsidRPr="006C54F5">
              <w:rPr>
                <w:rFonts w:ascii="Times New Roman" w:hAnsi="Times New Roman"/>
                <w:sz w:val="20"/>
                <w:lang w:val="fr-FR"/>
              </w:rPr>
              <w:t>7.1. Déclaration attestant qu</w:t>
            </w:r>
            <w:r>
              <w:rPr>
                <w:rFonts w:ascii="Times New Roman" w:hAnsi="Times New Roman"/>
                <w:sz w:val="20"/>
                <w:lang w:val="fr-FR"/>
              </w:rPr>
              <w:t>'</w:t>
            </w:r>
            <w:r w:rsidRPr="006C54F5">
              <w:rPr>
                <w:rFonts w:ascii="Times New Roman" w:hAnsi="Times New Roman"/>
                <w:sz w:val="20"/>
                <w:lang w:val="fr-FR"/>
              </w:rPr>
              <w:t>aucune détérioration significative n</w:t>
            </w:r>
            <w:r>
              <w:rPr>
                <w:rFonts w:ascii="Times New Roman" w:hAnsi="Times New Roman"/>
                <w:sz w:val="20"/>
                <w:lang w:val="fr-FR"/>
              </w:rPr>
              <w:t>'</w:t>
            </w:r>
            <w:r w:rsidRPr="006C54F5">
              <w:rPr>
                <w:rFonts w:ascii="Times New Roman" w:hAnsi="Times New Roman"/>
                <w:sz w:val="20"/>
                <w:lang w:val="fr-FR"/>
              </w:rPr>
              <w:t>a affecté les perspectives de l</w:t>
            </w:r>
            <w:r>
              <w:rPr>
                <w:rFonts w:ascii="Times New Roman" w:hAnsi="Times New Roman"/>
                <w:sz w:val="20"/>
                <w:lang w:val="fr-FR"/>
              </w:rPr>
              <w:t>'Emetteur</w:t>
            </w:r>
          </w:p>
        </w:tc>
        <w:tc>
          <w:tcPr>
            <w:tcW w:w="2551" w:type="dxa"/>
            <w:gridSpan w:val="2"/>
            <w:tcBorders>
              <w:bottom w:val="single" w:sz="4" w:space="0" w:color="auto"/>
            </w:tcBorders>
            <w:vAlign w:val="center"/>
          </w:tcPr>
          <w:p w:rsidR="0046353C" w:rsidRPr="006C54F5" w:rsidRDefault="0046353C" w:rsidP="00676227">
            <w:pPr>
              <w:spacing w:before="40" w:after="40"/>
              <w:jc w:val="left"/>
              <w:rPr>
                <w:rFonts w:ascii="Times New Roman" w:hAnsi="Times New Roman"/>
                <w:sz w:val="20"/>
                <w:lang w:val="fr-FR"/>
              </w:rPr>
            </w:pPr>
          </w:p>
        </w:tc>
        <w:tc>
          <w:tcPr>
            <w:tcW w:w="2552" w:type="dxa"/>
            <w:gridSpan w:val="3"/>
            <w:tcBorders>
              <w:bottom w:val="single" w:sz="4" w:space="0" w:color="auto"/>
            </w:tcBorders>
          </w:tcPr>
          <w:p w:rsidR="0046353C" w:rsidRPr="006C54F5" w:rsidRDefault="0046353C" w:rsidP="00CA2E4C">
            <w:pPr>
              <w:jc w:val="left"/>
              <w:rPr>
                <w:rFonts w:ascii="Times New Roman" w:hAnsi="Times New Roman"/>
                <w:sz w:val="20"/>
                <w:lang w:val="fr-FR"/>
              </w:rPr>
            </w:pPr>
            <w:r>
              <w:rPr>
                <w:rFonts w:ascii="Times New Roman" w:hAnsi="Times New Roman"/>
                <w:sz w:val="20"/>
                <w:lang w:val="fr-FR"/>
              </w:rPr>
              <w:br/>
            </w:r>
            <w:r>
              <w:rPr>
                <w:rFonts w:ascii="Times New Roman" w:hAnsi="Times New Roman"/>
                <w:sz w:val="20"/>
                <w:lang w:val="fr-FR"/>
              </w:rPr>
              <w:br/>
              <w:t>Page 231</w:t>
            </w:r>
          </w:p>
        </w:tc>
      </w:tr>
      <w:tr w:rsidR="0046353C" w:rsidRPr="009F0EFF" w:rsidTr="0046353C">
        <w:trPr>
          <w:cantSplit/>
        </w:trPr>
        <w:tc>
          <w:tcPr>
            <w:tcW w:w="4395" w:type="dxa"/>
            <w:tcBorders>
              <w:top w:val="single" w:sz="4" w:space="0" w:color="auto"/>
            </w:tcBorders>
          </w:tcPr>
          <w:p w:rsidR="0046353C" w:rsidRPr="006C54F5" w:rsidRDefault="0046353C" w:rsidP="006C54F5">
            <w:pPr>
              <w:keepNext/>
              <w:spacing w:before="120" w:after="120"/>
              <w:rPr>
                <w:rFonts w:ascii="Times New Roman" w:hAnsi="Times New Roman"/>
                <w:b/>
                <w:bCs/>
                <w:sz w:val="20"/>
                <w:lang w:val="fr-FR"/>
              </w:rPr>
            </w:pPr>
            <w:r w:rsidRPr="006C54F5">
              <w:rPr>
                <w:rFonts w:ascii="Times New Roman" w:hAnsi="Times New Roman"/>
                <w:b/>
                <w:bCs/>
                <w:sz w:val="20"/>
                <w:lang w:val="fr-FR"/>
              </w:rPr>
              <w:t>8. Prévisions ou estimations du bénéfice</w:t>
            </w:r>
          </w:p>
        </w:tc>
        <w:tc>
          <w:tcPr>
            <w:tcW w:w="2551" w:type="dxa"/>
            <w:gridSpan w:val="2"/>
            <w:tcBorders>
              <w:top w:val="single" w:sz="4" w:space="0" w:color="auto"/>
            </w:tcBorders>
          </w:tcPr>
          <w:p w:rsidR="0046353C" w:rsidRPr="006C54F5" w:rsidRDefault="0046353C" w:rsidP="006C54F5">
            <w:pPr>
              <w:spacing w:before="120" w:after="120"/>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C54F5">
            <w:pPr>
              <w:spacing w:before="120" w:after="120"/>
              <w:rPr>
                <w:rFonts w:ascii="Times New Roman" w:hAnsi="Times New Roman"/>
                <w:sz w:val="20"/>
                <w:lang w:val="fr-FR"/>
              </w:rPr>
            </w:pPr>
            <w:r w:rsidRPr="00AA0794">
              <w:rPr>
                <w:rFonts w:ascii="Times New Roman" w:hAnsi="Times New Roman"/>
                <w:iCs/>
                <w:sz w:val="20"/>
                <w:lang w:val="fr-FR"/>
              </w:rPr>
              <w:t>N/A</w:t>
            </w:r>
          </w:p>
        </w:tc>
      </w:tr>
      <w:tr w:rsidR="0046353C" w:rsidRPr="009F0EFF" w:rsidTr="0046353C">
        <w:trPr>
          <w:cantSplit/>
        </w:trPr>
        <w:tc>
          <w:tcPr>
            <w:tcW w:w="4395" w:type="dxa"/>
            <w:tcBorders>
              <w:top w:val="single" w:sz="4" w:space="0" w:color="auto"/>
            </w:tcBorders>
          </w:tcPr>
          <w:p w:rsidR="0046353C" w:rsidRPr="006C54F5" w:rsidRDefault="0046353C" w:rsidP="006C54F5">
            <w:pPr>
              <w:keepNext/>
              <w:spacing w:before="120" w:after="120"/>
              <w:rPr>
                <w:rFonts w:ascii="Times New Roman" w:hAnsi="Times New Roman"/>
                <w:b/>
                <w:i/>
                <w:sz w:val="20"/>
                <w:lang w:val="fr-FR"/>
              </w:rPr>
            </w:pPr>
            <w:r w:rsidRPr="006C54F5">
              <w:rPr>
                <w:rFonts w:ascii="Times New Roman" w:hAnsi="Times New Roman"/>
                <w:b/>
                <w:bCs/>
                <w:sz w:val="20"/>
                <w:lang w:val="fr-FR"/>
              </w:rPr>
              <w:t>9. Organes d</w:t>
            </w:r>
            <w:r>
              <w:rPr>
                <w:rFonts w:ascii="Times New Roman" w:hAnsi="Times New Roman"/>
                <w:b/>
                <w:bCs/>
                <w:sz w:val="20"/>
                <w:lang w:val="fr-FR"/>
              </w:rPr>
              <w:t>'</w:t>
            </w:r>
            <w:r w:rsidRPr="006C54F5">
              <w:rPr>
                <w:rFonts w:ascii="Times New Roman" w:hAnsi="Times New Roman"/>
                <w:b/>
                <w:bCs/>
                <w:sz w:val="20"/>
                <w:lang w:val="fr-FR"/>
              </w:rPr>
              <w:t>administration</w:t>
            </w:r>
          </w:p>
        </w:tc>
        <w:tc>
          <w:tcPr>
            <w:tcW w:w="2551" w:type="dxa"/>
            <w:gridSpan w:val="2"/>
            <w:tcBorders>
              <w:top w:val="single" w:sz="4" w:space="0" w:color="auto"/>
            </w:tcBorders>
          </w:tcPr>
          <w:p w:rsidR="0046353C" w:rsidRPr="006C54F5" w:rsidRDefault="0046353C" w:rsidP="00676227">
            <w:pPr>
              <w:spacing w:before="40" w:after="40"/>
              <w:jc w:val="left"/>
              <w:rPr>
                <w:rFonts w:ascii="Times New Roman" w:hAnsi="Times New Roman"/>
                <w:sz w:val="20"/>
                <w:lang w:val="fr-FR"/>
              </w:rPr>
            </w:pPr>
          </w:p>
        </w:tc>
        <w:tc>
          <w:tcPr>
            <w:tcW w:w="2552" w:type="dxa"/>
            <w:gridSpan w:val="3"/>
            <w:tcBorders>
              <w:top w:val="single" w:sz="4" w:space="0" w:color="auto"/>
            </w:tcBorders>
          </w:tcPr>
          <w:p w:rsidR="0046353C" w:rsidRPr="00CA2E4C" w:rsidRDefault="0046353C" w:rsidP="00CA2E4C">
            <w:pPr>
              <w:jc w:val="left"/>
              <w:rPr>
                <w:rFonts w:ascii="Times New Roman" w:hAnsi="Times New Roman"/>
                <w:sz w:val="20"/>
                <w:lang w:val="fr-FR"/>
              </w:rPr>
            </w:pPr>
          </w:p>
        </w:tc>
      </w:tr>
      <w:tr w:rsidR="0046353C" w:rsidRPr="009F0EFF" w:rsidTr="0046353C">
        <w:trPr>
          <w:cantSplit/>
        </w:trPr>
        <w:tc>
          <w:tcPr>
            <w:tcW w:w="4395" w:type="dxa"/>
          </w:tcPr>
          <w:p w:rsidR="0046353C" w:rsidRPr="006C54F5" w:rsidRDefault="0046353C" w:rsidP="00DB4D57">
            <w:pPr>
              <w:jc w:val="left"/>
              <w:rPr>
                <w:rFonts w:ascii="Times New Roman" w:hAnsi="Times New Roman"/>
                <w:b/>
                <w:sz w:val="20"/>
                <w:lang w:val="fr-FR"/>
              </w:rPr>
            </w:pPr>
            <w:r w:rsidRPr="006C54F5">
              <w:rPr>
                <w:rFonts w:ascii="Times New Roman" w:hAnsi="Times New Roman"/>
                <w:sz w:val="20"/>
                <w:lang w:val="fr-FR"/>
              </w:rPr>
              <w:t>9.1 Principales activités exercées par les membres des organes d</w:t>
            </w:r>
            <w:r>
              <w:rPr>
                <w:rFonts w:ascii="Times New Roman" w:hAnsi="Times New Roman"/>
                <w:sz w:val="20"/>
                <w:lang w:val="fr-FR"/>
              </w:rPr>
              <w:t>'</w:t>
            </w:r>
            <w:r w:rsidRPr="006C54F5">
              <w:rPr>
                <w:rFonts w:ascii="Times New Roman" w:hAnsi="Times New Roman"/>
                <w:sz w:val="20"/>
                <w:lang w:val="fr-FR"/>
              </w:rPr>
              <w:t>administration et de direction en dehors de l</w:t>
            </w:r>
            <w:r>
              <w:rPr>
                <w:rFonts w:ascii="Times New Roman" w:hAnsi="Times New Roman"/>
                <w:sz w:val="20"/>
                <w:lang w:val="fr-FR"/>
              </w:rPr>
              <w:t>'Emetteur</w:t>
            </w:r>
          </w:p>
        </w:tc>
        <w:tc>
          <w:tcPr>
            <w:tcW w:w="2551" w:type="dxa"/>
            <w:gridSpan w:val="2"/>
          </w:tcPr>
          <w:p w:rsidR="0046353C" w:rsidRPr="006C54F5" w:rsidRDefault="0046353C" w:rsidP="00DB4D57">
            <w:pPr>
              <w:jc w:val="left"/>
              <w:rPr>
                <w:rFonts w:ascii="Times New Roman" w:hAnsi="Times New Roman"/>
                <w:sz w:val="20"/>
                <w:lang w:val="fr-FR"/>
              </w:rPr>
            </w:pPr>
          </w:p>
        </w:tc>
        <w:tc>
          <w:tcPr>
            <w:tcW w:w="2552" w:type="dxa"/>
            <w:gridSpan w:val="3"/>
          </w:tcPr>
          <w:p w:rsidR="0046353C" w:rsidRDefault="0046353C" w:rsidP="00DB4D57">
            <w:pPr>
              <w:jc w:val="left"/>
              <w:rPr>
                <w:rFonts w:ascii="Times New Roman" w:hAnsi="Times New Roman"/>
                <w:sz w:val="20"/>
                <w:lang w:val="fr-FR"/>
              </w:rPr>
            </w:pPr>
            <w:r>
              <w:rPr>
                <w:rFonts w:ascii="Times New Roman" w:hAnsi="Times New Roman"/>
                <w:sz w:val="20"/>
                <w:lang w:val="fr-FR"/>
              </w:rPr>
              <w:br/>
            </w:r>
            <w:r>
              <w:rPr>
                <w:rFonts w:ascii="Times New Roman" w:hAnsi="Times New Roman"/>
                <w:sz w:val="20"/>
                <w:lang w:val="fr-FR"/>
              </w:rPr>
              <w:br/>
            </w:r>
            <w:r w:rsidRPr="00CA2E4C">
              <w:rPr>
                <w:rFonts w:ascii="Times New Roman" w:hAnsi="Times New Roman"/>
                <w:sz w:val="20"/>
                <w:lang w:val="fr-FR"/>
              </w:rPr>
              <w:t>Pages 8-11</w:t>
            </w:r>
          </w:p>
        </w:tc>
      </w:tr>
      <w:tr w:rsidR="0046353C" w:rsidRPr="009F0EFF" w:rsidTr="0046353C">
        <w:trPr>
          <w:cantSplit/>
        </w:trPr>
        <w:tc>
          <w:tcPr>
            <w:tcW w:w="4395" w:type="dxa"/>
          </w:tcPr>
          <w:p w:rsidR="0046353C" w:rsidRPr="006C54F5" w:rsidRDefault="0046353C" w:rsidP="00676227">
            <w:pPr>
              <w:spacing w:before="40" w:after="40"/>
              <w:jc w:val="left"/>
              <w:rPr>
                <w:rFonts w:ascii="Times New Roman" w:hAnsi="Times New Roman"/>
                <w:b/>
                <w:sz w:val="20"/>
                <w:lang w:val="fr-FR"/>
              </w:rPr>
            </w:pPr>
            <w:r w:rsidRPr="006C54F5">
              <w:rPr>
                <w:rFonts w:ascii="Times New Roman" w:hAnsi="Times New Roman"/>
                <w:sz w:val="20"/>
                <w:lang w:val="fr-FR"/>
              </w:rPr>
              <w:lastRenderedPageBreak/>
              <w:t>9.2 Conflits d</w:t>
            </w:r>
            <w:r>
              <w:rPr>
                <w:rFonts w:ascii="Times New Roman" w:hAnsi="Times New Roman"/>
                <w:sz w:val="20"/>
                <w:lang w:val="fr-FR"/>
              </w:rPr>
              <w:t>'</w:t>
            </w:r>
            <w:r w:rsidRPr="006C54F5">
              <w:rPr>
                <w:rFonts w:ascii="Times New Roman" w:hAnsi="Times New Roman"/>
                <w:sz w:val="20"/>
                <w:lang w:val="fr-FR"/>
              </w:rPr>
              <w:t>intérêts au niveau des organes d</w:t>
            </w:r>
            <w:r>
              <w:rPr>
                <w:rFonts w:ascii="Times New Roman" w:hAnsi="Times New Roman"/>
                <w:sz w:val="20"/>
                <w:lang w:val="fr-FR"/>
              </w:rPr>
              <w:t>'</w:t>
            </w:r>
            <w:r w:rsidRPr="006C54F5">
              <w:rPr>
                <w:rFonts w:ascii="Times New Roman" w:hAnsi="Times New Roman"/>
                <w:sz w:val="20"/>
                <w:lang w:val="fr-FR"/>
              </w:rPr>
              <w:t>administration et de direction</w:t>
            </w:r>
          </w:p>
        </w:tc>
        <w:tc>
          <w:tcPr>
            <w:tcW w:w="2551" w:type="dxa"/>
            <w:gridSpan w:val="2"/>
          </w:tcPr>
          <w:p w:rsidR="0046353C" w:rsidRPr="00676227" w:rsidRDefault="0046353C" w:rsidP="00676227">
            <w:pPr>
              <w:spacing w:before="40" w:after="40"/>
              <w:jc w:val="left"/>
              <w:rPr>
                <w:rFonts w:ascii="Times New Roman" w:hAnsi="Times New Roman"/>
                <w:sz w:val="20"/>
                <w:lang w:val="fr-FR"/>
              </w:rPr>
            </w:pPr>
          </w:p>
        </w:tc>
        <w:tc>
          <w:tcPr>
            <w:tcW w:w="2552" w:type="dxa"/>
            <w:gridSpan w:val="3"/>
          </w:tcPr>
          <w:p w:rsidR="0046353C" w:rsidRPr="00676227" w:rsidRDefault="0046353C" w:rsidP="00676227">
            <w:pPr>
              <w:spacing w:after="40"/>
              <w:jc w:val="left"/>
              <w:rPr>
                <w:rFonts w:ascii="Times New Roman" w:hAnsi="Times New Roman"/>
                <w:sz w:val="20"/>
                <w:lang w:val="fr-FR"/>
              </w:rPr>
            </w:pPr>
            <w:r>
              <w:rPr>
                <w:rFonts w:ascii="Times New Roman" w:hAnsi="Times New Roman"/>
                <w:sz w:val="20"/>
                <w:lang w:val="fr-FR"/>
              </w:rPr>
              <w:br/>
            </w:r>
            <w:r w:rsidRPr="00CA2E4C">
              <w:rPr>
                <w:rFonts w:ascii="Times New Roman" w:hAnsi="Times New Roman"/>
                <w:sz w:val="20"/>
                <w:lang w:val="fr-FR"/>
              </w:rPr>
              <w:t>Page 231</w:t>
            </w:r>
          </w:p>
        </w:tc>
      </w:tr>
      <w:tr w:rsidR="0046353C" w:rsidRPr="009F0EFF" w:rsidTr="0046353C">
        <w:trPr>
          <w:cantSplit/>
        </w:trPr>
        <w:tc>
          <w:tcPr>
            <w:tcW w:w="4395" w:type="dxa"/>
            <w:tcBorders>
              <w:top w:val="single" w:sz="4" w:space="0" w:color="auto"/>
            </w:tcBorders>
          </w:tcPr>
          <w:p w:rsidR="0046353C" w:rsidRPr="006C54F5" w:rsidRDefault="0046353C" w:rsidP="006C54F5">
            <w:pPr>
              <w:keepNext/>
              <w:spacing w:before="120" w:after="120"/>
              <w:rPr>
                <w:rFonts w:ascii="Times New Roman" w:hAnsi="Times New Roman"/>
                <w:b/>
                <w:i/>
                <w:sz w:val="20"/>
                <w:lang w:val="fr-FR"/>
              </w:rPr>
            </w:pPr>
            <w:r w:rsidRPr="006C54F5">
              <w:rPr>
                <w:rFonts w:ascii="Times New Roman" w:hAnsi="Times New Roman"/>
                <w:b/>
                <w:bCs/>
                <w:sz w:val="20"/>
                <w:lang w:val="fr-FR"/>
              </w:rPr>
              <w:t>10. Principaux actionnaires</w:t>
            </w:r>
          </w:p>
        </w:tc>
        <w:tc>
          <w:tcPr>
            <w:tcW w:w="2551" w:type="dxa"/>
            <w:gridSpan w:val="2"/>
            <w:tcBorders>
              <w:top w:val="single" w:sz="4" w:space="0" w:color="auto"/>
            </w:tcBorders>
          </w:tcPr>
          <w:p w:rsidR="0046353C" w:rsidRPr="006C54F5" w:rsidRDefault="0046353C" w:rsidP="006C54F5">
            <w:pPr>
              <w:keepNext/>
              <w:spacing w:before="40" w:after="40"/>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C54F5">
            <w:pPr>
              <w:keepNext/>
              <w:spacing w:before="40" w:after="40"/>
              <w:rPr>
                <w:rFonts w:ascii="Times New Roman" w:hAnsi="Times New Roman"/>
                <w:sz w:val="20"/>
                <w:lang w:val="fr-FR"/>
              </w:rPr>
            </w:pPr>
          </w:p>
        </w:tc>
      </w:tr>
      <w:tr w:rsidR="0046353C" w:rsidRPr="009F0EFF" w:rsidTr="0046353C">
        <w:trPr>
          <w:cantSplit/>
        </w:trPr>
        <w:tc>
          <w:tcPr>
            <w:tcW w:w="4395" w:type="dxa"/>
          </w:tcPr>
          <w:p w:rsidR="0046353C" w:rsidRPr="006C54F5" w:rsidRDefault="0046353C" w:rsidP="00CA2E4C">
            <w:pPr>
              <w:rPr>
                <w:rFonts w:ascii="Times New Roman" w:hAnsi="Times New Roman"/>
                <w:b/>
                <w:sz w:val="20"/>
                <w:lang w:val="fr-FR"/>
              </w:rPr>
            </w:pPr>
            <w:r w:rsidRPr="006C54F5">
              <w:rPr>
                <w:rFonts w:ascii="Times New Roman" w:hAnsi="Times New Roman"/>
                <w:sz w:val="20"/>
                <w:lang w:val="fr-FR"/>
              </w:rPr>
              <w:t>10.1 Contrôle de l</w:t>
            </w:r>
            <w:r>
              <w:rPr>
                <w:rFonts w:ascii="Times New Roman" w:hAnsi="Times New Roman"/>
                <w:sz w:val="20"/>
                <w:lang w:val="fr-FR"/>
              </w:rPr>
              <w:t>'</w:t>
            </w:r>
            <w:r w:rsidRPr="006C54F5">
              <w:rPr>
                <w:rFonts w:ascii="Times New Roman" w:hAnsi="Times New Roman"/>
                <w:sz w:val="20"/>
                <w:lang w:val="fr-FR"/>
              </w:rPr>
              <w:t>Emetteur</w:t>
            </w:r>
          </w:p>
        </w:tc>
        <w:tc>
          <w:tcPr>
            <w:tcW w:w="2551" w:type="dxa"/>
            <w:gridSpan w:val="2"/>
          </w:tcPr>
          <w:p w:rsidR="0046353C" w:rsidRPr="006C54F5" w:rsidRDefault="0046353C" w:rsidP="00CA2E4C">
            <w:pPr>
              <w:rPr>
                <w:rFonts w:ascii="Times New Roman" w:hAnsi="Times New Roman"/>
                <w:sz w:val="20"/>
                <w:lang w:val="fr-FR"/>
              </w:rPr>
            </w:pPr>
          </w:p>
        </w:tc>
        <w:tc>
          <w:tcPr>
            <w:tcW w:w="2552" w:type="dxa"/>
            <w:gridSpan w:val="3"/>
          </w:tcPr>
          <w:p w:rsidR="0046353C" w:rsidRPr="00CA2E4C" w:rsidRDefault="0046353C" w:rsidP="00D15CD6">
            <w:pPr>
              <w:rPr>
                <w:rFonts w:ascii="Times New Roman" w:hAnsi="Times New Roman"/>
                <w:sz w:val="20"/>
                <w:lang w:val="fr-FR"/>
              </w:rPr>
            </w:pPr>
            <w:r>
              <w:rPr>
                <w:rFonts w:ascii="Times New Roman" w:hAnsi="Times New Roman"/>
                <w:sz w:val="20"/>
                <w:lang w:val="fr-FR"/>
              </w:rPr>
              <w:t>Pages 7 ; 43 ; 46-47 ; 76</w:t>
            </w:r>
          </w:p>
        </w:tc>
      </w:tr>
      <w:tr w:rsidR="0046353C" w:rsidRPr="00A157CC" w:rsidTr="0046353C">
        <w:trPr>
          <w:cantSplit/>
        </w:trPr>
        <w:tc>
          <w:tcPr>
            <w:tcW w:w="4395" w:type="dxa"/>
            <w:tcBorders>
              <w:bottom w:val="single" w:sz="4" w:space="0" w:color="auto"/>
            </w:tcBorders>
          </w:tcPr>
          <w:p w:rsidR="0046353C" w:rsidRPr="006C54F5" w:rsidRDefault="0046353C">
            <w:pPr>
              <w:rPr>
                <w:rFonts w:ascii="Times New Roman" w:hAnsi="Times New Roman"/>
                <w:b/>
                <w:sz w:val="20"/>
                <w:lang w:val="fr-FR"/>
              </w:rPr>
            </w:pPr>
            <w:r w:rsidRPr="006C54F5">
              <w:rPr>
                <w:rFonts w:ascii="Times New Roman" w:hAnsi="Times New Roman"/>
                <w:sz w:val="20"/>
                <w:lang w:val="fr-FR"/>
              </w:rPr>
              <w:t>10.2 Accord relatifs à un changement de contrôle</w:t>
            </w:r>
          </w:p>
        </w:tc>
        <w:tc>
          <w:tcPr>
            <w:tcW w:w="2551" w:type="dxa"/>
            <w:gridSpan w:val="2"/>
            <w:tcBorders>
              <w:bottom w:val="single" w:sz="4" w:space="0" w:color="auto"/>
            </w:tcBorders>
          </w:tcPr>
          <w:p w:rsidR="0046353C" w:rsidRPr="006C54F5" w:rsidRDefault="0046353C" w:rsidP="00CA2E4C">
            <w:pPr>
              <w:rPr>
                <w:rFonts w:ascii="Times New Roman" w:hAnsi="Times New Roman"/>
                <w:sz w:val="20"/>
                <w:lang w:val="fr-FR"/>
              </w:rPr>
            </w:pPr>
          </w:p>
        </w:tc>
        <w:tc>
          <w:tcPr>
            <w:tcW w:w="2552" w:type="dxa"/>
            <w:gridSpan w:val="3"/>
            <w:tcBorders>
              <w:bottom w:val="single" w:sz="4" w:space="0" w:color="auto"/>
            </w:tcBorders>
          </w:tcPr>
          <w:p w:rsidR="0046353C" w:rsidRPr="00CA2E4C" w:rsidRDefault="0046353C" w:rsidP="00CA2E4C">
            <w:pPr>
              <w:rPr>
                <w:rFonts w:ascii="Times New Roman" w:hAnsi="Times New Roman"/>
                <w:sz w:val="20"/>
                <w:lang w:val="fr-FR"/>
              </w:rPr>
            </w:pPr>
            <w:r w:rsidRPr="00AA0794">
              <w:rPr>
                <w:rFonts w:ascii="Times New Roman" w:hAnsi="Times New Roman"/>
                <w:iCs/>
                <w:sz w:val="20"/>
                <w:lang w:val="fr-FR"/>
              </w:rPr>
              <w:t>N/A</w:t>
            </w:r>
          </w:p>
        </w:tc>
      </w:tr>
      <w:tr w:rsidR="0046353C" w:rsidRPr="00835B5C" w:rsidTr="0046353C">
        <w:trPr>
          <w:cantSplit/>
        </w:trPr>
        <w:tc>
          <w:tcPr>
            <w:tcW w:w="4395" w:type="dxa"/>
            <w:tcBorders>
              <w:top w:val="single" w:sz="4" w:space="0" w:color="auto"/>
            </w:tcBorders>
          </w:tcPr>
          <w:p w:rsidR="0046353C" w:rsidRPr="006C54F5" w:rsidRDefault="0046353C" w:rsidP="006C54F5">
            <w:pPr>
              <w:keepNext/>
              <w:spacing w:before="120" w:after="120"/>
              <w:rPr>
                <w:rFonts w:ascii="Times New Roman" w:hAnsi="Times New Roman"/>
                <w:b/>
                <w:i/>
                <w:sz w:val="20"/>
                <w:lang w:val="fr-FR"/>
              </w:rPr>
            </w:pPr>
            <w:r w:rsidRPr="006C54F5">
              <w:rPr>
                <w:rFonts w:ascii="Times New Roman" w:hAnsi="Times New Roman"/>
                <w:b/>
                <w:bCs/>
                <w:sz w:val="20"/>
                <w:lang w:val="fr-FR"/>
              </w:rPr>
              <w:t>11. Informations financières concernant le patrimoine, la situation financière et les résultats de l</w:t>
            </w:r>
            <w:r>
              <w:rPr>
                <w:rFonts w:ascii="Times New Roman" w:hAnsi="Times New Roman"/>
                <w:b/>
                <w:bCs/>
                <w:sz w:val="20"/>
                <w:lang w:val="fr-FR"/>
              </w:rPr>
              <w:t>'Emetteur</w:t>
            </w:r>
          </w:p>
        </w:tc>
        <w:tc>
          <w:tcPr>
            <w:tcW w:w="2551" w:type="dxa"/>
            <w:gridSpan w:val="2"/>
            <w:tcBorders>
              <w:top w:val="single" w:sz="4" w:space="0" w:color="auto"/>
            </w:tcBorders>
          </w:tcPr>
          <w:p w:rsidR="0046353C" w:rsidRPr="006C54F5" w:rsidRDefault="0046353C" w:rsidP="006C54F5">
            <w:pPr>
              <w:keepNext/>
              <w:spacing w:before="40" w:after="40"/>
              <w:rPr>
                <w:rFonts w:ascii="Times New Roman" w:hAnsi="Times New Roman"/>
                <w:sz w:val="20"/>
                <w:lang w:val="fr-FR"/>
              </w:rPr>
            </w:pPr>
          </w:p>
        </w:tc>
        <w:tc>
          <w:tcPr>
            <w:tcW w:w="2552" w:type="dxa"/>
            <w:gridSpan w:val="3"/>
            <w:tcBorders>
              <w:top w:val="single" w:sz="4" w:space="0" w:color="auto"/>
            </w:tcBorders>
          </w:tcPr>
          <w:p w:rsidR="0046353C" w:rsidRPr="006C54F5" w:rsidRDefault="0046353C" w:rsidP="006C54F5">
            <w:pPr>
              <w:keepNext/>
              <w:spacing w:before="40" w:after="40"/>
              <w:rPr>
                <w:rFonts w:ascii="Times New Roman" w:hAnsi="Times New Roman"/>
                <w:sz w:val="20"/>
                <w:lang w:val="fr-FR"/>
              </w:rPr>
            </w:pPr>
          </w:p>
        </w:tc>
      </w:tr>
      <w:tr w:rsidR="0046353C" w:rsidRPr="00CA444C" w:rsidTr="0046353C">
        <w:trPr>
          <w:cantSplit/>
        </w:trPr>
        <w:tc>
          <w:tcPr>
            <w:tcW w:w="4395" w:type="dxa"/>
          </w:tcPr>
          <w:p w:rsidR="0046353C" w:rsidRPr="006C54F5" w:rsidRDefault="0046353C" w:rsidP="00CA2E4C">
            <w:pPr>
              <w:rPr>
                <w:rFonts w:ascii="Times New Roman" w:hAnsi="Times New Roman"/>
                <w:b/>
                <w:sz w:val="20"/>
                <w:szCs w:val="24"/>
                <w:lang w:val="fr-FR" w:eastAsia="en-US"/>
              </w:rPr>
            </w:pPr>
            <w:r w:rsidRPr="006C54F5">
              <w:rPr>
                <w:rFonts w:ascii="Times New Roman" w:hAnsi="Times New Roman"/>
                <w:iCs/>
                <w:sz w:val="20"/>
                <w:lang w:val="fr-FR"/>
              </w:rPr>
              <w:t>11</w:t>
            </w:r>
            <w:r w:rsidRPr="006C54F5">
              <w:rPr>
                <w:rFonts w:ascii="Times New Roman" w:hAnsi="Times New Roman"/>
                <w:sz w:val="20"/>
                <w:szCs w:val="24"/>
                <w:lang w:val="fr-FR" w:eastAsia="en-US"/>
              </w:rPr>
              <w:t>.1 Informations financières historiques</w:t>
            </w:r>
          </w:p>
        </w:tc>
        <w:tc>
          <w:tcPr>
            <w:tcW w:w="2551" w:type="dxa"/>
            <w:gridSpan w:val="2"/>
          </w:tcPr>
          <w:p w:rsidR="0046353C" w:rsidRPr="006C54F5" w:rsidRDefault="0046353C" w:rsidP="00CA2E4C">
            <w:pPr>
              <w:rPr>
                <w:rFonts w:ascii="Times New Roman" w:hAnsi="Times New Roman"/>
                <w:b/>
                <w:iCs/>
                <w:sz w:val="20"/>
                <w:lang w:val="fr-FR"/>
              </w:rPr>
            </w:pPr>
            <w:r w:rsidRPr="006C54F5">
              <w:rPr>
                <w:rFonts w:ascii="Times New Roman" w:hAnsi="Times New Roman"/>
                <w:iCs/>
                <w:sz w:val="20"/>
                <w:lang w:val="fr-FR"/>
              </w:rPr>
              <w:t xml:space="preserve">Pages </w:t>
            </w:r>
            <w:r>
              <w:rPr>
                <w:rFonts w:ascii="Times New Roman" w:hAnsi="Times New Roman"/>
                <w:iCs/>
                <w:sz w:val="20"/>
                <w:lang w:val="fr-FR"/>
              </w:rPr>
              <w:t>11, 68-143, 144-189</w:t>
            </w:r>
          </w:p>
        </w:tc>
        <w:tc>
          <w:tcPr>
            <w:tcW w:w="2552" w:type="dxa"/>
            <w:gridSpan w:val="3"/>
          </w:tcPr>
          <w:p w:rsidR="0046353C" w:rsidRPr="00CA2E4C" w:rsidRDefault="0046353C" w:rsidP="00CA2E4C">
            <w:pPr>
              <w:rPr>
                <w:rFonts w:ascii="Times New Roman" w:hAnsi="Times New Roman"/>
                <w:sz w:val="20"/>
                <w:lang w:val="fr-FR"/>
              </w:rPr>
            </w:pPr>
            <w:r>
              <w:rPr>
                <w:rFonts w:ascii="Times New Roman" w:hAnsi="Times New Roman"/>
                <w:sz w:val="20"/>
                <w:lang w:val="fr-FR"/>
              </w:rPr>
              <w:t>Pages 6 ; 68-204</w:t>
            </w:r>
          </w:p>
        </w:tc>
      </w:tr>
      <w:tr w:rsidR="0046353C" w:rsidRPr="006C54F5" w:rsidTr="0046353C">
        <w:trPr>
          <w:cantSplit/>
        </w:trPr>
        <w:tc>
          <w:tcPr>
            <w:tcW w:w="4395" w:type="dxa"/>
          </w:tcPr>
          <w:p w:rsidR="0046353C" w:rsidRPr="006C54F5" w:rsidRDefault="0046353C" w:rsidP="006C54F5">
            <w:pPr>
              <w:spacing w:before="120" w:after="120"/>
              <w:rPr>
                <w:rFonts w:ascii="Times New Roman" w:hAnsi="Times New Roman"/>
                <w:b/>
                <w:sz w:val="20"/>
                <w:szCs w:val="24"/>
                <w:lang w:val="fr-FR" w:eastAsia="en-US"/>
              </w:rPr>
            </w:pPr>
            <w:r w:rsidRPr="006C54F5">
              <w:rPr>
                <w:rFonts w:ascii="Times New Roman" w:hAnsi="Times New Roman"/>
                <w:b/>
                <w:bCs/>
                <w:iCs/>
                <w:sz w:val="20"/>
                <w:lang w:val="fr-FR"/>
              </w:rPr>
              <w:t>Comptes consolidés</w:t>
            </w:r>
          </w:p>
        </w:tc>
        <w:tc>
          <w:tcPr>
            <w:tcW w:w="2551" w:type="dxa"/>
            <w:gridSpan w:val="2"/>
          </w:tcPr>
          <w:p w:rsidR="0046353C" w:rsidRPr="006C54F5" w:rsidRDefault="0046353C" w:rsidP="00676227">
            <w:pPr>
              <w:spacing w:before="120"/>
              <w:rPr>
                <w:rFonts w:ascii="Times New Roman" w:hAnsi="Times New Roman"/>
                <w:b/>
                <w:iCs/>
                <w:sz w:val="20"/>
                <w:lang w:val="fr-FR"/>
              </w:rPr>
            </w:pPr>
            <w:r w:rsidRPr="006C54F5">
              <w:rPr>
                <w:rFonts w:ascii="Times New Roman" w:hAnsi="Times New Roman"/>
                <w:iCs/>
                <w:sz w:val="20"/>
                <w:lang w:val="fr-FR"/>
              </w:rPr>
              <w:t xml:space="preserve">Pages </w:t>
            </w:r>
            <w:r>
              <w:rPr>
                <w:rFonts w:ascii="Times New Roman" w:hAnsi="Times New Roman"/>
                <w:iCs/>
                <w:sz w:val="20"/>
                <w:lang w:val="fr-FR"/>
              </w:rPr>
              <w:t>68-143</w:t>
            </w:r>
          </w:p>
        </w:tc>
        <w:tc>
          <w:tcPr>
            <w:tcW w:w="2552" w:type="dxa"/>
            <w:gridSpan w:val="3"/>
          </w:tcPr>
          <w:p w:rsidR="0046353C" w:rsidRPr="00CA2E4C" w:rsidRDefault="0046353C" w:rsidP="00CA2E4C">
            <w:pPr>
              <w:rPr>
                <w:rFonts w:ascii="Times New Roman" w:hAnsi="Times New Roman"/>
                <w:sz w:val="20"/>
                <w:lang w:val="fr-FR"/>
              </w:rPr>
            </w:pPr>
            <w:r>
              <w:rPr>
                <w:rFonts w:ascii="Times New Roman" w:hAnsi="Times New Roman"/>
                <w:sz w:val="20"/>
                <w:lang w:val="fr-FR"/>
              </w:rPr>
              <w:t>Pages 68-155</w:t>
            </w:r>
          </w:p>
        </w:tc>
      </w:tr>
      <w:tr w:rsidR="0046353C" w:rsidRPr="006C54F5" w:rsidTr="0046353C">
        <w:trPr>
          <w:cantSplit/>
        </w:trPr>
        <w:tc>
          <w:tcPr>
            <w:tcW w:w="4395" w:type="dxa"/>
          </w:tcPr>
          <w:p w:rsidR="0046353C" w:rsidRPr="006C54F5" w:rsidRDefault="0046353C" w:rsidP="006C54F5">
            <w:pPr>
              <w:spacing w:before="40" w:after="40"/>
              <w:rPr>
                <w:rFonts w:ascii="Times New Roman" w:hAnsi="Times New Roman"/>
                <w:sz w:val="20"/>
                <w:lang w:val="fr-FR"/>
              </w:rPr>
            </w:pPr>
            <w:r w:rsidRPr="006C54F5">
              <w:rPr>
                <w:rFonts w:ascii="Times New Roman" w:hAnsi="Times New Roman"/>
                <w:sz w:val="20"/>
                <w:lang w:val="fr-FR"/>
              </w:rPr>
              <w:t xml:space="preserve">Bilan </w:t>
            </w:r>
          </w:p>
        </w:tc>
        <w:tc>
          <w:tcPr>
            <w:tcW w:w="2551" w:type="dxa"/>
            <w:gridSpan w:val="2"/>
          </w:tcPr>
          <w:p w:rsidR="0046353C" w:rsidRPr="006C54F5" w:rsidRDefault="0046353C" w:rsidP="005F4300">
            <w:pPr>
              <w:spacing w:before="40" w:after="60"/>
              <w:rPr>
                <w:rFonts w:ascii="Times New Roman" w:hAnsi="Times New Roman"/>
                <w:b/>
                <w:sz w:val="20"/>
                <w:lang w:val="fr-FR"/>
              </w:rPr>
            </w:pPr>
            <w:r w:rsidRPr="006C54F5">
              <w:rPr>
                <w:rFonts w:ascii="Times New Roman" w:hAnsi="Times New Roman"/>
                <w:iCs/>
                <w:sz w:val="20"/>
                <w:lang w:val="fr-FR"/>
              </w:rPr>
              <w:t xml:space="preserve">Pages </w:t>
            </w:r>
            <w:r>
              <w:rPr>
                <w:rFonts w:ascii="Times New Roman" w:hAnsi="Times New Roman"/>
                <w:iCs/>
                <w:sz w:val="20"/>
                <w:lang w:val="fr-FR"/>
              </w:rPr>
              <w:t>68-69</w:t>
            </w:r>
          </w:p>
        </w:tc>
        <w:tc>
          <w:tcPr>
            <w:tcW w:w="2552" w:type="dxa"/>
            <w:gridSpan w:val="3"/>
          </w:tcPr>
          <w:p w:rsidR="0046353C" w:rsidRPr="00CA2E4C" w:rsidRDefault="0046353C" w:rsidP="00CA2E4C">
            <w:pPr>
              <w:rPr>
                <w:rFonts w:ascii="Times New Roman" w:hAnsi="Times New Roman"/>
                <w:sz w:val="20"/>
                <w:lang w:val="fr-FR"/>
              </w:rPr>
            </w:pPr>
            <w:r>
              <w:rPr>
                <w:rFonts w:ascii="Times New Roman" w:hAnsi="Times New Roman"/>
                <w:sz w:val="20"/>
                <w:lang w:val="fr-FR"/>
              </w:rPr>
              <w:t>Pages 68-69</w:t>
            </w:r>
          </w:p>
        </w:tc>
      </w:tr>
      <w:tr w:rsidR="0046353C" w:rsidRPr="006C54F5" w:rsidTr="0046353C">
        <w:trPr>
          <w:cantSplit/>
        </w:trPr>
        <w:tc>
          <w:tcPr>
            <w:tcW w:w="4395" w:type="dxa"/>
          </w:tcPr>
          <w:p w:rsidR="0046353C" w:rsidRPr="006C54F5" w:rsidRDefault="0046353C" w:rsidP="006C54F5">
            <w:pPr>
              <w:spacing w:before="40" w:after="40"/>
              <w:rPr>
                <w:rFonts w:ascii="Times New Roman" w:hAnsi="Times New Roman"/>
                <w:sz w:val="20"/>
                <w:lang w:val="fr-FR"/>
              </w:rPr>
            </w:pPr>
            <w:r w:rsidRPr="006C54F5">
              <w:rPr>
                <w:rFonts w:ascii="Times New Roman" w:hAnsi="Times New Roman"/>
                <w:sz w:val="20"/>
                <w:lang w:val="fr-FR"/>
              </w:rPr>
              <w:t>Compte de résultat</w:t>
            </w:r>
          </w:p>
        </w:tc>
        <w:tc>
          <w:tcPr>
            <w:tcW w:w="2551" w:type="dxa"/>
            <w:gridSpan w:val="2"/>
          </w:tcPr>
          <w:p w:rsidR="0046353C" w:rsidRPr="006C54F5" w:rsidRDefault="0046353C" w:rsidP="006C54F5">
            <w:pPr>
              <w:spacing w:before="40" w:after="40"/>
              <w:rPr>
                <w:rFonts w:ascii="Times New Roman" w:hAnsi="Times New Roman"/>
                <w:sz w:val="20"/>
                <w:lang w:val="fr-FR"/>
              </w:rPr>
            </w:pPr>
            <w:r>
              <w:rPr>
                <w:rFonts w:ascii="Times New Roman" w:hAnsi="Times New Roman"/>
                <w:iCs/>
                <w:sz w:val="20"/>
                <w:lang w:val="fr-FR"/>
              </w:rPr>
              <w:t>Page 70</w:t>
            </w:r>
          </w:p>
        </w:tc>
        <w:tc>
          <w:tcPr>
            <w:tcW w:w="2552" w:type="dxa"/>
            <w:gridSpan w:val="3"/>
          </w:tcPr>
          <w:p w:rsidR="0046353C" w:rsidRPr="00CA2E4C" w:rsidRDefault="0046353C" w:rsidP="00CA2E4C">
            <w:pPr>
              <w:rPr>
                <w:rFonts w:ascii="Times New Roman" w:hAnsi="Times New Roman"/>
                <w:sz w:val="20"/>
                <w:lang w:val="fr-FR"/>
              </w:rPr>
            </w:pPr>
            <w:r>
              <w:rPr>
                <w:rFonts w:ascii="Times New Roman" w:hAnsi="Times New Roman"/>
                <w:sz w:val="20"/>
                <w:lang w:val="fr-FR"/>
              </w:rPr>
              <w:t>Page 70</w:t>
            </w:r>
          </w:p>
        </w:tc>
      </w:tr>
      <w:tr w:rsidR="0046353C" w:rsidRPr="006C54F5" w:rsidTr="0046353C">
        <w:trPr>
          <w:cantSplit/>
        </w:trPr>
        <w:tc>
          <w:tcPr>
            <w:tcW w:w="4395" w:type="dxa"/>
          </w:tcPr>
          <w:p w:rsidR="0046353C" w:rsidRPr="006C54F5" w:rsidRDefault="0046353C" w:rsidP="006C54F5">
            <w:pPr>
              <w:spacing w:before="40" w:after="40"/>
              <w:rPr>
                <w:rFonts w:ascii="Times New Roman" w:hAnsi="Times New Roman"/>
                <w:sz w:val="20"/>
                <w:lang w:val="fr-FR"/>
              </w:rPr>
            </w:pPr>
            <w:r w:rsidRPr="006C54F5">
              <w:rPr>
                <w:rFonts w:ascii="Times New Roman" w:hAnsi="Times New Roman"/>
                <w:sz w:val="20"/>
                <w:lang w:val="fr-FR"/>
              </w:rPr>
              <w:t>Tableau des flux de trésorerie</w:t>
            </w:r>
          </w:p>
        </w:tc>
        <w:tc>
          <w:tcPr>
            <w:tcW w:w="2551" w:type="dxa"/>
            <w:gridSpan w:val="2"/>
          </w:tcPr>
          <w:p w:rsidR="0046353C" w:rsidRPr="006C54F5" w:rsidRDefault="0046353C" w:rsidP="006C54F5">
            <w:pPr>
              <w:spacing w:before="40" w:after="40"/>
              <w:rPr>
                <w:rFonts w:ascii="Times New Roman" w:hAnsi="Times New Roman"/>
                <w:sz w:val="20"/>
                <w:lang w:val="fr-FR"/>
              </w:rPr>
            </w:pPr>
            <w:r w:rsidRPr="006C54F5">
              <w:rPr>
                <w:rFonts w:ascii="Times New Roman" w:hAnsi="Times New Roman"/>
                <w:iCs/>
                <w:sz w:val="20"/>
                <w:lang w:val="fr-FR"/>
              </w:rPr>
              <w:t xml:space="preserve">Pages </w:t>
            </w:r>
            <w:r>
              <w:rPr>
                <w:rFonts w:ascii="Times New Roman" w:hAnsi="Times New Roman"/>
                <w:iCs/>
                <w:sz w:val="20"/>
                <w:lang w:val="fr-FR"/>
              </w:rPr>
              <w:t>73-74</w:t>
            </w:r>
          </w:p>
        </w:tc>
        <w:tc>
          <w:tcPr>
            <w:tcW w:w="2552" w:type="dxa"/>
            <w:gridSpan w:val="3"/>
          </w:tcPr>
          <w:p w:rsidR="0046353C" w:rsidRPr="00CA2E4C" w:rsidRDefault="0046353C" w:rsidP="00CA2E4C">
            <w:pPr>
              <w:rPr>
                <w:rFonts w:ascii="Times New Roman" w:hAnsi="Times New Roman"/>
                <w:sz w:val="20"/>
                <w:lang w:val="fr-FR"/>
              </w:rPr>
            </w:pPr>
            <w:r>
              <w:rPr>
                <w:rFonts w:ascii="Times New Roman" w:hAnsi="Times New Roman"/>
                <w:sz w:val="20"/>
                <w:lang w:val="fr-FR"/>
              </w:rPr>
              <w:t>Pages 73-74</w:t>
            </w:r>
          </w:p>
        </w:tc>
      </w:tr>
      <w:tr w:rsidR="0046353C" w:rsidRPr="006C54F5" w:rsidTr="0046353C">
        <w:trPr>
          <w:cantSplit/>
        </w:trPr>
        <w:tc>
          <w:tcPr>
            <w:tcW w:w="4395" w:type="dxa"/>
          </w:tcPr>
          <w:p w:rsidR="0046353C" w:rsidRPr="006C54F5" w:rsidRDefault="0046353C" w:rsidP="006C54F5">
            <w:pPr>
              <w:spacing w:before="40" w:after="40"/>
              <w:rPr>
                <w:rFonts w:ascii="Times New Roman" w:hAnsi="Times New Roman"/>
                <w:sz w:val="20"/>
                <w:lang w:val="fr-FR"/>
              </w:rPr>
            </w:pPr>
            <w:r w:rsidRPr="006C54F5">
              <w:rPr>
                <w:rFonts w:ascii="Times New Roman" w:hAnsi="Times New Roman"/>
                <w:sz w:val="20"/>
                <w:lang w:val="fr-FR"/>
              </w:rPr>
              <w:t>Méthodes comptables et notes explicatives</w:t>
            </w:r>
          </w:p>
        </w:tc>
        <w:tc>
          <w:tcPr>
            <w:tcW w:w="2551" w:type="dxa"/>
            <w:gridSpan w:val="2"/>
          </w:tcPr>
          <w:p w:rsidR="0046353C" w:rsidRPr="006C54F5" w:rsidRDefault="0046353C" w:rsidP="006C54F5">
            <w:pPr>
              <w:spacing w:before="40" w:after="40"/>
              <w:rPr>
                <w:rFonts w:ascii="Times New Roman" w:hAnsi="Times New Roman"/>
                <w:sz w:val="20"/>
                <w:lang w:val="fr-FR"/>
              </w:rPr>
            </w:pPr>
            <w:r w:rsidRPr="006C54F5">
              <w:rPr>
                <w:rFonts w:ascii="Times New Roman" w:hAnsi="Times New Roman"/>
                <w:iCs/>
                <w:sz w:val="20"/>
                <w:lang w:val="fr-FR"/>
              </w:rPr>
              <w:t xml:space="preserve">Pages </w:t>
            </w:r>
            <w:r>
              <w:rPr>
                <w:rFonts w:ascii="Times New Roman" w:hAnsi="Times New Roman"/>
                <w:iCs/>
                <w:sz w:val="20"/>
                <w:lang w:val="fr-FR"/>
              </w:rPr>
              <w:t>75-143</w:t>
            </w:r>
          </w:p>
        </w:tc>
        <w:tc>
          <w:tcPr>
            <w:tcW w:w="2552" w:type="dxa"/>
            <w:gridSpan w:val="3"/>
          </w:tcPr>
          <w:p w:rsidR="0046353C" w:rsidRPr="00CA2E4C" w:rsidRDefault="0046353C" w:rsidP="00CA2E4C">
            <w:pPr>
              <w:rPr>
                <w:rFonts w:ascii="Times New Roman" w:hAnsi="Times New Roman"/>
                <w:sz w:val="20"/>
                <w:lang w:val="fr-FR"/>
              </w:rPr>
            </w:pPr>
            <w:r>
              <w:rPr>
                <w:rFonts w:ascii="Times New Roman" w:hAnsi="Times New Roman"/>
                <w:sz w:val="20"/>
                <w:lang w:val="fr-FR"/>
              </w:rPr>
              <w:t>Pages 75-155</w:t>
            </w:r>
          </w:p>
        </w:tc>
      </w:tr>
      <w:tr w:rsidR="0046353C" w:rsidRPr="006C54F5" w:rsidTr="0046353C">
        <w:trPr>
          <w:cantSplit/>
        </w:trPr>
        <w:tc>
          <w:tcPr>
            <w:tcW w:w="4395" w:type="dxa"/>
          </w:tcPr>
          <w:p w:rsidR="0046353C" w:rsidRPr="006C54F5" w:rsidRDefault="0046353C" w:rsidP="006C54F5">
            <w:pPr>
              <w:spacing w:before="120" w:after="120"/>
              <w:rPr>
                <w:rFonts w:ascii="Times New Roman" w:hAnsi="Times New Roman"/>
                <w:b/>
                <w:sz w:val="20"/>
                <w:szCs w:val="24"/>
                <w:lang w:val="fr-FR" w:eastAsia="en-US"/>
              </w:rPr>
            </w:pPr>
            <w:r w:rsidRPr="006C54F5">
              <w:rPr>
                <w:rFonts w:ascii="Times New Roman" w:hAnsi="Times New Roman"/>
                <w:b/>
                <w:bCs/>
                <w:iCs/>
                <w:sz w:val="20"/>
                <w:lang w:val="fr-FR"/>
              </w:rPr>
              <w:t xml:space="preserve">Comptes annuels </w:t>
            </w:r>
          </w:p>
        </w:tc>
        <w:tc>
          <w:tcPr>
            <w:tcW w:w="2551" w:type="dxa"/>
            <w:gridSpan w:val="2"/>
          </w:tcPr>
          <w:p w:rsidR="0046353C" w:rsidRPr="006C54F5" w:rsidRDefault="0046353C" w:rsidP="00676227">
            <w:pPr>
              <w:spacing w:before="100" w:after="120"/>
              <w:rPr>
                <w:rFonts w:ascii="Times New Roman" w:hAnsi="Times New Roman"/>
                <w:b/>
                <w:iCs/>
                <w:sz w:val="20"/>
                <w:lang w:val="fr-FR"/>
              </w:rPr>
            </w:pPr>
            <w:r w:rsidRPr="006C54F5">
              <w:rPr>
                <w:rFonts w:ascii="Times New Roman" w:hAnsi="Times New Roman"/>
                <w:iCs/>
                <w:sz w:val="20"/>
                <w:lang w:val="fr-FR"/>
              </w:rPr>
              <w:t xml:space="preserve">Pages </w:t>
            </w:r>
            <w:r>
              <w:rPr>
                <w:rFonts w:ascii="Times New Roman" w:hAnsi="Times New Roman"/>
                <w:iCs/>
                <w:sz w:val="20"/>
                <w:lang w:val="fr-FR"/>
              </w:rPr>
              <w:t>144-189</w:t>
            </w:r>
          </w:p>
        </w:tc>
        <w:tc>
          <w:tcPr>
            <w:tcW w:w="2552" w:type="dxa"/>
            <w:gridSpan w:val="3"/>
          </w:tcPr>
          <w:p w:rsidR="0046353C" w:rsidRPr="00AA0794" w:rsidRDefault="0046353C" w:rsidP="00CA2E4C">
            <w:pPr>
              <w:spacing w:before="80"/>
              <w:rPr>
                <w:rFonts w:ascii="Times New Roman" w:hAnsi="Times New Roman"/>
                <w:b/>
                <w:iCs/>
                <w:sz w:val="20"/>
                <w:lang w:val="fr-FR"/>
              </w:rPr>
            </w:pPr>
            <w:r>
              <w:rPr>
                <w:rFonts w:ascii="Times New Roman" w:hAnsi="Times New Roman"/>
                <w:sz w:val="20"/>
                <w:lang w:val="fr-FR"/>
              </w:rPr>
              <w:t>Pages 156-204</w:t>
            </w:r>
          </w:p>
        </w:tc>
      </w:tr>
      <w:tr w:rsidR="0046353C" w:rsidRPr="006C54F5" w:rsidTr="0046353C">
        <w:trPr>
          <w:cantSplit/>
        </w:trPr>
        <w:tc>
          <w:tcPr>
            <w:tcW w:w="4395" w:type="dxa"/>
          </w:tcPr>
          <w:p w:rsidR="0046353C" w:rsidRPr="006C54F5" w:rsidRDefault="0046353C" w:rsidP="006C54F5">
            <w:pPr>
              <w:spacing w:before="40" w:after="40"/>
              <w:rPr>
                <w:rFonts w:ascii="Times New Roman" w:hAnsi="Times New Roman"/>
                <w:sz w:val="20"/>
                <w:lang w:val="fr-FR"/>
              </w:rPr>
            </w:pPr>
            <w:r w:rsidRPr="006C54F5">
              <w:rPr>
                <w:rFonts w:ascii="Times New Roman" w:hAnsi="Times New Roman"/>
                <w:sz w:val="20"/>
                <w:lang w:val="fr-FR"/>
              </w:rPr>
              <w:t xml:space="preserve">Bilan </w:t>
            </w:r>
          </w:p>
        </w:tc>
        <w:tc>
          <w:tcPr>
            <w:tcW w:w="2551" w:type="dxa"/>
            <w:gridSpan w:val="2"/>
          </w:tcPr>
          <w:p w:rsidR="0046353C" w:rsidRPr="006C54F5" w:rsidRDefault="0046353C" w:rsidP="00676227">
            <w:pPr>
              <w:spacing w:before="40" w:after="40"/>
              <w:rPr>
                <w:rFonts w:ascii="Times New Roman" w:hAnsi="Times New Roman"/>
                <w:b/>
                <w:sz w:val="20"/>
                <w:lang w:val="fr-FR"/>
              </w:rPr>
            </w:pPr>
            <w:r w:rsidRPr="006C54F5">
              <w:rPr>
                <w:rFonts w:ascii="Times New Roman" w:hAnsi="Times New Roman"/>
                <w:iCs/>
                <w:sz w:val="20"/>
                <w:lang w:val="fr-FR"/>
              </w:rPr>
              <w:t xml:space="preserve">Pages </w:t>
            </w:r>
            <w:r>
              <w:rPr>
                <w:rFonts w:ascii="Times New Roman" w:hAnsi="Times New Roman"/>
                <w:iCs/>
                <w:sz w:val="20"/>
                <w:lang w:val="fr-FR"/>
              </w:rPr>
              <w:t>144-145</w:t>
            </w:r>
          </w:p>
        </w:tc>
        <w:tc>
          <w:tcPr>
            <w:tcW w:w="2552" w:type="dxa"/>
            <w:gridSpan w:val="3"/>
          </w:tcPr>
          <w:p w:rsidR="0046353C" w:rsidRPr="00AA0794" w:rsidRDefault="0046353C" w:rsidP="00CA2E4C">
            <w:pPr>
              <w:spacing w:before="40"/>
              <w:rPr>
                <w:rFonts w:ascii="Times New Roman" w:hAnsi="Times New Roman"/>
                <w:b/>
                <w:iCs/>
                <w:sz w:val="20"/>
                <w:lang w:val="fr-FR"/>
              </w:rPr>
            </w:pPr>
            <w:r>
              <w:rPr>
                <w:rFonts w:ascii="Times New Roman" w:hAnsi="Times New Roman"/>
                <w:sz w:val="20"/>
                <w:lang w:val="fr-FR"/>
              </w:rPr>
              <w:t>Pages 156-157</w:t>
            </w:r>
          </w:p>
        </w:tc>
      </w:tr>
      <w:tr w:rsidR="0046353C" w:rsidRPr="006C54F5" w:rsidTr="0046353C">
        <w:trPr>
          <w:cantSplit/>
        </w:trPr>
        <w:tc>
          <w:tcPr>
            <w:tcW w:w="4395" w:type="dxa"/>
          </w:tcPr>
          <w:p w:rsidR="0046353C" w:rsidRPr="006C54F5" w:rsidRDefault="0046353C" w:rsidP="005F4300">
            <w:pPr>
              <w:spacing w:before="40" w:after="60"/>
              <w:rPr>
                <w:rFonts w:ascii="Times New Roman" w:hAnsi="Times New Roman"/>
                <w:b/>
                <w:sz w:val="20"/>
                <w:lang w:val="fr-FR"/>
              </w:rPr>
            </w:pPr>
            <w:r w:rsidRPr="006C54F5">
              <w:rPr>
                <w:rFonts w:ascii="Times New Roman" w:hAnsi="Times New Roman"/>
                <w:sz w:val="20"/>
                <w:lang w:val="fr-FR"/>
              </w:rPr>
              <w:t>Compte de résultat</w:t>
            </w:r>
          </w:p>
        </w:tc>
        <w:tc>
          <w:tcPr>
            <w:tcW w:w="2551" w:type="dxa"/>
            <w:gridSpan w:val="2"/>
          </w:tcPr>
          <w:p w:rsidR="0046353C" w:rsidRPr="006C54F5" w:rsidRDefault="0046353C" w:rsidP="006C54F5">
            <w:pPr>
              <w:spacing w:before="40" w:after="40"/>
              <w:rPr>
                <w:rFonts w:ascii="Times New Roman" w:hAnsi="Times New Roman"/>
                <w:sz w:val="20"/>
                <w:lang w:val="fr-FR"/>
              </w:rPr>
            </w:pPr>
            <w:r w:rsidRPr="006C54F5">
              <w:rPr>
                <w:rFonts w:ascii="Times New Roman" w:hAnsi="Times New Roman"/>
                <w:iCs/>
                <w:sz w:val="20"/>
                <w:lang w:val="fr-FR"/>
              </w:rPr>
              <w:t xml:space="preserve">Page </w:t>
            </w:r>
            <w:r>
              <w:rPr>
                <w:rFonts w:ascii="Times New Roman" w:hAnsi="Times New Roman"/>
                <w:iCs/>
                <w:sz w:val="20"/>
                <w:lang w:val="fr-FR"/>
              </w:rPr>
              <w:t>147</w:t>
            </w:r>
          </w:p>
        </w:tc>
        <w:tc>
          <w:tcPr>
            <w:tcW w:w="2552" w:type="dxa"/>
            <w:gridSpan w:val="3"/>
          </w:tcPr>
          <w:p w:rsidR="0046353C" w:rsidRPr="00AA0794" w:rsidRDefault="0046353C" w:rsidP="00CA2E4C">
            <w:pPr>
              <w:spacing w:before="40"/>
              <w:rPr>
                <w:rFonts w:ascii="Times New Roman" w:hAnsi="Times New Roman"/>
                <w:b/>
                <w:iCs/>
                <w:sz w:val="20"/>
                <w:lang w:val="fr-FR"/>
              </w:rPr>
            </w:pPr>
            <w:r>
              <w:rPr>
                <w:rFonts w:ascii="Times New Roman" w:hAnsi="Times New Roman"/>
                <w:sz w:val="20"/>
                <w:lang w:val="fr-FR"/>
              </w:rPr>
              <w:t>Page 159</w:t>
            </w:r>
          </w:p>
        </w:tc>
      </w:tr>
      <w:tr w:rsidR="0046353C" w:rsidRPr="006C54F5" w:rsidTr="0046353C">
        <w:trPr>
          <w:cantSplit/>
        </w:trPr>
        <w:tc>
          <w:tcPr>
            <w:tcW w:w="4395" w:type="dxa"/>
          </w:tcPr>
          <w:p w:rsidR="0046353C" w:rsidRPr="006C54F5" w:rsidRDefault="0046353C" w:rsidP="00676227">
            <w:pPr>
              <w:spacing w:before="40"/>
              <w:rPr>
                <w:rFonts w:ascii="Times New Roman" w:hAnsi="Times New Roman"/>
                <w:b/>
                <w:sz w:val="20"/>
                <w:lang w:val="fr-FR"/>
              </w:rPr>
            </w:pPr>
            <w:r w:rsidRPr="006C54F5">
              <w:rPr>
                <w:rFonts w:ascii="Times New Roman" w:hAnsi="Times New Roman"/>
                <w:sz w:val="20"/>
                <w:lang w:val="fr-FR"/>
              </w:rPr>
              <w:t>Méthodes comptables et notes explicatives</w:t>
            </w:r>
          </w:p>
        </w:tc>
        <w:tc>
          <w:tcPr>
            <w:tcW w:w="2551" w:type="dxa"/>
            <w:gridSpan w:val="2"/>
          </w:tcPr>
          <w:p w:rsidR="0046353C" w:rsidRPr="006C54F5" w:rsidRDefault="0046353C" w:rsidP="00676227">
            <w:pPr>
              <w:spacing w:before="40" w:after="40"/>
              <w:rPr>
                <w:rFonts w:ascii="Times New Roman" w:hAnsi="Times New Roman"/>
                <w:b/>
                <w:sz w:val="20"/>
                <w:lang w:val="fr-FR"/>
              </w:rPr>
            </w:pPr>
            <w:r w:rsidRPr="006C54F5">
              <w:rPr>
                <w:rFonts w:ascii="Times New Roman" w:hAnsi="Times New Roman"/>
                <w:iCs/>
                <w:sz w:val="20"/>
                <w:lang w:val="fr-FR"/>
              </w:rPr>
              <w:t xml:space="preserve">Pages </w:t>
            </w:r>
            <w:r>
              <w:rPr>
                <w:rFonts w:ascii="Times New Roman" w:hAnsi="Times New Roman"/>
                <w:iCs/>
                <w:sz w:val="20"/>
                <w:lang w:val="fr-FR"/>
              </w:rPr>
              <w:t>148-189</w:t>
            </w:r>
          </w:p>
        </w:tc>
        <w:tc>
          <w:tcPr>
            <w:tcW w:w="2552" w:type="dxa"/>
            <w:gridSpan w:val="3"/>
          </w:tcPr>
          <w:p w:rsidR="0046353C" w:rsidRPr="00AA0794" w:rsidRDefault="0046353C" w:rsidP="00CA2E4C">
            <w:pPr>
              <w:spacing w:before="40"/>
              <w:rPr>
                <w:rFonts w:ascii="Times New Roman" w:hAnsi="Times New Roman"/>
                <w:b/>
                <w:iCs/>
                <w:sz w:val="20"/>
                <w:lang w:val="fr-FR"/>
              </w:rPr>
            </w:pPr>
            <w:r>
              <w:rPr>
                <w:rFonts w:ascii="Times New Roman" w:hAnsi="Times New Roman"/>
                <w:sz w:val="20"/>
                <w:lang w:val="fr-FR"/>
              </w:rPr>
              <w:t>Pages 160-204</w:t>
            </w:r>
          </w:p>
        </w:tc>
      </w:tr>
      <w:tr w:rsidR="0046353C" w:rsidRPr="006C54F5" w:rsidTr="0046353C">
        <w:trPr>
          <w:cantSplit/>
        </w:trPr>
        <w:tc>
          <w:tcPr>
            <w:tcW w:w="4395" w:type="dxa"/>
          </w:tcPr>
          <w:p w:rsidR="0046353C" w:rsidRPr="006C54F5" w:rsidRDefault="0046353C" w:rsidP="00676227">
            <w:pPr>
              <w:spacing w:before="120"/>
              <w:rPr>
                <w:rFonts w:ascii="Times New Roman" w:hAnsi="Times New Roman"/>
                <w:b/>
                <w:iCs/>
                <w:sz w:val="20"/>
                <w:lang w:val="fr-FR"/>
              </w:rPr>
            </w:pPr>
            <w:r w:rsidRPr="006C54F5">
              <w:rPr>
                <w:rFonts w:ascii="Times New Roman" w:hAnsi="Times New Roman"/>
                <w:iCs/>
                <w:sz w:val="20"/>
                <w:lang w:val="fr-FR"/>
              </w:rPr>
              <w:t>11.2 Etats financiers</w:t>
            </w:r>
          </w:p>
        </w:tc>
        <w:tc>
          <w:tcPr>
            <w:tcW w:w="2551" w:type="dxa"/>
            <w:gridSpan w:val="2"/>
          </w:tcPr>
          <w:p w:rsidR="0046353C" w:rsidRPr="006C54F5" w:rsidRDefault="0046353C" w:rsidP="00676227">
            <w:pPr>
              <w:spacing w:before="120"/>
              <w:rPr>
                <w:rFonts w:ascii="Times New Roman" w:hAnsi="Times New Roman"/>
                <w:b/>
                <w:iCs/>
                <w:sz w:val="20"/>
                <w:lang w:val="fr-FR"/>
              </w:rPr>
            </w:pPr>
            <w:r w:rsidRPr="006C54F5">
              <w:rPr>
                <w:rFonts w:ascii="Times New Roman" w:hAnsi="Times New Roman"/>
                <w:iCs/>
                <w:sz w:val="20"/>
                <w:lang w:val="fr-FR"/>
              </w:rPr>
              <w:t xml:space="preserve">Pages </w:t>
            </w:r>
            <w:r>
              <w:rPr>
                <w:rFonts w:ascii="Times New Roman" w:hAnsi="Times New Roman"/>
                <w:iCs/>
                <w:sz w:val="20"/>
                <w:lang w:val="fr-FR"/>
              </w:rPr>
              <w:t>68-189</w:t>
            </w:r>
          </w:p>
        </w:tc>
        <w:tc>
          <w:tcPr>
            <w:tcW w:w="2552" w:type="dxa"/>
            <w:gridSpan w:val="3"/>
          </w:tcPr>
          <w:p w:rsidR="0046353C" w:rsidRPr="00AA0794" w:rsidRDefault="0046353C" w:rsidP="005F4300">
            <w:pPr>
              <w:spacing w:before="110"/>
              <w:rPr>
                <w:rFonts w:ascii="Times New Roman" w:hAnsi="Times New Roman"/>
                <w:b/>
                <w:iCs/>
                <w:sz w:val="20"/>
                <w:lang w:val="fr-FR"/>
              </w:rPr>
            </w:pPr>
            <w:r>
              <w:rPr>
                <w:rFonts w:ascii="Times New Roman" w:hAnsi="Times New Roman"/>
                <w:sz w:val="20"/>
                <w:lang w:val="fr-FR"/>
              </w:rPr>
              <w:t>Pages 68-204</w:t>
            </w:r>
          </w:p>
        </w:tc>
      </w:tr>
      <w:tr w:rsidR="0046353C" w:rsidRPr="000326BD" w:rsidTr="0046353C">
        <w:trPr>
          <w:cantSplit/>
          <w:trHeight w:val="602"/>
        </w:trPr>
        <w:tc>
          <w:tcPr>
            <w:tcW w:w="4395" w:type="dxa"/>
          </w:tcPr>
          <w:p w:rsidR="0046353C" w:rsidRPr="006C54F5" w:rsidRDefault="0046353C" w:rsidP="00676227">
            <w:pPr>
              <w:widowControl w:val="0"/>
              <w:spacing w:before="140"/>
              <w:rPr>
                <w:rFonts w:ascii="Times New Roman" w:hAnsi="Times New Roman"/>
                <w:b/>
                <w:sz w:val="20"/>
                <w:szCs w:val="24"/>
                <w:lang w:val="fr-FR" w:eastAsia="en-US"/>
              </w:rPr>
            </w:pPr>
            <w:r w:rsidRPr="006C54F5">
              <w:rPr>
                <w:rFonts w:ascii="Times New Roman" w:hAnsi="Times New Roman"/>
                <w:sz w:val="20"/>
                <w:szCs w:val="24"/>
                <w:lang w:val="fr-FR" w:eastAsia="en-US"/>
              </w:rPr>
              <w:t>11.3 Vérification des informations financières historiques annuelles</w:t>
            </w:r>
          </w:p>
        </w:tc>
        <w:tc>
          <w:tcPr>
            <w:tcW w:w="2551" w:type="dxa"/>
            <w:gridSpan w:val="2"/>
          </w:tcPr>
          <w:p w:rsidR="0046353C" w:rsidRPr="006C54F5" w:rsidRDefault="0046353C" w:rsidP="00676227">
            <w:pPr>
              <w:keepNext/>
              <w:spacing w:before="300"/>
              <w:rPr>
                <w:rFonts w:ascii="Times New Roman" w:hAnsi="Times New Roman"/>
                <w:b/>
                <w:sz w:val="20"/>
                <w:lang w:val="fr-FR"/>
              </w:rPr>
            </w:pPr>
            <w:r w:rsidRPr="006C54F5">
              <w:rPr>
                <w:rFonts w:ascii="Times New Roman" w:hAnsi="Times New Roman"/>
                <w:iCs/>
                <w:sz w:val="20"/>
                <w:lang w:val="fr-FR"/>
              </w:rPr>
              <w:t xml:space="preserve">Pages </w:t>
            </w:r>
            <w:r>
              <w:rPr>
                <w:rFonts w:ascii="Times New Roman" w:hAnsi="Times New Roman"/>
                <w:iCs/>
                <w:sz w:val="20"/>
                <w:lang w:val="fr-FR"/>
              </w:rPr>
              <w:t>190-207</w:t>
            </w:r>
          </w:p>
        </w:tc>
        <w:tc>
          <w:tcPr>
            <w:tcW w:w="2552" w:type="dxa"/>
            <w:gridSpan w:val="3"/>
          </w:tcPr>
          <w:p w:rsidR="0046353C" w:rsidRPr="00AA0794" w:rsidRDefault="0046353C" w:rsidP="005F4300">
            <w:pPr>
              <w:spacing w:before="300"/>
              <w:rPr>
                <w:rFonts w:ascii="Times New Roman" w:hAnsi="Times New Roman"/>
                <w:b/>
                <w:iCs/>
                <w:sz w:val="20"/>
                <w:lang w:val="fr-FR"/>
              </w:rPr>
            </w:pPr>
            <w:r>
              <w:rPr>
                <w:rFonts w:ascii="Times New Roman" w:hAnsi="Times New Roman"/>
                <w:sz w:val="20"/>
                <w:lang w:val="fr-FR"/>
              </w:rPr>
              <w:t>Pages 205-229</w:t>
            </w:r>
          </w:p>
        </w:tc>
      </w:tr>
      <w:tr w:rsidR="0046353C" w:rsidRPr="000326BD" w:rsidTr="0046353C">
        <w:trPr>
          <w:cantSplit/>
          <w:trHeight w:val="251"/>
        </w:trPr>
        <w:tc>
          <w:tcPr>
            <w:tcW w:w="4395" w:type="dxa"/>
          </w:tcPr>
          <w:p w:rsidR="0046353C" w:rsidRPr="006C54F5" w:rsidRDefault="0046353C" w:rsidP="00676227">
            <w:pPr>
              <w:widowControl w:val="0"/>
              <w:spacing w:before="120"/>
              <w:rPr>
                <w:rFonts w:ascii="Times New Roman" w:hAnsi="Times New Roman"/>
                <w:b/>
                <w:iCs/>
                <w:sz w:val="20"/>
                <w:lang w:val="fr-FR"/>
              </w:rPr>
            </w:pPr>
            <w:r w:rsidRPr="006C54F5">
              <w:rPr>
                <w:rFonts w:ascii="Times New Roman" w:hAnsi="Times New Roman"/>
                <w:iCs/>
                <w:sz w:val="20"/>
                <w:lang w:val="fr-FR"/>
              </w:rPr>
              <w:t xml:space="preserve">11.4 Date des dernières informations financières </w:t>
            </w:r>
          </w:p>
        </w:tc>
        <w:tc>
          <w:tcPr>
            <w:tcW w:w="2551" w:type="dxa"/>
            <w:gridSpan w:val="2"/>
          </w:tcPr>
          <w:p w:rsidR="0046353C" w:rsidRPr="006C54F5" w:rsidRDefault="0046353C" w:rsidP="006C54F5">
            <w:pPr>
              <w:spacing w:before="40" w:after="40"/>
              <w:rPr>
                <w:rFonts w:ascii="Times New Roman" w:hAnsi="Times New Roman"/>
                <w:sz w:val="20"/>
                <w:lang w:val="fr-FR"/>
              </w:rPr>
            </w:pPr>
          </w:p>
        </w:tc>
        <w:tc>
          <w:tcPr>
            <w:tcW w:w="2552" w:type="dxa"/>
            <w:gridSpan w:val="3"/>
          </w:tcPr>
          <w:p w:rsidR="0046353C" w:rsidRPr="00AA0794" w:rsidRDefault="0046353C" w:rsidP="00AA0794">
            <w:pPr>
              <w:spacing w:before="120"/>
              <w:rPr>
                <w:rFonts w:ascii="Times New Roman" w:hAnsi="Times New Roman"/>
                <w:iCs/>
                <w:sz w:val="20"/>
                <w:lang w:val="fr-FR"/>
              </w:rPr>
            </w:pPr>
            <w:r>
              <w:rPr>
                <w:rFonts w:ascii="Times New Roman" w:hAnsi="Times New Roman"/>
                <w:sz w:val="20"/>
                <w:lang w:val="fr-FR"/>
              </w:rPr>
              <w:t>31 décembre 2013</w:t>
            </w:r>
          </w:p>
        </w:tc>
      </w:tr>
      <w:tr w:rsidR="0046353C" w:rsidRPr="00A94370" w:rsidTr="0046353C">
        <w:trPr>
          <w:cantSplit/>
          <w:trHeight w:val="602"/>
        </w:trPr>
        <w:tc>
          <w:tcPr>
            <w:tcW w:w="4395" w:type="dxa"/>
          </w:tcPr>
          <w:p w:rsidR="0046353C" w:rsidRPr="006C54F5" w:rsidRDefault="0046353C" w:rsidP="00676227">
            <w:pPr>
              <w:widowControl w:val="0"/>
              <w:spacing w:before="120"/>
              <w:rPr>
                <w:rFonts w:ascii="Times New Roman" w:hAnsi="Times New Roman"/>
                <w:b/>
                <w:sz w:val="20"/>
                <w:szCs w:val="24"/>
                <w:lang w:val="fr-FR" w:eastAsia="en-US"/>
              </w:rPr>
            </w:pPr>
            <w:r w:rsidRPr="006C54F5">
              <w:rPr>
                <w:rFonts w:ascii="Times New Roman" w:hAnsi="Times New Roman"/>
                <w:sz w:val="20"/>
                <w:szCs w:val="24"/>
                <w:lang w:val="fr-FR" w:eastAsia="en-US"/>
              </w:rPr>
              <w:t>11.</w:t>
            </w:r>
            <w:r w:rsidRPr="006C54F5">
              <w:rPr>
                <w:rFonts w:ascii="Times New Roman" w:hAnsi="Times New Roman"/>
                <w:iCs/>
                <w:sz w:val="20"/>
                <w:lang w:val="fr-FR"/>
              </w:rPr>
              <w:t>5</w:t>
            </w:r>
            <w:r w:rsidRPr="006C54F5">
              <w:rPr>
                <w:rFonts w:ascii="Times New Roman" w:hAnsi="Times New Roman"/>
                <w:sz w:val="20"/>
                <w:szCs w:val="24"/>
                <w:lang w:val="fr-FR" w:eastAsia="en-US"/>
              </w:rPr>
              <w:t xml:space="preserve"> Informations financières intermédiaires et autres</w:t>
            </w:r>
          </w:p>
        </w:tc>
        <w:tc>
          <w:tcPr>
            <w:tcW w:w="2551" w:type="dxa"/>
            <w:gridSpan w:val="2"/>
            <w:vAlign w:val="center"/>
          </w:tcPr>
          <w:p w:rsidR="0046353C" w:rsidRPr="006C54F5" w:rsidRDefault="0046353C" w:rsidP="006C54F5">
            <w:pPr>
              <w:spacing w:before="40" w:after="40"/>
              <w:rPr>
                <w:rFonts w:ascii="Times New Roman" w:hAnsi="Times New Roman"/>
                <w:sz w:val="20"/>
                <w:lang w:val="fr-FR"/>
              </w:rPr>
            </w:pPr>
          </w:p>
        </w:tc>
        <w:tc>
          <w:tcPr>
            <w:tcW w:w="2552" w:type="dxa"/>
            <w:gridSpan w:val="3"/>
          </w:tcPr>
          <w:p w:rsidR="0046353C" w:rsidRPr="00AA0794" w:rsidRDefault="0046353C" w:rsidP="00AA0794">
            <w:pPr>
              <w:spacing w:before="120"/>
              <w:rPr>
                <w:rFonts w:ascii="Times New Roman" w:hAnsi="Times New Roman"/>
                <w:iCs/>
                <w:sz w:val="20"/>
                <w:lang w:val="fr-FR"/>
              </w:rPr>
            </w:pPr>
            <w:r w:rsidRPr="00AA0794">
              <w:rPr>
                <w:rFonts w:ascii="Times New Roman" w:hAnsi="Times New Roman"/>
                <w:iCs/>
                <w:sz w:val="20"/>
                <w:lang w:val="fr-FR"/>
              </w:rPr>
              <w:t>N/A</w:t>
            </w:r>
          </w:p>
        </w:tc>
      </w:tr>
      <w:tr w:rsidR="0046353C" w:rsidRPr="00A94370" w:rsidTr="0046353C">
        <w:trPr>
          <w:cantSplit/>
          <w:trHeight w:val="403"/>
        </w:trPr>
        <w:tc>
          <w:tcPr>
            <w:tcW w:w="4395" w:type="dxa"/>
          </w:tcPr>
          <w:p w:rsidR="0046353C" w:rsidRPr="006C54F5" w:rsidRDefault="0046353C" w:rsidP="00676227">
            <w:pPr>
              <w:widowControl w:val="0"/>
              <w:spacing w:before="80"/>
              <w:rPr>
                <w:rFonts w:ascii="Times New Roman" w:hAnsi="Times New Roman"/>
                <w:b/>
                <w:sz w:val="20"/>
                <w:szCs w:val="24"/>
                <w:lang w:val="fr-FR" w:eastAsia="en-US"/>
              </w:rPr>
            </w:pPr>
            <w:r w:rsidRPr="006C54F5">
              <w:rPr>
                <w:rFonts w:ascii="Times New Roman" w:hAnsi="Times New Roman"/>
                <w:iCs/>
                <w:sz w:val="20"/>
                <w:lang w:val="fr-FR"/>
              </w:rPr>
              <w:t>11.6</w:t>
            </w:r>
            <w:r w:rsidRPr="006C54F5">
              <w:rPr>
                <w:rFonts w:ascii="Times New Roman" w:hAnsi="Times New Roman"/>
                <w:sz w:val="20"/>
                <w:szCs w:val="24"/>
                <w:lang w:val="fr-FR" w:eastAsia="en-US"/>
              </w:rPr>
              <w:t xml:space="preserve"> Procédures judiciaires ou d</w:t>
            </w:r>
            <w:r>
              <w:rPr>
                <w:rFonts w:ascii="Times New Roman" w:hAnsi="Times New Roman"/>
                <w:sz w:val="20"/>
                <w:szCs w:val="24"/>
                <w:lang w:val="fr-FR" w:eastAsia="en-US"/>
              </w:rPr>
              <w:t>'</w:t>
            </w:r>
            <w:r w:rsidRPr="006C54F5">
              <w:rPr>
                <w:rFonts w:ascii="Times New Roman" w:hAnsi="Times New Roman"/>
                <w:sz w:val="20"/>
                <w:szCs w:val="24"/>
                <w:lang w:val="fr-FR" w:eastAsia="en-US"/>
              </w:rPr>
              <w:t>arbitrage</w:t>
            </w:r>
          </w:p>
        </w:tc>
        <w:tc>
          <w:tcPr>
            <w:tcW w:w="2551" w:type="dxa"/>
            <w:gridSpan w:val="2"/>
            <w:vAlign w:val="center"/>
          </w:tcPr>
          <w:p w:rsidR="0046353C" w:rsidRPr="006C54F5" w:rsidRDefault="0046353C" w:rsidP="006C54F5">
            <w:pPr>
              <w:keepNext/>
              <w:spacing w:before="120" w:after="40"/>
              <w:rPr>
                <w:rFonts w:ascii="Times New Roman" w:hAnsi="Times New Roman"/>
                <w:sz w:val="20"/>
                <w:lang w:val="fr-FR"/>
              </w:rPr>
            </w:pPr>
          </w:p>
        </w:tc>
        <w:tc>
          <w:tcPr>
            <w:tcW w:w="2552" w:type="dxa"/>
            <w:gridSpan w:val="3"/>
          </w:tcPr>
          <w:p w:rsidR="0046353C" w:rsidRPr="00AA0794" w:rsidRDefault="0046353C" w:rsidP="00AA0794">
            <w:pPr>
              <w:spacing w:before="120"/>
              <w:rPr>
                <w:rFonts w:ascii="Times New Roman" w:hAnsi="Times New Roman"/>
                <w:iCs/>
                <w:sz w:val="20"/>
                <w:lang w:val="fr-FR"/>
              </w:rPr>
            </w:pPr>
            <w:r>
              <w:rPr>
                <w:rFonts w:ascii="Times New Roman" w:hAnsi="Times New Roman"/>
                <w:sz w:val="20"/>
                <w:lang w:val="fr-FR"/>
              </w:rPr>
              <w:t>Page 231</w:t>
            </w:r>
          </w:p>
        </w:tc>
      </w:tr>
      <w:tr w:rsidR="0046353C" w:rsidRPr="009E1A44" w:rsidTr="0046353C">
        <w:trPr>
          <w:cantSplit/>
          <w:trHeight w:val="602"/>
        </w:trPr>
        <w:tc>
          <w:tcPr>
            <w:tcW w:w="4395" w:type="dxa"/>
            <w:tcBorders>
              <w:bottom w:val="single" w:sz="4" w:space="0" w:color="auto"/>
            </w:tcBorders>
          </w:tcPr>
          <w:p w:rsidR="0046353C" w:rsidRPr="006C54F5" w:rsidRDefault="0046353C" w:rsidP="00676227">
            <w:pPr>
              <w:widowControl w:val="0"/>
              <w:spacing w:before="40" w:after="40"/>
              <w:rPr>
                <w:rFonts w:ascii="Times New Roman" w:hAnsi="Times New Roman"/>
                <w:b/>
                <w:sz w:val="20"/>
                <w:szCs w:val="24"/>
                <w:lang w:val="fr-FR" w:eastAsia="en-US"/>
              </w:rPr>
            </w:pPr>
            <w:r w:rsidRPr="006C54F5">
              <w:rPr>
                <w:rFonts w:ascii="Times New Roman" w:hAnsi="Times New Roman"/>
                <w:iCs/>
                <w:sz w:val="20"/>
                <w:lang w:val="fr-FR"/>
              </w:rPr>
              <w:t>11.7</w:t>
            </w:r>
            <w:r w:rsidRPr="006C54F5">
              <w:rPr>
                <w:rFonts w:ascii="Times New Roman" w:hAnsi="Times New Roman"/>
                <w:sz w:val="20"/>
                <w:szCs w:val="24"/>
                <w:lang w:val="fr-FR" w:eastAsia="en-US"/>
              </w:rPr>
              <w:t xml:space="preserve"> Changement significatif de la situation financière</w:t>
            </w:r>
            <w:r w:rsidRPr="006C54F5">
              <w:rPr>
                <w:rFonts w:ascii="Times New Roman" w:hAnsi="Times New Roman"/>
                <w:iCs/>
                <w:sz w:val="20"/>
                <w:lang w:val="fr-FR"/>
              </w:rPr>
              <w:t xml:space="preserve"> de l</w:t>
            </w:r>
            <w:r>
              <w:rPr>
                <w:rFonts w:ascii="Times New Roman" w:hAnsi="Times New Roman"/>
                <w:iCs/>
                <w:sz w:val="20"/>
                <w:lang w:val="fr-FR"/>
              </w:rPr>
              <w:t>'</w:t>
            </w:r>
            <w:r w:rsidRPr="006C54F5">
              <w:rPr>
                <w:rFonts w:ascii="Times New Roman" w:hAnsi="Times New Roman"/>
                <w:iCs/>
                <w:sz w:val="20"/>
                <w:lang w:val="fr-FR"/>
              </w:rPr>
              <w:t>Emetteur</w:t>
            </w:r>
          </w:p>
        </w:tc>
        <w:tc>
          <w:tcPr>
            <w:tcW w:w="2551" w:type="dxa"/>
            <w:gridSpan w:val="2"/>
            <w:tcBorders>
              <w:bottom w:val="single" w:sz="4" w:space="0" w:color="auto"/>
            </w:tcBorders>
            <w:vAlign w:val="center"/>
          </w:tcPr>
          <w:p w:rsidR="0046353C" w:rsidRPr="006C54F5" w:rsidRDefault="0046353C" w:rsidP="006C54F5">
            <w:pPr>
              <w:spacing w:before="40" w:after="40"/>
              <w:rPr>
                <w:rFonts w:ascii="Times New Roman" w:hAnsi="Times New Roman"/>
                <w:sz w:val="20"/>
                <w:lang w:val="fr-FR"/>
              </w:rPr>
            </w:pPr>
          </w:p>
        </w:tc>
        <w:tc>
          <w:tcPr>
            <w:tcW w:w="2552" w:type="dxa"/>
            <w:gridSpan w:val="3"/>
            <w:tcBorders>
              <w:bottom w:val="single" w:sz="4" w:space="0" w:color="auto"/>
            </w:tcBorders>
          </w:tcPr>
          <w:p w:rsidR="0046353C" w:rsidRPr="00AA0794" w:rsidRDefault="0046353C" w:rsidP="005F4300">
            <w:pPr>
              <w:spacing w:before="240"/>
              <w:rPr>
                <w:rFonts w:ascii="Times New Roman" w:hAnsi="Times New Roman"/>
                <w:b/>
                <w:iCs/>
                <w:sz w:val="20"/>
                <w:lang w:val="fr-FR"/>
              </w:rPr>
            </w:pPr>
            <w:r w:rsidRPr="00AA0794">
              <w:rPr>
                <w:rFonts w:ascii="Times New Roman" w:hAnsi="Times New Roman"/>
                <w:iCs/>
                <w:sz w:val="20"/>
                <w:lang w:val="fr-FR"/>
              </w:rPr>
              <w:t>N/A</w:t>
            </w:r>
          </w:p>
        </w:tc>
      </w:tr>
      <w:tr w:rsidR="0046353C" w:rsidRPr="009E1A44" w:rsidTr="0046353C">
        <w:trPr>
          <w:cantSplit/>
          <w:trHeight w:val="362"/>
        </w:trPr>
        <w:tc>
          <w:tcPr>
            <w:tcW w:w="4395" w:type="dxa"/>
            <w:tcBorders>
              <w:top w:val="single" w:sz="4" w:space="0" w:color="auto"/>
              <w:bottom w:val="single" w:sz="4" w:space="0" w:color="auto"/>
            </w:tcBorders>
          </w:tcPr>
          <w:p w:rsidR="0046353C" w:rsidRPr="006C54F5" w:rsidRDefault="0046353C" w:rsidP="006C54F5">
            <w:pPr>
              <w:keepNext/>
              <w:spacing w:before="120" w:after="120"/>
              <w:rPr>
                <w:rFonts w:ascii="Times New Roman" w:hAnsi="Times New Roman"/>
                <w:b/>
                <w:i/>
                <w:sz w:val="20"/>
                <w:lang w:val="fr-FR"/>
              </w:rPr>
            </w:pPr>
            <w:r w:rsidRPr="006C54F5">
              <w:rPr>
                <w:rFonts w:ascii="Times New Roman" w:hAnsi="Times New Roman"/>
                <w:b/>
                <w:bCs/>
                <w:sz w:val="20"/>
                <w:lang w:val="fr-FR"/>
              </w:rPr>
              <w:t>12. Contrats importants</w:t>
            </w:r>
          </w:p>
        </w:tc>
        <w:tc>
          <w:tcPr>
            <w:tcW w:w="2551" w:type="dxa"/>
            <w:gridSpan w:val="2"/>
            <w:tcBorders>
              <w:top w:val="single" w:sz="4" w:space="0" w:color="auto"/>
              <w:bottom w:val="single" w:sz="4" w:space="0" w:color="auto"/>
            </w:tcBorders>
            <w:vAlign w:val="center"/>
          </w:tcPr>
          <w:p w:rsidR="0046353C" w:rsidRPr="006C54F5" w:rsidRDefault="0046353C" w:rsidP="006C54F5">
            <w:pPr>
              <w:keepNext/>
              <w:spacing w:before="40" w:after="40"/>
              <w:rPr>
                <w:rFonts w:ascii="Times New Roman" w:hAnsi="Times New Roman"/>
                <w:sz w:val="20"/>
                <w:lang w:val="fr-FR"/>
              </w:rPr>
            </w:pPr>
          </w:p>
        </w:tc>
        <w:tc>
          <w:tcPr>
            <w:tcW w:w="2552" w:type="dxa"/>
            <w:gridSpan w:val="3"/>
            <w:tcBorders>
              <w:top w:val="single" w:sz="4" w:space="0" w:color="auto"/>
              <w:bottom w:val="single" w:sz="4" w:space="0" w:color="auto"/>
            </w:tcBorders>
          </w:tcPr>
          <w:p w:rsidR="0046353C" w:rsidRPr="006C54F5" w:rsidRDefault="0046353C" w:rsidP="00676227">
            <w:pPr>
              <w:keepNext/>
              <w:spacing w:before="140"/>
              <w:rPr>
                <w:rFonts w:ascii="Times New Roman" w:hAnsi="Times New Roman"/>
                <w:b/>
                <w:sz w:val="20"/>
                <w:lang w:val="fr-FR"/>
              </w:rPr>
            </w:pPr>
            <w:r w:rsidRPr="00AA0794">
              <w:rPr>
                <w:rFonts w:ascii="Times New Roman" w:hAnsi="Times New Roman"/>
                <w:iCs/>
                <w:sz w:val="20"/>
                <w:lang w:val="fr-FR"/>
              </w:rPr>
              <w:t>N/A</w:t>
            </w:r>
          </w:p>
        </w:tc>
      </w:tr>
      <w:tr w:rsidR="00D0621E" w:rsidRPr="00835B5C" w:rsidTr="00D0621E">
        <w:trPr>
          <w:cantSplit/>
        </w:trPr>
        <w:tc>
          <w:tcPr>
            <w:tcW w:w="7513" w:type="dxa"/>
            <w:gridSpan w:val="4"/>
            <w:tcBorders>
              <w:top w:val="single" w:sz="4" w:space="0" w:color="auto"/>
              <w:bottom w:val="single" w:sz="4" w:space="0" w:color="auto"/>
            </w:tcBorders>
          </w:tcPr>
          <w:p w:rsidR="001C469B" w:rsidRPr="006C54F5" w:rsidRDefault="001C469B" w:rsidP="006C54F5">
            <w:pPr>
              <w:keepNext/>
              <w:spacing w:before="120" w:after="120"/>
              <w:rPr>
                <w:rFonts w:ascii="Times New Roman" w:hAnsi="Times New Roman"/>
                <w:sz w:val="20"/>
                <w:lang w:val="fr-FR"/>
              </w:rPr>
            </w:pPr>
            <w:r w:rsidRPr="006C54F5">
              <w:rPr>
                <w:rFonts w:ascii="Times New Roman" w:hAnsi="Times New Roman"/>
                <w:b/>
                <w:bCs/>
                <w:sz w:val="20"/>
                <w:lang w:val="fr-FR"/>
              </w:rPr>
              <w:t>13. Informations provenant de tiers, déclarations d</w:t>
            </w:r>
            <w:r>
              <w:rPr>
                <w:rFonts w:ascii="Times New Roman" w:hAnsi="Times New Roman"/>
                <w:b/>
                <w:bCs/>
                <w:sz w:val="20"/>
                <w:lang w:val="fr-FR"/>
              </w:rPr>
              <w:t>'</w:t>
            </w:r>
            <w:r w:rsidRPr="006C54F5">
              <w:rPr>
                <w:rFonts w:ascii="Times New Roman" w:hAnsi="Times New Roman"/>
                <w:b/>
                <w:bCs/>
                <w:sz w:val="20"/>
                <w:lang w:val="fr-FR"/>
              </w:rPr>
              <w:t>experts et déclarations d</w:t>
            </w:r>
            <w:r>
              <w:rPr>
                <w:rFonts w:ascii="Times New Roman" w:hAnsi="Times New Roman"/>
                <w:b/>
                <w:bCs/>
                <w:sz w:val="20"/>
                <w:lang w:val="fr-FR"/>
              </w:rPr>
              <w:t>'</w:t>
            </w:r>
            <w:r w:rsidRPr="006C54F5">
              <w:rPr>
                <w:rFonts w:ascii="Times New Roman" w:hAnsi="Times New Roman"/>
                <w:b/>
                <w:bCs/>
                <w:sz w:val="20"/>
                <w:lang w:val="fr-FR"/>
              </w:rPr>
              <w:t>intérêts</w:t>
            </w:r>
          </w:p>
        </w:tc>
        <w:tc>
          <w:tcPr>
            <w:tcW w:w="1985" w:type="dxa"/>
            <w:gridSpan w:val="2"/>
            <w:tcBorders>
              <w:top w:val="single" w:sz="4" w:space="0" w:color="auto"/>
              <w:bottom w:val="single" w:sz="4" w:space="0" w:color="auto"/>
            </w:tcBorders>
          </w:tcPr>
          <w:p w:rsidR="001C469B" w:rsidRPr="006C54F5" w:rsidRDefault="001C469B" w:rsidP="006C54F5">
            <w:pPr>
              <w:keepNext/>
              <w:spacing w:before="120" w:after="120"/>
              <w:rPr>
                <w:rFonts w:ascii="Times New Roman" w:hAnsi="Times New Roman"/>
                <w:b/>
                <w:bCs/>
                <w:sz w:val="20"/>
                <w:lang w:val="fr-FR"/>
              </w:rPr>
            </w:pPr>
          </w:p>
        </w:tc>
      </w:tr>
      <w:tr w:rsidR="0046353C" w:rsidRPr="00D15CD6" w:rsidTr="00DB4D57">
        <w:trPr>
          <w:cantSplit/>
        </w:trPr>
        <w:tc>
          <w:tcPr>
            <w:tcW w:w="4395" w:type="dxa"/>
            <w:tcBorders>
              <w:top w:val="single" w:sz="4" w:space="0" w:color="auto"/>
              <w:bottom w:val="single" w:sz="4" w:space="0" w:color="auto"/>
            </w:tcBorders>
            <w:vAlign w:val="center"/>
          </w:tcPr>
          <w:p w:rsidR="0046353C" w:rsidRPr="006C54F5" w:rsidRDefault="0046353C" w:rsidP="00676227">
            <w:pPr>
              <w:keepNext/>
              <w:rPr>
                <w:rFonts w:ascii="Times New Roman" w:hAnsi="Times New Roman"/>
                <w:b/>
                <w:iCs/>
                <w:sz w:val="20"/>
                <w:lang w:val="fr-FR"/>
              </w:rPr>
            </w:pPr>
            <w:r w:rsidRPr="006C54F5">
              <w:rPr>
                <w:rFonts w:ascii="Times New Roman" w:hAnsi="Times New Roman"/>
                <w:iCs/>
                <w:sz w:val="20"/>
                <w:lang w:val="fr-FR"/>
              </w:rPr>
              <w:t>13.1 Déclaration ou un rapport attribué(e) à une personne intervenant en qualité d</w:t>
            </w:r>
            <w:r>
              <w:rPr>
                <w:rFonts w:ascii="Times New Roman" w:hAnsi="Times New Roman"/>
                <w:iCs/>
                <w:sz w:val="20"/>
                <w:lang w:val="fr-FR"/>
              </w:rPr>
              <w:t>'</w:t>
            </w:r>
            <w:r w:rsidRPr="006C54F5">
              <w:rPr>
                <w:rFonts w:ascii="Times New Roman" w:hAnsi="Times New Roman"/>
                <w:iCs/>
                <w:sz w:val="20"/>
                <w:lang w:val="fr-FR"/>
              </w:rPr>
              <w:t>expert</w:t>
            </w:r>
          </w:p>
        </w:tc>
        <w:tc>
          <w:tcPr>
            <w:tcW w:w="2551" w:type="dxa"/>
            <w:gridSpan w:val="2"/>
            <w:tcBorders>
              <w:top w:val="single" w:sz="4" w:space="0" w:color="auto"/>
              <w:bottom w:val="single" w:sz="4" w:space="0" w:color="auto"/>
            </w:tcBorders>
            <w:vAlign w:val="center"/>
          </w:tcPr>
          <w:p w:rsidR="0046353C" w:rsidRPr="006C54F5" w:rsidRDefault="0046353C" w:rsidP="006C54F5">
            <w:pPr>
              <w:keepNext/>
              <w:spacing w:before="120" w:after="40"/>
              <w:rPr>
                <w:rFonts w:ascii="Times New Roman" w:hAnsi="Times New Roman"/>
                <w:iCs/>
                <w:sz w:val="20"/>
                <w:lang w:val="fr-FR"/>
              </w:rPr>
            </w:pPr>
          </w:p>
        </w:tc>
        <w:tc>
          <w:tcPr>
            <w:tcW w:w="2552" w:type="dxa"/>
            <w:gridSpan w:val="3"/>
            <w:tcBorders>
              <w:top w:val="single" w:sz="4" w:space="0" w:color="auto"/>
              <w:bottom w:val="single" w:sz="4" w:space="0" w:color="auto"/>
            </w:tcBorders>
          </w:tcPr>
          <w:p w:rsidR="0046353C" w:rsidRPr="006C54F5" w:rsidRDefault="0046353C" w:rsidP="00D15CD6">
            <w:pPr>
              <w:keepNext/>
              <w:rPr>
                <w:rFonts w:ascii="Times New Roman" w:hAnsi="Times New Roman"/>
                <w:b/>
                <w:iCs/>
                <w:sz w:val="20"/>
                <w:lang w:val="fr-FR"/>
              </w:rPr>
            </w:pPr>
            <w:r>
              <w:rPr>
                <w:rFonts w:ascii="Times New Roman" w:hAnsi="Times New Roman"/>
                <w:iCs/>
                <w:sz w:val="20"/>
                <w:lang w:val="fr-FR"/>
              </w:rPr>
              <w:br/>
            </w:r>
            <w:r w:rsidRPr="00AA0794">
              <w:rPr>
                <w:rFonts w:ascii="Times New Roman" w:hAnsi="Times New Roman"/>
                <w:iCs/>
                <w:sz w:val="20"/>
                <w:lang w:val="fr-FR"/>
              </w:rPr>
              <w:t>N/A</w:t>
            </w:r>
          </w:p>
        </w:tc>
      </w:tr>
      <w:tr w:rsidR="0046353C" w:rsidRPr="00D15CD6" w:rsidTr="00DB4D57">
        <w:trPr>
          <w:cantSplit/>
        </w:trPr>
        <w:tc>
          <w:tcPr>
            <w:tcW w:w="4395" w:type="dxa"/>
            <w:tcBorders>
              <w:top w:val="single" w:sz="4" w:space="0" w:color="auto"/>
              <w:bottom w:val="single" w:sz="4" w:space="0" w:color="auto"/>
            </w:tcBorders>
            <w:vAlign w:val="center"/>
          </w:tcPr>
          <w:p w:rsidR="0046353C" w:rsidRPr="006C54F5" w:rsidRDefault="0046353C" w:rsidP="00676227">
            <w:pPr>
              <w:keepNext/>
              <w:rPr>
                <w:rFonts w:ascii="Times New Roman" w:hAnsi="Times New Roman"/>
                <w:b/>
                <w:iCs/>
                <w:sz w:val="20"/>
                <w:lang w:val="fr-FR"/>
              </w:rPr>
            </w:pPr>
            <w:r w:rsidRPr="006C54F5">
              <w:rPr>
                <w:rFonts w:ascii="Times New Roman" w:hAnsi="Times New Roman"/>
                <w:iCs/>
                <w:sz w:val="20"/>
                <w:lang w:val="fr-FR"/>
              </w:rPr>
              <w:t>13.2 Déclarations d</w:t>
            </w:r>
            <w:r>
              <w:rPr>
                <w:rFonts w:ascii="Times New Roman" w:hAnsi="Times New Roman"/>
                <w:iCs/>
                <w:sz w:val="20"/>
                <w:lang w:val="fr-FR"/>
              </w:rPr>
              <w:t>'</w:t>
            </w:r>
            <w:r w:rsidRPr="006C54F5">
              <w:rPr>
                <w:rFonts w:ascii="Times New Roman" w:hAnsi="Times New Roman"/>
                <w:iCs/>
                <w:sz w:val="20"/>
                <w:lang w:val="fr-FR"/>
              </w:rPr>
              <w:t>une tierce partie</w:t>
            </w:r>
          </w:p>
        </w:tc>
        <w:tc>
          <w:tcPr>
            <w:tcW w:w="2551" w:type="dxa"/>
            <w:gridSpan w:val="2"/>
            <w:tcBorders>
              <w:top w:val="single" w:sz="4" w:space="0" w:color="auto"/>
              <w:bottom w:val="single" w:sz="4" w:space="0" w:color="auto"/>
            </w:tcBorders>
            <w:vAlign w:val="center"/>
          </w:tcPr>
          <w:p w:rsidR="0046353C" w:rsidRPr="006C54F5" w:rsidRDefault="0046353C" w:rsidP="006C54F5">
            <w:pPr>
              <w:keepNext/>
              <w:spacing w:before="120" w:after="40"/>
              <w:rPr>
                <w:rFonts w:ascii="Times New Roman" w:hAnsi="Times New Roman"/>
                <w:iCs/>
                <w:sz w:val="20"/>
                <w:lang w:val="fr-FR"/>
              </w:rPr>
            </w:pPr>
          </w:p>
        </w:tc>
        <w:tc>
          <w:tcPr>
            <w:tcW w:w="2552" w:type="dxa"/>
            <w:gridSpan w:val="3"/>
            <w:tcBorders>
              <w:top w:val="single" w:sz="4" w:space="0" w:color="auto"/>
              <w:bottom w:val="single" w:sz="4" w:space="0" w:color="auto"/>
            </w:tcBorders>
          </w:tcPr>
          <w:p w:rsidR="0046353C" w:rsidRPr="006C54F5" w:rsidRDefault="0046353C" w:rsidP="00676227">
            <w:pPr>
              <w:keepNext/>
              <w:spacing w:before="120"/>
              <w:rPr>
                <w:rFonts w:ascii="Times New Roman" w:hAnsi="Times New Roman"/>
                <w:b/>
                <w:iCs/>
                <w:sz w:val="20"/>
                <w:lang w:val="fr-FR"/>
              </w:rPr>
            </w:pPr>
            <w:r w:rsidRPr="00AA0794">
              <w:rPr>
                <w:rFonts w:ascii="Times New Roman" w:hAnsi="Times New Roman"/>
                <w:iCs/>
                <w:sz w:val="20"/>
                <w:lang w:val="fr-FR"/>
              </w:rPr>
              <w:t>N/A</w:t>
            </w:r>
          </w:p>
        </w:tc>
      </w:tr>
      <w:tr w:rsidR="0046353C" w:rsidRPr="00D15CD6" w:rsidTr="00DB4D57">
        <w:trPr>
          <w:cantSplit/>
        </w:trPr>
        <w:tc>
          <w:tcPr>
            <w:tcW w:w="4395" w:type="dxa"/>
            <w:tcBorders>
              <w:top w:val="single" w:sz="4" w:space="0" w:color="auto"/>
              <w:bottom w:val="single" w:sz="4" w:space="0" w:color="auto"/>
            </w:tcBorders>
          </w:tcPr>
          <w:p w:rsidR="0046353C" w:rsidRPr="006C54F5" w:rsidRDefault="0046353C" w:rsidP="006C54F5">
            <w:pPr>
              <w:keepNext/>
              <w:spacing w:before="120" w:after="120"/>
              <w:rPr>
                <w:rFonts w:ascii="Times New Roman" w:hAnsi="Times New Roman"/>
                <w:sz w:val="20"/>
                <w:lang w:val="fr-FR"/>
              </w:rPr>
            </w:pPr>
            <w:r w:rsidRPr="006C54F5">
              <w:rPr>
                <w:rFonts w:ascii="Times New Roman" w:hAnsi="Times New Roman"/>
                <w:b/>
                <w:bCs/>
                <w:sz w:val="20"/>
                <w:lang w:val="fr-FR"/>
              </w:rPr>
              <w:t>14. Documents accessibles au public</w:t>
            </w:r>
          </w:p>
        </w:tc>
        <w:tc>
          <w:tcPr>
            <w:tcW w:w="2551" w:type="dxa"/>
            <w:gridSpan w:val="2"/>
            <w:tcBorders>
              <w:top w:val="single" w:sz="4" w:space="0" w:color="auto"/>
              <w:bottom w:val="single" w:sz="4" w:space="0" w:color="auto"/>
            </w:tcBorders>
            <w:vAlign w:val="center"/>
          </w:tcPr>
          <w:p w:rsidR="0046353C" w:rsidRPr="006C54F5" w:rsidRDefault="0046353C" w:rsidP="006C54F5">
            <w:pPr>
              <w:keepNext/>
              <w:spacing w:before="40" w:after="40"/>
              <w:rPr>
                <w:rFonts w:ascii="Times New Roman" w:hAnsi="Times New Roman"/>
                <w:sz w:val="20"/>
                <w:lang w:val="fr-FR"/>
              </w:rPr>
            </w:pPr>
          </w:p>
        </w:tc>
        <w:tc>
          <w:tcPr>
            <w:tcW w:w="2552" w:type="dxa"/>
            <w:gridSpan w:val="3"/>
            <w:tcBorders>
              <w:top w:val="single" w:sz="4" w:space="0" w:color="auto"/>
              <w:bottom w:val="single" w:sz="4" w:space="0" w:color="auto"/>
            </w:tcBorders>
          </w:tcPr>
          <w:p w:rsidR="0046353C" w:rsidRPr="006C54F5" w:rsidRDefault="0046353C" w:rsidP="006C54F5">
            <w:pPr>
              <w:keepNext/>
              <w:spacing w:before="40" w:after="40"/>
              <w:rPr>
                <w:rFonts w:ascii="Times New Roman" w:hAnsi="Times New Roman"/>
                <w:sz w:val="20"/>
                <w:lang w:val="fr-FR"/>
              </w:rPr>
            </w:pPr>
          </w:p>
        </w:tc>
      </w:tr>
      <w:tr w:rsidR="0046353C" w:rsidRPr="006C54F5" w:rsidTr="00DB4D57">
        <w:trPr>
          <w:cantSplit/>
        </w:trPr>
        <w:tc>
          <w:tcPr>
            <w:tcW w:w="4395" w:type="dxa"/>
            <w:tcBorders>
              <w:top w:val="single" w:sz="4" w:space="0" w:color="auto"/>
              <w:bottom w:val="single" w:sz="4" w:space="0" w:color="auto"/>
            </w:tcBorders>
          </w:tcPr>
          <w:p w:rsidR="0046353C" w:rsidRPr="006C54F5" w:rsidRDefault="0046353C" w:rsidP="00676227">
            <w:pPr>
              <w:keepNext/>
              <w:spacing w:before="60"/>
              <w:rPr>
                <w:rFonts w:ascii="Times New Roman" w:hAnsi="Times New Roman"/>
                <w:b/>
                <w:sz w:val="20"/>
                <w:lang w:val="fr-FR"/>
              </w:rPr>
            </w:pPr>
            <w:r w:rsidRPr="00676227">
              <w:rPr>
                <w:rFonts w:ascii="Times New Roman" w:hAnsi="Times New Roman"/>
                <w:sz w:val="20"/>
                <w:lang w:val="fr-FR"/>
              </w:rPr>
              <w:t>14.1 Documents accessibles au public</w:t>
            </w:r>
          </w:p>
        </w:tc>
        <w:tc>
          <w:tcPr>
            <w:tcW w:w="2551" w:type="dxa"/>
            <w:gridSpan w:val="2"/>
            <w:tcBorders>
              <w:top w:val="single" w:sz="4" w:space="0" w:color="auto"/>
              <w:bottom w:val="single" w:sz="4" w:space="0" w:color="auto"/>
            </w:tcBorders>
            <w:vAlign w:val="center"/>
          </w:tcPr>
          <w:p w:rsidR="0046353C" w:rsidRPr="006C54F5" w:rsidRDefault="0046353C" w:rsidP="006C54F5">
            <w:pPr>
              <w:keepNext/>
              <w:spacing w:before="40" w:after="40"/>
              <w:rPr>
                <w:rFonts w:ascii="Times New Roman" w:hAnsi="Times New Roman"/>
                <w:sz w:val="20"/>
                <w:lang w:val="fr-FR"/>
              </w:rPr>
            </w:pPr>
          </w:p>
        </w:tc>
        <w:tc>
          <w:tcPr>
            <w:tcW w:w="2552" w:type="dxa"/>
            <w:gridSpan w:val="3"/>
            <w:tcBorders>
              <w:top w:val="single" w:sz="4" w:space="0" w:color="auto"/>
              <w:bottom w:val="single" w:sz="4" w:space="0" w:color="auto"/>
            </w:tcBorders>
          </w:tcPr>
          <w:p w:rsidR="0046353C" w:rsidRPr="006C54F5" w:rsidRDefault="0046353C" w:rsidP="00676227">
            <w:pPr>
              <w:keepNext/>
              <w:spacing w:before="60"/>
              <w:rPr>
                <w:rFonts w:ascii="Times New Roman" w:hAnsi="Times New Roman"/>
                <w:b/>
                <w:sz w:val="20"/>
                <w:lang w:val="fr-FR"/>
              </w:rPr>
            </w:pPr>
            <w:r>
              <w:rPr>
                <w:rFonts w:ascii="Times New Roman" w:hAnsi="Times New Roman"/>
                <w:sz w:val="20"/>
                <w:lang w:val="fr-FR"/>
              </w:rPr>
              <w:t>Page 231</w:t>
            </w:r>
          </w:p>
        </w:tc>
      </w:tr>
    </w:tbl>
    <w:p w:rsidR="00304F34" w:rsidRDefault="00304F34" w:rsidP="00842DA0">
      <w:pPr>
        <w:pStyle w:val="Body"/>
        <w:widowControl w:val="0"/>
        <w:spacing w:after="0" w:line="240" w:lineRule="auto"/>
        <w:ind w:left="0"/>
        <w:rPr>
          <w:highlight w:val="yellow"/>
          <w:lang w:val="fr-FR"/>
        </w:rPr>
      </w:pPr>
      <w:r>
        <w:rPr>
          <w:highlight w:val="yellow"/>
          <w:lang w:val="fr-FR"/>
        </w:rPr>
        <w:br w:type="page"/>
      </w:r>
    </w:p>
    <w:tbl>
      <w:tblPr>
        <w:tblW w:w="9339" w:type="dxa"/>
        <w:tblInd w:w="108" w:type="dxa"/>
        <w:tblLook w:val="0000" w:firstRow="0" w:lastRow="0" w:firstColumn="0" w:lastColumn="0" w:noHBand="0" w:noVBand="0"/>
      </w:tblPr>
      <w:tblGrid>
        <w:gridCol w:w="5435"/>
        <w:gridCol w:w="1741"/>
        <w:gridCol w:w="2163"/>
      </w:tblGrid>
      <w:tr w:rsidR="006C54F5" w:rsidRPr="00835B5C" w:rsidTr="00F53DB0">
        <w:trPr>
          <w:cantSplit/>
          <w:trHeight w:val="445"/>
          <w:tblHeader/>
        </w:trPr>
        <w:tc>
          <w:tcPr>
            <w:tcW w:w="0" w:type="auto"/>
            <w:gridSpan w:val="2"/>
            <w:tcBorders>
              <w:bottom w:val="single" w:sz="4" w:space="0" w:color="auto"/>
            </w:tcBorders>
          </w:tcPr>
          <w:p w:rsidR="006C54F5" w:rsidRPr="006C54F5" w:rsidRDefault="006C54F5" w:rsidP="006C54F5">
            <w:pPr>
              <w:pStyle w:val="Body"/>
              <w:keepNext/>
              <w:ind w:left="34"/>
              <w:rPr>
                <w:b/>
                <w:bCs/>
                <w:lang w:val="fr-FR"/>
              </w:rPr>
            </w:pPr>
            <w:r w:rsidRPr="006C54F5">
              <w:rPr>
                <w:b/>
                <w:bCs/>
                <w:lang w:val="fr-FR"/>
              </w:rPr>
              <w:lastRenderedPageBreak/>
              <w:t>Règlement Européen n° 809/2004 – Annexe VI relative au Garant (Article 3)</w:t>
            </w:r>
          </w:p>
        </w:tc>
        <w:tc>
          <w:tcPr>
            <w:tcW w:w="0" w:type="auto"/>
            <w:tcBorders>
              <w:bottom w:val="single" w:sz="4" w:space="0" w:color="auto"/>
            </w:tcBorders>
          </w:tcPr>
          <w:p w:rsidR="006C54F5" w:rsidRPr="006C54F5" w:rsidRDefault="006C54F5" w:rsidP="006C54F5">
            <w:pPr>
              <w:pStyle w:val="Body"/>
              <w:rPr>
                <w:lang w:val="fr-FR"/>
              </w:rPr>
            </w:pPr>
          </w:p>
        </w:tc>
      </w:tr>
      <w:tr w:rsidR="003A509C" w:rsidRPr="006C54F5" w:rsidTr="00F53DB0">
        <w:trPr>
          <w:cantSplit/>
          <w:trHeight w:val="734"/>
          <w:tblHeader/>
        </w:trPr>
        <w:tc>
          <w:tcPr>
            <w:tcW w:w="0" w:type="auto"/>
            <w:tcBorders>
              <w:bottom w:val="single" w:sz="4" w:space="0" w:color="auto"/>
            </w:tcBorders>
            <w:shd w:val="clear" w:color="auto" w:fill="D9D9D9"/>
          </w:tcPr>
          <w:p w:rsidR="006C54F5" w:rsidRPr="006C54F5" w:rsidRDefault="006C54F5" w:rsidP="006C54F5">
            <w:pPr>
              <w:pStyle w:val="Body"/>
              <w:keepNext/>
              <w:widowControl w:val="0"/>
              <w:spacing w:after="0"/>
              <w:ind w:left="34"/>
              <w:rPr>
                <w:b/>
                <w:lang w:val="fr-FR"/>
              </w:rPr>
            </w:pPr>
          </w:p>
        </w:tc>
        <w:tc>
          <w:tcPr>
            <w:tcW w:w="0" w:type="auto"/>
            <w:tcBorders>
              <w:bottom w:val="single" w:sz="4" w:space="0" w:color="auto"/>
            </w:tcBorders>
            <w:shd w:val="clear" w:color="auto" w:fill="D9D9D9"/>
          </w:tcPr>
          <w:p w:rsidR="006C54F5" w:rsidRPr="006C54F5" w:rsidRDefault="006C54F5" w:rsidP="004B1372">
            <w:pPr>
              <w:pStyle w:val="Body"/>
              <w:widowControl w:val="0"/>
              <w:spacing w:after="0"/>
              <w:ind w:left="34"/>
              <w:rPr>
                <w:rFonts w:ascii="Arial" w:hAnsi="Arial"/>
                <w:b/>
                <w:lang w:val="fr-FR"/>
              </w:rPr>
            </w:pPr>
            <w:r w:rsidRPr="006C54F5">
              <w:rPr>
                <w:b/>
                <w:lang w:val="fr-FR"/>
              </w:rPr>
              <w:t>Rapport Annuel Garant 201</w:t>
            </w:r>
            <w:r w:rsidR="007B50D9">
              <w:rPr>
                <w:b/>
                <w:lang w:val="fr-FR"/>
              </w:rPr>
              <w:t>2</w:t>
            </w:r>
          </w:p>
        </w:tc>
        <w:tc>
          <w:tcPr>
            <w:tcW w:w="0" w:type="auto"/>
            <w:tcBorders>
              <w:bottom w:val="single" w:sz="4" w:space="0" w:color="auto"/>
            </w:tcBorders>
            <w:shd w:val="clear" w:color="auto" w:fill="D9D9D9"/>
          </w:tcPr>
          <w:p w:rsidR="006C54F5" w:rsidRPr="006C54F5" w:rsidRDefault="006C54F5" w:rsidP="004B1372">
            <w:pPr>
              <w:pStyle w:val="Body"/>
              <w:widowControl w:val="0"/>
              <w:spacing w:after="0"/>
              <w:rPr>
                <w:rFonts w:ascii="Arial" w:hAnsi="Arial"/>
                <w:b/>
                <w:lang w:val="fr-FR"/>
              </w:rPr>
            </w:pPr>
            <w:r w:rsidRPr="006C54F5">
              <w:rPr>
                <w:b/>
                <w:lang w:val="fr-FR"/>
              </w:rPr>
              <w:t>Rapport Annuel Garant 201</w:t>
            </w:r>
            <w:r w:rsidR="007B50D9">
              <w:rPr>
                <w:b/>
                <w:lang w:val="fr-FR"/>
              </w:rPr>
              <w:t>3</w:t>
            </w:r>
          </w:p>
        </w:tc>
      </w:tr>
      <w:tr w:rsidR="003A509C" w:rsidRPr="006C54F5" w:rsidTr="00F53DB0">
        <w:trPr>
          <w:trHeight w:val="397"/>
        </w:trPr>
        <w:tc>
          <w:tcPr>
            <w:tcW w:w="0" w:type="auto"/>
            <w:tcBorders>
              <w:top w:val="single" w:sz="4" w:space="0" w:color="auto"/>
              <w:bottom w:val="single" w:sz="4" w:space="0" w:color="auto"/>
            </w:tcBorders>
          </w:tcPr>
          <w:p w:rsidR="00294456" w:rsidRPr="006C54F5" w:rsidRDefault="00294456" w:rsidP="006C54F5">
            <w:pPr>
              <w:pStyle w:val="Body"/>
              <w:keepNext/>
              <w:widowControl w:val="0"/>
              <w:spacing w:after="0"/>
              <w:ind w:left="34"/>
              <w:rPr>
                <w:b/>
                <w:bCs/>
                <w:lang w:val="fr-FR"/>
              </w:rPr>
            </w:pPr>
            <w:r w:rsidRPr="006C54F5">
              <w:rPr>
                <w:b/>
                <w:bCs/>
                <w:lang w:val="fr-FR"/>
              </w:rPr>
              <w:t>3. Facteurs de risque</w:t>
            </w:r>
          </w:p>
        </w:tc>
        <w:tc>
          <w:tcPr>
            <w:tcW w:w="0" w:type="auto"/>
            <w:tcBorders>
              <w:top w:val="single" w:sz="4" w:space="0" w:color="auto"/>
              <w:bottom w:val="single" w:sz="4" w:space="0" w:color="auto"/>
            </w:tcBorders>
          </w:tcPr>
          <w:p w:rsidR="00294456" w:rsidRPr="006C54F5" w:rsidRDefault="00294456" w:rsidP="006C54F5">
            <w:pPr>
              <w:pStyle w:val="Body"/>
              <w:widowControl w:val="0"/>
              <w:spacing w:after="0"/>
              <w:ind w:left="34"/>
              <w:rPr>
                <w:lang w:val="fr-FR"/>
              </w:rPr>
            </w:pPr>
          </w:p>
        </w:tc>
        <w:tc>
          <w:tcPr>
            <w:tcW w:w="0" w:type="auto"/>
            <w:tcBorders>
              <w:top w:val="single" w:sz="4" w:space="0" w:color="auto"/>
              <w:bottom w:val="single" w:sz="4" w:space="0" w:color="auto"/>
            </w:tcBorders>
          </w:tcPr>
          <w:p w:rsidR="00294456" w:rsidRPr="006C54F5" w:rsidRDefault="002176CC" w:rsidP="006C54F5">
            <w:pPr>
              <w:pStyle w:val="Body"/>
              <w:widowControl w:val="0"/>
              <w:spacing w:after="0"/>
              <w:rPr>
                <w:lang w:val="fr-FR"/>
              </w:rPr>
            </w:pPr>
            <w:r>
              <w:rPr>
                <w:lang w:val="fr-FR"/>
              </w:rPr>
              <w:t>Pages 75-76</w:t>
            </w:r>
          </w:p>
        </w:tc>
      </w:tr>
      <w:tr w:rsidR="003A509C" w:rsidRPr="006C54F5" w:rsidTr="00F53DB0">
        <w:trPr>
          <w:trHeight w:val="397"/>
        </w:trPr>
        <w:tc>
          <w:tcPr>
            <w:tcW w:w="0" w:type="auto"/>
            <w:tcBorders>
              <w:top w:val="single" w:sz="4" w:space="0" w:color="auto"/>
              <w:bottom w:val="single" w:sz="4" w:space="0" w:color="auto"/>
            </w:tcBorders>
          </w:tcPr>
          <w:p w:rsidR="00294456" w:rsidRPr="006C54F5" w:rsidRDefault="00294456" w:rsidP="006C54F5">
            <w:pPr>
              <w:pStyle w:val="Body"/>
              <w:keepNext/>
              <w:widowControl w:val="0"/>
              <w:spacing w:after="0"/>
              <w:ind w:left="34"/>
              <w:rPr>
                <w:b/>
                <w:i/>
                <w:lang w:val="fr-FR"/>
              </w:rPr>
            </w:pPr>
            <w:r w:rsidRPr="006C54F5">
              <w:rPr>
                <w:b/>
                <w:bCs/>
                <w:lang w:val="fr-FR"/>
              </w:rPr>
              <w:t>5. Aperçu des activités</w:t>
            </w:r>
          </w:p>
        </w:tc>
        <w:tc>
          <w:tcPr>
            <w:tcW w:w="0" w:type="auto"/>
            <w:tcBorders>
              <w:top w:val="single" w:sz="4" w:space="0" w:color="auto"/>
              <w:bottom w:val="single" w:sz="4" w:space="0" w:color="auto"/>
            </w:tcBorders>
          </w:tcPr>
          <w:p w:rsidR="00294456" w:rsidRPr="006C54F5" w:rsidRDefault="00294456" w:rsidP="006C54F5">
            <w:pPr>
              <w:pStyle w:val="Body"/>
              <w:widowControl w:val="0"/>
              <w:spacing w:after="0"/>
              <w:ind w:left="34"/>
              <w:rPr>
                <w:lang w:val="fr-FR"/>
              </w:rPr>
            </w:pPr>
          </w:p>
        </w:tc>
        <w:tc>
          <w:tcPr>
            <w:tcW w:w="0" w:type="auto"/>
            <w:tcBorders>
              <w:top w:val="single" w:sz="4" w:space="0" w:color="auto"/>
              <w:bottom w:val="single" w:sz="4" w:space="0" w:color="auto"/>
            </w:tcBorders>
          </w:tcPr>
          <w:p w:rsidR="00294456" w:rsidRPr="006C54F5" w:rsidRDefault="00294456" w:rsidP="006C54F5">
            <w:pPr>
              <w:pStyle w:val="Body"/>
              <w:widowControl w:val="0"/>
              <w:spacing w:after="0"/>
              <w:rPr>
                <w:lang w:val="fr-FR"/>
              </w:rPr>
            </w:pPr>
          </w:p>
        </w:tc>
      </w:tr>
      <w:tr w:rsidR="003A509C" w:rsidRPr="006C54F5" w:rsidTr="00F53DB0">
        <w:trPr>
          <w:trHeight w:val="284"/>
        </w:trPr>
        <w:tc>
          <w:tcPr>
            <w:tcW w:w="0" w:type="auto"/>
            <w:tcBorders>
              <w:top w:val="single" w:sz="4" w:space="0" w:color="auto"/>
            </w:tcBorders>
            <w:vAlign w:val="center"/>
          </w:tcPr>
          <w:p w:rsidR="00294456" w:rsidRPr="006C54F5" w:rsidRDefault="00294456" w:rsidP="006C54F5">
            <w:pPr>
              <w:pStyle w:val="Body"/>
              <w:widowControl w:val="0"/>
              <w:spacing w:after="0"/>
              <w:ind w:left="34"/>
              <w:rPr>
                <w:lang w:val="fr-FR"/>
              </w:rPr>
            </w:pPr>
            <w:r w:rsidRPr="006C54F5">
              <w:rPr>
                <w:lang w:val="fr-FR"/>
              </w:rPr>
              <w:t>5.1.1 Description des principales activités du Garant</w:t>
            </w:r>
          </w:p>
        </w:tc>
        <w:tc>
          <w:tcPr>
            <w:tcW w:w="0" w:type="auto"/>
            <w:tcBorders>
              <w:top w:val="single" w:sz="4" w:space="0" w:color="auto"/>
            </w:tcBorders>
            <w:vAlign w:val="center"/>
          </w:tcPr>
          <w:p w:rsidR="00294456" w:rsidRPr="006C54F5" w:rsidRDefault="00294456" w:rsidP="006C54F5">
            <w:pPr>
              <w:pStyle w:val="Body"/>
              <w:widowControl w:val="0"/>
              <w:spacing w:after="0"/>
              <w:ind w:left="34"/>
              <w:rPr>
                <w:lang w:val="fr-FR"/>
              </w:rPr>
            </w:pPr>
          </w:p>
        </w:tc>
        <w:tc>
          <w:tcPr>
            <w:tcW w:w="0" w:type="auto"/>
            <w:tcBorders>
              <w:top w:val="single" w:sz="4" w:space="0" w:color="auto"/>
            </w:tcBorders>
            <w:vAlign w:val="center"/>
          </w:tcPr>
          <w:p w:rsidR="00294456" w:rsidRPr="006C54F5" w:rsidRDefault="0094700C" w:rsidP="00CA2E4C">
            <w:pPr>
              <w:pStyle w:val="Body"/>
              <w:widowControl w:val="0"/>
              <w:spacing w:after="0"/>
              <w:rPr>
                <w:rFonts w:ascii="Arial" w:hAnsi="Arial"/>
                <w:b/>
                <w:lang w:val="fr-FR"/>
              </w:rPr>
            </w:pPr>
            <w:r>
              <w:rPr>
                <w:lang w:val="fr-FR"/>
              </w:rPr>
              <w:t>Pages 13-35</w:t>
            </w:r>
          </w:p>
        </w:tc>
      </w:tr>
      <w:tr w:rsidR="003A509C" w:rsidRPr="006C54F5" w:rsidTr="00F53DB0">
        <w:trPr>
          <w:trHeight w:val="397"/>
        </w:trPr>
        <w:tc>
          <w:tcPr>
            <w:tcW w:w="0" w:type="auto"/>
            <w:tcBorders>
              <w:top w:val="single" w:sz="4" w:space="0" w:color="auto"/>
              <w:bottom w:val="single" w:sz="4" w:space="0" w:color="auto"/>
            </w:tcBorders>
          </w:tcPr>
          <w:p w:rsidR="00294456" w:rsidRPr="006C54F5" w:rsidRDefault="00294456" w:rsidP="006C54F5">
            <w:pPr>
              <w:pStyle w:val="Body"/>
              <w:widowControl w:val="0"/>
              <w:spacing w:after="0"/>
              <w:ind w:left="34"/>
              <w:rPr>
                <w:b/>
                <w:i/>
                <w:lang w:val="fr-FR"/>
              </w:rPr>
            </w:pPr>
            <w:r w:rsidRPr="006C54F5">
              <w:rPr>
                <w:b/>
                <w:bCs/>
                <w:lang w:val="fr-FR"/>
              </w:rPr>
              <w:t xml:space="preserve">6. Organigramme </w:t>
            </w:r>
          </w:p>
        </w:tc>
        <w:tc>
          <w:tcPr>
            <w:tcW w:w="0" w:type="auto"/>
            <w:tcBorders>
              <w:top w:val="single" w:sz="4" w:space="0" w:color="auto"/>
              <w:bottom w:val="single" w:sz="4" w:space="0" w:color="auto"/>
            </w:tcBorders>
            <w:vAlign w:val="center"/>
          </w:tcPr>
          <w:p w:rsidR="00294456" w:rsidRPr="006C54F5" w:rsidRDefault="00294456" w:rsidP="006C54F5">
            <w:pPr>
              <w:pStyle w:val="Body"/>
              <w:widowControl w:val="0"/>
              <w:spacing w:after="0"/>
              <w:ind w:left="34"/>
              <w:rPr>
                <w:lang w:val="fr-FR"/>
              </w:rPr>
            </w:pPr>
          </w:p>
        </w:tc>
        <w:tc>
          <w:tcPr>
            <w:tcW w:w="0" w:type="auto"/>
            <w:tcBorders>
              <w:top w:val="single" w:sz="4" w:space="0" w:color="auto"/>
              <w:bottom w:val="single" w:sz="4" w:space="0" w:color="auto"/>
            </w:tcBorders>
            <w:vAlign w:val="center"/>
          </w:tcPr>
          <w:p w:rsidR="00294456" w:rsidRPr="006C54F5" w:rsidRDefault="00294456" w:rsidP="006C54F5">
            <w:pPr>
              <w:pStyle w:val="Body"/>
              <w:widowControl w:val="0"/>
              <w:spacing w:after="0"/>
              <w:rPr>
                <w:lang w:val="fr-FR"/>
              </w:rPr>
            </w:pPr>
          </w:p>
        </w:tc>
      </w:tr>
      <w:tr w:rsidR="003A509C" w:rsidRPr="0094700C" w:rsidTr="004B1372">
        <w:trPr>
          <w:trHeight w:val="397"/>
        </w:trPr>
        <w:tc>
          <w:tcPr>
            <w:tcW w:w="0" w:type="auto"/>
            <w:tcBorders>
              <w:top w:val="single" w:sz="4" w:space="0" w:color="auto"/>
            </w:tcBorders>
          </w:tcPr>
          <w:p w:rsidR="0055651F" w:rsidRPr="006C54F5" w:rsidRDefault="0055651F" w:rsidP="00CA2E4C">
            <w:pPr>
              <w:pStyle w:val="Body"/>
              <w:widowControl w:val="0"/>
              <w:spacing w:after="0" w:line="240" w:lineRule="auto"/>
              <w:ind w:left="34"/>
              <w:rPr>
                <w:rFonts w:ascii="Arial" w:hAnsi="Arial"/>
                <w:b/>
                <w:bCs/>
                <w:lang w:val="fr-FR"/>
              </w:rPr>
            </w:pPr>
            <w:r w:rsidRPr="006C54F5">
              <w:rPr>
                <w:lang w:val="fr-FR"/>
              </w:rPr>
              <w:t>6.1 Si le Garant fait partie d</w:t>
            </w:r>
            <w:r>
              <w:rPr>
                <w:lang w:val="fr-FR"/>
              </w:rPr>
              <w:t>'</w:t>
            </w:r>
            <w:r w:rsidRPr="006C54F5">
              <w:rPr>
                <w:lang w:val="fr-FR"/>
              </w:rPr>
              <w:t>un groupe, décrire sommairement ce groupe et la place qu</w:t>
            </w:r>
            <w:r>
              <w:rPr>
                <w:lang w:val="fr-FR"/>
              </w:rPr>
              <w:t>'</w:t>
            </w:r>
            <w:r w:rsidRPr="006C54F5">
              <w:rPr>
                <w:lang w:val="fr-FR"/>
              </w:rPr>
              <w:t>y occupe le Garant</w:t>
            </w:r>
          </w:p>
        </w:tc>
        <w:tc>
          <w:tcPr>
            <w:tcW w:w="0" w:type="auto"/>
            <w:tcBorders>
              <w:top w:val="single" w:sz="4" w:space="0" w:color="auto"/>
            </w:tcBorders>
            <w:vAlign w:val="center"/>
          </w:tcPr>
          <w:p w:rsidR="0055651F" w:rsidRPr="006C54F5" w:rsidRDefault="0055651F" w:rsidP="00CA2E4C">
            <w:pPr>
              <w:pStyle w:val="Body"/>
              <w:widowControl w:val="0"/>
              <w:spacing w:after="0" w:line="240" w:lineRule="auto"/>
              <w:ind w:left="34"/>
              <w:rPr>
                <w:rFonts w:ascii="Arial" w:hAnsi="Arial"/>
                <w:sz w:val="22"/>
                <w:lang w:val="fr-FR"/>
              </w:rPr>
            </w:pPr>
          </w:p>
        </w:tc>
        <w:tc>
          <w:tcPr>
            <w:tcW w:w="0" w:type="auto"/>
            <w:tcBorders>
              <w:top w:val="single" w:sz="4" w:space="0" w:color="auto"/>
            </w:tcBorders>
          </w:tcPr>
          <w:p w:rsidR="0055651F" w:rsidRPr="006C54F5" w:rsidRDefault="0094700C" w:rsidP="00CA2E4C">
            <w:pPr>
              <w:pStyle w:val="Body"/>
              <w:widowControl w:val="0"/>
              <w:spacing w:after="0" w:line="240" w:lineRule="auto"/>
              <w:rPr>
                <w:rFonts w:ascii="Arial" w:hAnsi="Arial"/>
                <w:b/>
                <w:lang w:val="fr-FR"/>
              </w:rPr>
            </w:pPr>
            <w:r>
              <w:rPr>
                <w:lang w:val="fr-FR"/>
              </w:rPr>
              <w:br/>
              <w:t>Pages 46-48 ; 63</w:t>
            </w:r>
          </w:p>
        </w:tc>
      </w:tr>
      <w:tr w:rsidR="003A509C" w:rsidRPr="0094700C" w:rsidTr="004B1372">
        <w:trPr>
          <w:trHeight w:val="397"/>
        </w:trPr>
        <w:tc>
          <w:tcPr>
            <w:tcW w:w="0" w:type="auto"/>
            <w:tcBorders>
              <w:bottom w:val="single" w:sz="4" w:space="0" w:color="auto"/>
            </w:tcBorders>
          </w:tcPr>
          <w:p w:rsidR="0055651F" w:rsidRPr="006C54F5" w:rsidRDefault="0055651F" w:rsidP="00CA2E4C">
            <w:pPr>
              <w:pStyle w:val="Body"/>
              <w:widowControl w:val="0"/>
              <w:spacing w:after="0" w:line="240" w:lineRule="auto"/>
              <w:ind w:left="34"/>
              <w:rPr>
                <w:rFonts w:ascii="Arial" w:hAnsi="Arial"/>
                <w:b/>
                <w:lang w:val="fr-FR"/>
              </w:rPr>
            </w:pPr>
            <w:r w:rsidRPr="006C54F5">
              <w:rPr>
                <w:lang w:val="fr-FR"/>
              </w:rPr>
              <w:t>6.2 Si le Garant est dépendant d</w:t>
            </w:r>
            <w:r>
              <w:rPr>
                <w:lang w:val="fr-FR"/>
              </w:rPr>
              <w:t>'</w:t>
            </w:r>
            <w:r w:rsidRPr="006C54F5">
              <w:rPr>
                <w:lang w:val="fr-FR"/>
              </w:rPr>
              <w:t>autres entités du groupe, ce fait doit être clairement stipulé, et le lien de dépendance expliqué.</w:t>
            </w:r>
          </w:p>
        </w:tc>
        <w:tc>
          <w:tcPr>
            <w:tcW w:w="0" w:type="auto"/>
            <w:tcBorders>
              <w:bottom w:val="single" w:sz="4" w:space="0" w:color="auto"/>
            </w:tcBorders>
            <w:vAlign w:val="center"/>
          </w:tcPr>
          <w:p w:rsidR="0055651F" w:rsidRPr="006C54F5" w:rsidRDefault="0055651F" w:rsidP="00CA2E4C">
            <w:pPr>
              <w:pStyle w:val="Body"/>
              <w:widowControl w:val="0"/>
              <w:spacing w:after="0" w:line="240" w:lineRule="auto"/>
              <w:ind w:left="34"/>
              <w:rPr>
                <w:rFonts w:ascii="Arial" w:hAnsi="Arial"/>
                <w:sz w:val="22"/>
                <w:lang w:val="fr-FR"/>
              </w:rPr>
            </w:pPr>
          </w:p>
        </w:tc>
        <w:tc>
          <w:tcPr>
            <w:tcW w:w="0" w:type="auto"/>
            <w:tcBorders>
              <w:bottom w:val="single" w:sz="4" w:space="0" w:color="auto"/>
            </w:tcBorders>
          </w:tcPr>
          <w:p w:rsidR="0055651F" w:rsidRPr="006C54F5" w:rsidRDefault="0094700C" w:rsidP="00CA2E4C">
            <w:pPr>
              <w:pStyle w:val="Body"/>
              <w:widowControl w:val="0"/>
              <w:spacing w:after="0" w:line="240" w:lineRule="auto"/>
              <w:rPr>
                <w:rFonts w:ascii="Arial" w:hAnsi="Arial"/>
                <w:b/>
                <w:lang w:val="fr-FR"/>
              </w:rPr>
            </w:pPr>
            <w:r>
              <w:rPr>
                <w:lang w:val="fr-FR"/>
              </w:rPr>
              <w:br/>
            </w:r>
            <w:r>
              <w:rPr>
                <w:lang w:val="fr-FR"/>
              </w:rPr>
              <w:br/>
              <w:t>Pages 46-48 ; 63</w:t>
            </w:r>
          </w:p>
        </w:tc>
      </w:tr>
      <w:tr w:rsidR="003A509C" w:rsidRPr="00835B5C" w:rsidTr="00F53DB0">
        <w:trPr>
          <w:trHeight w:val="397"/>
        </w:trPr>
        <w:tc>
          <w:tcPr>
            <w:tcW w:w="0" w:type="auto"/>
            <w:tcBorders>
              <w:top w:val="single" w:sz="4" w:space="0" w:color="auto"/>
              <w:bottom w:val="single" w:sz="4" w:space="0" w:color="auto"/>
            </w:tcBorders>
          </w:tcPr>
          <w:p w:rsidR="00294456" w:rsidRPr="006C54F5" w:rsidRDefault="00294456" w:rsidP="006C54F5">
            <w:pPr>
              <w:pStyle w:val="Body"/>
              <w:widowControl w:val="0"/>
              <w:spacing w:after="0"/>
              <w:ind w:left="34"/>
              <w:rPr>
                <w:b/>
                <w:i/>
                <w:lang w:val="fr-FR"/>
              </w:rPr>
            </w:pPr>
            <w:r w:rsidRPr="006C54F5">
              <w:rPr>
                <w:b/>
                <w:bCs/>
                <w:lang w:val="fr-FR"/>
              </w:rPr>
              <w:t>9. Organes d</w:t>
            </w:r>
            <w:r>
              <w:rPr>
                <w:b/>
                <w:bCs/>
                <w:lang w:val="fr-FR"/>
              </w:rPr>
              <w:t>'</w:t>
            </w:r>
            <w:r w:rsidRPr="006C54F5">
              <w:rPr>
                <w:b/>
                <w:bCs/>
                <w:lang w:val="fr-FR"/>
              </w:rPr>
              <w:t>administration, de direction et de surveillance</w:t>
            </w:r>
          </w:p>
        </w:tc>
        <w:tc>
          <w:tcPr>
            <w:tcW w:w="0" w:type="auto"/>
            <w:tcBorders>
              <w:top w:val="single" w:sz="4" w:space="0" w:color="auto"/>
              <w:bottom w:val="single" w:sz="4" w:space="0" w:color="auto"/>
            </w:tcBorders>
          </w:tcPr>
          <w:p w:rsidR="00294456" w:rsidRPr="006C54F5" w:rsidRDefault="00294456" w:rsidP="006C54F5">
            <w:pPr>
              <w:pStyle w:val="Body"/>
              <w:widowControl w:val="0"/>
              <w:spacing w:after="0"/>
              <w:ind w:left="34"/>
              <w:rPr>
                <w:lang w:val="fr-FR"/>
              </w:rPr>
            </w:pPr>
          </w:p>
        </w:tc>
        <w:tc>
          <w:tcPr>
            <w:tcW w:w="0" w:type="auto"/>
            <w:tcBorders>
              <w:top w:val="single" w:sz="4" w:space="0" w:color="auto"/>
              <w:bottom w:val="single" w:sz="4" w:space="0" w:color="auto"/>
            </w:tcBorders>
          </w:tcPr>
          <w:p w:rsidR="00294456" w:rsidRPr="006C54F5" w:rsidRDefault="00294456" w:rsidP="006C54F5">
            <w:pPr>
              <w:pStyle w:val="Body"/>
              <w:widowControl w:val="0"/>
              <w:spacing w:after="0"/>
              <w:rPr>
                <w:lang w:val="fr-FR"/>
              </w:rPr>
            </w:pPr>
          </w:p>
        </w:tc>
      </w:tr>
      <w:tr w:rsidR="003A509C" w:rsidRPr="0094700C" w:rsidTr="004B1372">
        <w:trPr>
          <w:trHeight w:val="397"/>
        </w:trPr>
        <w:tc>
          <w:tcPr>
            <w:tcW w:w="0" w:type="auto"/>
            <w:tcBorders>
              <w:top w:val="single" w:sz="4" w:space="0" w:color="auto"/>
            </w:tcBorders>
          </w:tcPr>
          <w:p w:rsidR="0055651F" w:rsidRPr="006C54F5" w:rsidRDefault="0055651F" w:rsidP="00CA2E4C">
            <w:pPr>
              <w:pStyle w:val="Body"/>
              <w:widowControl w:val="0"/>
              <w:spacing w:after="0" w:line="240" w:lineRule="auto"/>
              <w:ind w:left="34"/>
              <w:rPr>
                <w:rFonts w:ascii="Arial" w:hAnsi="Arial"/>
                <w:b/>
                <w:lang w:val="fr-FR"/>
              </w:rPr>
            </w:pPr>
            <w:r w:rsidRPr="006C54F5">
              <w:rPr>
                <w:lang w:val="fr-FR"/>
              </w:rPr>
              <w:t>9.1 Informations concernant les membres des organes d</w:t>
            </w:r>
            <w:r>
              <w:rPr>
                <w:lang w:val="fr-FR"/>
              </w:rPr>
              <w:t>'</w:t>
            </w:r>
            <w:r w:rsidRPr="006C54F5">
              <w:rPr>
                <w:lang w:val="fr-FR"/>
              </w:rPr>
              <w:t>administration et de direction</w:t>
            </w:r>
          </w:p>
        </w:tc>
        <w:tc>
          <w:tcPr>
            <w:tcW w:w="0" w:type="auto"/>
            <w:tcBorders>
              <w:top w:val="single" w:sz="4" w:space="0" w:color="auto"/>
            </w:tcBorders>
            <w:vAlign w:val="center"/>
          </w:tcPr>
          <w:p w:rsidR="0055651F" w:rsidRPr="006C54F5" w:rsidRDefault="0055651F" w:rsidP="00CA2E4C">
            <w:pPr>
              <w:pStyle w:val="Body"/>
              <w:widowControl w:val="0"/>
              <w:spacing w:after="0" w:line="240" w:lineRule="auto"/>
              <w:ind w:left="34"/>
              <w:rPr>
                <w:rFonts w:ascii="Arial" w:hAnsi="Arial"/>
                <w:sz w:val="22"/>
                <w:lang w:val="fr-FR"/>
              </w:rPr>
            </w:pPr>
          </w:p>
        </w:tc>
        <w:tc>
          <w:tcPr>
            <w:tcW w:w="0" w:type="auto"/>
            <w:tcBorders>
              <w:top w:val="single" w:sz="4" w:space="0" w:color="auto"/>
            </w:tcBorders>
          </w:tcPr>
          <w:p w:rsidR="0055651F" w:rsidRPr="006C54F5" w:rsidRDefault="0094700C" w:rsidP="00CA2E4C">
            <w:pPr>
              <w:pStyle w:val="Body"/>
              <w:widowControl w:val="0"/>
              <w:spacing w:after="0" w:line="240" w:lineRule="auto"/>
              <w:rPr>
                <w:rFonts w:ascii="Arial" w:hAnsi="Arial"/>
                <w:b/>
                <w:lang w:val="fr-FR"/>
              </w:rPr>
            </w:pPr>
            <w:r>
              <w:rPr>
                <w:lang w:val="fr-FR"/>
              </w:rPr>
              <w:br/>
              <w:t>Pages 8-9 ; 12</w:t>
            </w:r>
          </w:p>
        </w:tc>
      </w:tr>
      <w:tr w:rsidR="003A509C" w:rsidRPr="0094700C" w:rsidTr="004B1372">
        <w:trPr>
          <w:trHeight w:val="397"/>
        </w:trPr>
        <w:tc>
          <w:tcPr>
            <w:tcW w:w="0" w:type="auto"/>
            <w:tcBorders>
              <w:bottom w:val="single" w:sz="4" w:space="0" w:color="auto"/>
            </w:tcBorders>
          </w:tcPr>
          <w:p w:rsidR="0055651F" w:rsidRPr="006C54F5" w:rsidRDefault="0055651F" w:rsidP="00CA2E4C">
            <w:pPr>
              <w:pStyle w:val="Body"/>
              <w:widowControl w:val="0"/>
              <w:spacing w:after="0" w:line="240" w:lineRule="auto"/>
              <w:ind w:left="34"/>
              <w:rPr>
                <w:rFonts w:ascii="Arial" w:hAnsi="Arial"/>
                <w:b/>
                <w:lang w:val="fr-FR"/>
              </w:rPr>
            </w:pPr>
            <w:r w:rsidRPr="006C54F5">
              <w:rPr>
                <w:lang w:val="fr-FR"/>
              </w:rPr>
              <w:t>9.2 Conflits d</w:t>
            </w:r>
            <w:r>
              <w:rPr>
                <w:lang w:val="fr-FR"/>
              </w:rPr>
              <w:t>'</w:t>
            </w:r>
            <w:r w:rsidRPr="006C54F5">
              <w:rPr>
                <w:lang w:val="fr-FR"/>
              </w:rPr>
              <w:t>intérêts au niveau des organes d</w:t>
            </w:r>
            <w:r>
              <w:rPr>
                <w:lang w:val="fr-FR"/>
              </w:rPr>
              <w:t>'</w:t>
            </w:r>
            <w:r w:rsidRPr="006C54F5">
              <w:rPr>
                <w:lang w:val="fr-FR"/>
              </w:rPr>
              <w:t>administration et de direction</w:t>
            </w:r>
          </w:p>
        </w:tc>
        <w:tc>
          <w:tcPr>
            <w:tcW w:w="0" w:type="auto"/>
            <w:tcBorders>
              <w:bottom w:val="single" w:sz="4" w:space="0" w:color="auto"/>
            </w:tcBorders>
            <w:vAlign w:val="center"/>
          </w:tcPr>
          <w:p w:rsidR="0055651F" w:rsidRPr="006C54F5" w:rsidRDefault="0055651F" w:rsidP="006C54F5">
            <w:pPr>
              <w:pStyle w:val="Body"/>
              <w:widowControl w:val="0"/>
              <w:spacing w:after="0"/>
              <w:ind w:left="34"/>
              <w:rPr>
                <w:lang w:val="fr-FR"/>
              </w:rPr>
            </w:pPr>
          </w:p>
        </w:tc>
        <w:tc>
          <w:tcPr>
            <w:tcW w:w="0" w:type="auto"/>
            <w:tcBorders>
              <w:bottom w:val="single" w:sz="4" w:space="0" w:color="auto"/>
            </w:tcBorders>
          </w:tcPr>
          <w:p w:rsidR="0055651F" w:rsidRPr="006C54F5" w:rsidRDefault="0094700C" w:rsidP="00CA2E4C">
            <w:pPr>
              <w:pStyle w:val="Body"/>
              <w:widowControl w:val="0"/>
              <w:spacing w:after="0" w:line="240" w:lineRule="auto"/>
              <w:rPr>
                <w:rFonts w:ascii="Arial" w:hAnsi="Arial"/>
                <w:b/>
                <w:lang w:val="fr-FR"/>
              </w:rPr>
            </w:pPr>
            <w:r>
              <w:rPr>
                <w:lang w:val="fr-FR"/>
              </w:rPr>
              <w:br/>
            </w:r>
            <w:r w:rsidR="002176CC">
              <w:rPr>
                <w:iCs/>
                <w:lang w:val="fr-FR"/>
              </w:rPr>
              <w:t>N/A</w:t>
            </w:r>
          </w:p>
        </w:tc>
      </w:tr>
      <w:tr w:rsidR="003A509C" w:rsidRPr="0094700C" w:rsidTr="00F53DB0">
        <w:trPr>
          <w:trHeight w:val="397"/>
        </w:trPr>
        <w:tc>
          <w:tcPr>
            <w:tcW w:w="0" w:type="auto"/>
            <w:tcBorders>
              <w:top w:val="single" w:sz="4" w:space="0" w:color="auto"/>
            </w:tcBorders>
          </w:tcPr>
          <w:p w:rsidR="00294456" w:rsidRPr="006C54F5" w:rsidRDefault="00294456" w:rsidP="006C54F5">
            <w:pPr>
              <w:pStyle w:val="Body"/>
              <w:widowControl w:val="0"/>
              <w:spacing w:after="0"/>
              <w:ind w:left="34"/>
              <w:rPr>
                <w:b/>
                <w:lang w:val="fr-FR"/>
              </w:rPr>
            </w:pPr>
            <w:r w:rsidRPr="006C54F5">
              <w:rPr>
                <w:b/>
                <w:bCs/>
                <w:iCs/>
                <w:lang w:val="fr-FR"/>
              </w:rPr>
              <w:t>10. Principaux actionnaires</w:t>
            </w:r>
          </w:p>
        </w:tc>
        <w:tc>
          <w:tcPr>
            <w:tcW w:w="0" w:type="auto"/>
            <w:tcBorders>
              <w:top w:val="single" w:sz="4" w:space="0" w:color="auto"/>
            </w:tcBorders>
          </w:tcPr>
          <w:p w:rsidR="00294456" w:rsidRPr="006C54F5" w:rsidRDefault="00294456" w:rsidP="006C54F5">
            <w:pPr>
              <w:pStyle w:val="Body"/>
              <w:widowControl w:val="0"/>
              <w:spacing w:after="0"/>
              <w:ind w:left="34"/>
              <w:rPr>
                <w:lang w:val="fr-FR"/>
              </w:rPr>
            </w:pPr>
          </w:p>
        </w:tc>
        <w:tc>
          <w:tcPr>
            <w:tcW w:w="0" w:type="auto"/>
            <w:tcBorders>
              <w:top w:val="single" w:sz="4" w:space="0" w:color="auto"/>
            </w:tcBorders>
          </w:tcPr>
          <w:p w:rsidR="00294456" w:rsidRPr="006C54F5" w:rsidRDefault="00294456" w:rsidP="006C54F5">
            <w:pPr>
              <w:pStyle w:val="Body"/>
              <w:widowControl w:val="0"/>
              <w:spacing w:after="0"/>
              <w:rPr>
                <w:lang w:val="fr-FR"/>
              </w:rPr>
            </w:pPr>
          </w:p>
        </w:tc>
      </w:tr>
      <w:tr w:rsidR="003A509C" w:rsidRPr="00C10B12" w:rsidTr="004B1372">
        <w:trPr>
          <w:trHeight w:val="284"/>
        </w:trPr>
        <w:tc>
          <w:tcPr>
            <w:tcW w:w="0" w:type="auto"/>
            <w:tcBorders>
              <w:top w:val="single" w:sz="4" w:space="0" w:color="auto"/>
            </w:tcBorders>
          </w:tcPr>
          <w:p w:rsidR="0055651F" w:rsidRPr="006C54F5" w:rsidRDefault="0055651F" w:rsidP="006C54F5">
            <w:pPr>
              <w:pStyle w:val="Body"/>
              <w:widowControl w:val="0"/>
              <w:spacing w:after="0"/>
              <w:ind w:left="34"/>
              <w:rPr>
                <w:lang w:val="fr-FR"/>
              </w:rPr>
            </w:pPr>
            <w:r w:rsidRPr="006C54F5">
              <w:rPr>
                <w:lang w:val="fr-FR"/>
              </w:rPr>
              <w:t>10.1 Contrôle du Garant</w:t>
            </w:r>
          </w:p>
        </w:tc>
        <w:tc>
          <w:tcPr>
            <w:tcW w:w="0" w:type="auto"/>
            <w:tcBorders>
              <w:top w:val="single" w:sz="4" w:space="0" w:color="auto"/>
            </w:tcBorders>
            <w:vAlign w:val="center"/>
          </w:tcPr>
          <w:p w:rsidR="0055651F" w:rsidRPr="006C54F5" w:rsidRDefault="0055651F" w:rsidP="006C54F5">
            <w:pPr>
              <w:pStyle w:val="Body"/>
              <w:widowControl w:val="0"/>
              <w:spacing w:after="0"/>
              <w:ind w:left="34"/>
              <w:rPr>
                <w:lang w:val="fr-FR"/>
              </w:rPr>
            </w:pPr>
          </w:p>
        </w:tc>
        <w:tc>
          <w:tcPr>
            <w:tcW w:w="0" w:type="auto"/>
            <w:tcBorders>
              <w:top w:val="single" w:sz="4" w:space="0" w:color="auto"/>
            </w:tcBorders>
          </w:tcPr>
          <w:p w:rsidR="0055651F" w:rsidRPr="006C54F5" w:rsidRDefault="00A87DA4" w:rsidP="00CA2E4C">
            <w:pPr>
              <w:pStyle w:val="Body"/>
              <w:widowControl w:val="0"/>
              <w:spacing w:after="0"/>
              <w:rPr>
                <w:rFonts w:ascii="Arial" w:hAnsi="Arial"/>
                <w:b/>
                <w:lang w:val="fr-FR"/>
              </w:rPr>
            </w:pPr>
            <w:r>
              <w:rPr>
                <w:lang w:val="fr-FR"/>
              </w:rPr>
              <w:t>Pages 10-11 ; 46</w:t>
            </w:r>
          </w:p>
        </w:tc>
      </w:tr>
      <w:tr w:rsidR="003A509C" w:rsidRPr="00C10B12" w:rsidTr="004B1372">
        <w:trPr>
          <w:trHeight w:val="284"/>
        </w:trPr>
        <w:tc>
          <w:tcPr>
            <w:tcW w:w="0" w:type="auto"/>
            <w:tcBorders>
              <w:top w:val="single" w:sz="4" w:space="0" w:color="auto"/>
            </w:tcBorders>
          </w:tcPr>
          <w:p w:rsidR="0055651F" w:rsidRPr="006C54F5" w:rsidRDefault="0055651F" w:rsidP="006C54F5">
            <w:pPr>
              <w:pStyle w:val="Body"/>
              <w:widowControl w:val="0"/>
              <w:spacing w:after="0"/>
              <w:ind w:left="34"/>
              <w:rPr>
                <w:lang w:val="fr-FR"/>
              </w:rPr>
            </w:pPr>
            <w:r w:rsidRPr="006C54F5">
              <w:rPr>
                <w:lang w:val="fr-FR"/>
              </w:rPr>
              <w:t>10.2 Accord relatifs à un changement de contrôle</w:t>
            </w:r>
          </w:p>
        </w:tc>
        <w:tc>
          <w:tcPr>
            <w:tcW w:w="0" w:type="auto"/>
            <w:tcBorders>
              <w:top w:val="single" w:sz="4" w:space="0" w:color="auto"/>
            </w:tcBorders>
            <w:vAlign w:val="center"/>
          </w:tcPr>
          <w:p w:rsidR="0055651F" w:rsidRPr="006C54F5" w:rsidRDefault="0055651F" w:rsidP="006C54F5">
            <w:pPr>
              <w:pStyle w:val="Body"/>
              <w:widowControl w:val="0"/>
              <w:spacing w:after="0"/>
              <w:ind w:left="34"/>
              <w:rPr>
                <w:lang w:val="fr-FR"/>
              </w:rPr>
            </w:pPr>
          </w:p>
        </w:tc>
        <w:tc>
          <w:tcPr>
            <w:tcW w:w="0" w:type="auto"/>
            <w:tcBorders>
              <w:top w:val="single" w:sz="4" w:space="0" w:color="auto"/>
            </w:tcBorders>
          </w:tcPr>
          <w:p w:rsidR="0055651F" w:rsidRPr="006C54F5" w:rsidRDefault="002176CC" w:rsidP="006C54F5">
            <w:pPr>
              <w:pStyle w:val="Body"/>
              <w:widowControl w:val="0"/>
              <w:spacing w:after="0"/>
              <w:rPr>
                <w:lang w:val="fr-FR"/>
              </w:rPr>
            </w:pPr>
            <w:r>
              <w:rPr>
                <w:iCs/>
                <w:lang w:val="fr-FR"/>
              </w:rPr>
              <w:t>N/A</w:t>
            </w:r>
          </w:p>
        </w:tc>
      </w:tr>
      <w:tr w:rsidR="003A509C" w:rsidRPr="00835B5C" w:rsidTr="00F53DB0">
        <w:trPr>
          <w:trHeight w:val="397"/>
        </w:trPr>
        <w:tc>
          <w:tcPr>
            <w:tcW w:w="0" w:type="auto"/>
            <w:tcBorders>
              <w:top w:val="single" w:sz="4" w:space="0" w:color="auto"/>
            </w:tcBorders>
          </w:tcPr>
          <w:p w:rsidR="00294456" w:rsidRPr="006C54F5" w:rsidRDefault="00294456" w:rsidP="006C54F5">
            <w:pPr>
              <w:pStyle w:val="Body"/>
              <w:widowControl w:val="0"/>
              <w:spacing w:after="0"/>
              <w:ind w:left="34"/>
              <w:rPr>
                <w:lang w:val="fr-FR"/>
              </w:rPr>
            </w:pPr>
            <w:r w:rsidRPr="006C54F5">
              <w:rPr>
                <w:b/>
                <w:bCs/>
                <w:lang w:val="fr-FR"/>
              </w:rPr>
              <w:t>11. Informations financières concernant le patrimoine, la situation financière et les résultats du Garant</w:t>
            </w:r>
          </w:p>
        </w:tc>
        <w:tc>
          <w:tcPr>
            <w:tcW w:w="0" w:type="auto"/>
            <w:tcBorders>
              <w:top w:val="single" w:sz="4" w:space="0" w:color="auto"/>
            </w:tcBorders>
            <w:vAlign w:val="center"/>
          </w:tcPr>
          <w:p w:rsidR="00294456" w:rsidRPr="006C54F5" w:rsidRDefault="00294456" w:rsidP="006C54F5">
            <w:pPr>
              <w:pStyle w:val="Body"/>
              <w:widowControl w:val="0"/>
              <w:spacing w:after="0"/>
              <w:ind w:left="34"/>
              <w:rPr>
                <w:lang w:val="fr-FR"/>
              </w:rPr>
            </w:pPr>
          </w:p>
        </w:tc>
        <w:tc>
          <w:tcPr>
            <w:tcW w:w="0" w:type="auto"/>
            <w:tcBorders>
              <w:top w:val="single" w:sz="4" w:space="0" w:color="auto"/>
            </w:tcBorders>
            <w:vAlign w:val="center"/>
          </w:tcPr>
          <w:p w:rsidR="00294456" w:rsidRPr="006C54F5" w:rsidRDefault="00294456" w:rsidP="006C54F5">
            <w:pPr>
              <w:pStyle w:val="Body"/>
              <w:widowControl w:val="0"/>
              <w:spacing w:after="0"/>
              <w:rPr>
                <w:lang w:val="fr-FR"/>
              </w:rPr>
            </w:pPr>
          </w:p>
        </w:tc>
      </w:tr>
      <w:tr w:rsidR="003A509C" w:rsidRPr="006C54F5" w:rsidTr="000A74A6">
        <w:trPr>
          <w:trHeight w:val="284"/>
        </w:trPr>
        <w:tc>
          <w:tcPr>
            <w:tcW w:w="0" w:type="auto"/>
            <w:tcBorders>
              <w:top w:val="single" w:sz="4" w:space="0" w:color="auto"/>
            </w:tcBorders>
          </w:tcPr>
          <w:p w:rsidR="0055651F" w:rsidRPr="006C54F5" w:rsidRDefault="0055651F" w:rsidP="006C54F5">
            <w:pPr>
              <w:pStyle w:val="Body"/>
              <w:widowControl w:val="0"/>
              <w:spacing w:after="0"/>
              <w:ind w:left="34"/>
              <w:rPr>
                <w:lang w:val="fr-FR"/>
              </w:rPr>
            </w:pPr>
            <w:r w:rsidRPr="006C54F5">
              <w:rPr>
                <w:i/>
                <w:lang w:val="fr-FR"/>
              </w:rPr>
              <w:t>11.1 Informations financières historiques</w:t>
            </w:r>
          </w:p>
        </w:tc>
        <w:tc>
          <w:tcPr>
            <w:tcW w:w="0" w:type="auto"/>
            <w:tcBorders>
              <w:top w:val="single" w:sz="4" w:space="0" w:color="auto"/>
            </w:tcBorders>
            <w:vAlign w:val="center"/>
          </w:tcPr>
          <w:p w:rsidR="0055651F" w:rsidRPr="006C54F5" w:rsidRDefault="0055651F" w:rsidP="006C54F5">
            <w:pPr>
              <w:pStyle w:val="Body"/>
              <w:widowControl w:val="0"/>
              <w:spacing w:after="0"/>
              <w:ind w:left="34"/>
              <w:rPr>
                <w:lang w:val="fr-FR"/>
              </w:rPr>
            </w:pPr>
            <w:r w:rsidRPr="006C54F5">
              <w:rPr>
                <w:lang w:val="fr-FR"/>
              </w:rPr>
              <w:t xml:space="preserve">Pages </w:t>
            </w:r>
            <w:r w:rsidRPr="00A32A40">
              <w:rPr>
                <w:lang w:val="fr-FR"/>
              </w:rPr>
              <w:t>9, 30</w:t>
            </w:r>
            <w:r>
              <w:rPr>
                <w:lang w:val="fr-FR"/>
              </w:rPr>
              <w:t>-104, 105-118</w:t>
            </w:r>
          </w:p>
        </w:tc>
        <w:tc>
          <w:tcPr>
            <w:tcW w:w="0" w:type="auto"/>
            <w:tcBorders>
              <w:top w:val="single" w:sz="4" w:space="0" w:color="auto"/>
            </w:tcBorders>
          </w:tcPr>
          <w:p w:rsidR="0055651F" w:rsidRPr="006C54F5" w:rsidRDefault="003A509C" w:rsidP="00CA2E4C">
            <w:pPr>
              <w:pStyle w:val="Body"/>
              <w:widowControl w:val="0"/>
              <w:spacing w:after="0"/>
              <w:rPr>
                <w:rFonts w:ascii="Arial" w:hAnsi="Arial"/>
                <w:b/>
                <w:lang w:val="fr-FR"/>
              </w:rPr>
            </w:pPr>
            <w:r>
              <w:rPr>
                <w:lang w:val="fr-FR"/>
              </w:rPr>
              <w:t>Pages 7 ; 49-81 ; 82-96</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b/>
                <w:lang w:val="fr-FR"/>
              </w:rPr>
            </w:pPr>
            <w:r w:rsidRPr="006C54F5">
              <w:rPr>
                <w:b/>
                <w:bCs/>
                <w:iCs/>
                <w:lang w:val="fr-FR"/>
              </w:rPr>
              <w:t>Comptes consolidés</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Pages </w:t>
            </w:r>
            <w:r w:rsidRPr="00A32A40">
              <w:rPr>
                <w:lang w:val="fr-FR"/>
              </w:rPr>
              <w:t>30</w:t>
            </w:r>
            <w:r>
              <w:rPr>
                <w:lang w:val="fr-FR"/>
              </w:rPr>
              <w:t>-104</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A906DD">
              <w:rPr>
                <w:lang w:val="fr-FR"/>
              </w:rPr>
              <w:t>Page</w:t>
            </w:r>
            <w:r>
              <w:rPr>
                <w:lang w:val="fr-FR"/>
              </w:rPr>
              <w:t xml:space="preserve"> </w:t>
            </w:r>
            <w:r w:rsidRPr="00A906DD">
              <w:rPr>
                <w:lang w:val="fr-FR"/>
              </w:rPr>
              <w:t xml:space="preserve">49-81 </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Bilan </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Pages </w:t>
            </w:r>
            <w:r w:rsidRPr="00A32A40">
              <w:rPr>
                <w:lang w:val="fr-FR"/>
              </w:rPr>
              <w:t>30</w:t>
            </w:r>
            <w:r>
              <w:rPr>
                <w:lang w:val="fr-FR"/>
              </w:rPr>
              <w:t>-31</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A906DD">
              <w:rPr>
                <w:lang w:val="fr-FR"/>
              </w:rPr>
              <w:t>Pages 49-</w:t>
            </w:r>
            <w:r>
              <w:rPr>
                <w:lang w:val="fr-FR"/>
              </w:rPr>
              <w:t>50</w:t>
            </w:r>
            <w:r w:rsidRPr="00A906DD">
              <w:rPr>
                <w:lang w:val="fr-FR"/>
              </w:rPr>
              <w:t xml:space="preserve"> </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Compte de résultat</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Pages </w:t>
            </w:r>
            <w:r>
              <w:rPr>
                <w:lang w:val="fr-FR"/>
              </w:rPr>
              <w:t>32</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A906DD">
              <w:rPr>
                <w:lang w:val="fr-FR"/>
              </w:rPr>
              <w:t>P</w:t>
            </w:r>
            <w:r>
              <w:rPr>
                <w:lang w:val="fr-FR"/>
              </w:rPr>
              <w:t>age</w:t>
            </w:r>
            <w:r w:rsidRPr="00A906DD">
              <w:rPr>
                <w:lang w:val="fr-FR"/>
              </w:rPr>
              <w:t xml:space="preserve"> </w:t>
            </w:r>
            <w:r>
              <w:rPr>
                <w:lang w:val="fr-FR"/>
              </w:rPr>
              <w:t>51</w:t>
            </w:r>
            <w:r w:rsidRPr="00A906DD">
              <w:rPr>
                <w:lang w:val="fr-FR"/>
              </w:rPr>
              <w:t xml:space="preserve"> </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Tableau des flux de trésorerie</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Pages </w:t>
            </w:r>
            <w:r>
              <w:rPr>
                <w:lang w:val="fr-FR"/>
              </w:rPr>
              <w:t>35-36</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A906DD">
              <w:rPr>
                <w:lang w:val="fr-FR"/>
              </w:rPr>
              <w:t xml:space="preserve">Pages </w:t>
            </w:r>
            <w:r>
              <w:rPr>
                <w:lang w:val="fr-FR"/>
              </w:rPr>
              <w:t>54</w:t>
            </w:r>
            <w:r w:rsidRPr="00A906DD">
              <w:rPr>
                <w:lang w:val="fr-FR"/>
              </w:rPr>
              <w:t>-</w:t>
            </w:r>
            <w:r>
              <w:rPr>
                <w:lang w:val="fr-FR"/>
              </w:rPr>
              <w:t>55</w:t>
            </w:r>
            <w:r w:rsidRPr="00A906DD">
              <w:rPr>
                <w:lang w:val="fr-FR"/>
              </w:rPr>
              <w:t xml:space="preserve"> </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Méthodes comptables et notes explicatives</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Pages </w:t>
            </w:r>
            <w:r>
              <w:rPr>
                <w:lang w:val="fr-FR"/>
              </w:rPr>
              <w:t>37-104</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A906DD">
              <w:rPr>
                <w:lang w:val="fr-FR"/>
              </w:rPr>
              <w:t xml:space="preserve">Pages </w:t>
            </w:r>
            <w:r>
              <w:rPr>
                <w:lang w:val="fr-FR"/>
              </w:rPr>
              <w:t>56-81</w:t>
            </w:r>
            <w:r w:rsidRPr="00A906DD">
              <w:rPr>
                <w:lang w:val="fr-FR"/>
              </w:rPr>
              <w:t xml:space="preserve"> </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b/>
                <w:bCs/>
                <w:iCs/>
                <w:lang w:val="fr-FR"/>
              </w:rPr>
            </w:pPr>
            <w:r w:rsidRPr="006C54F5">
              <w:rPr>
                <w:b/>
                <w:bCs/>
                <w:iCs/>
                <w:lang w:val="fr-FR"/>
              </w:rPr>
              <w:t>Comptes annuels</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Pages </w:t>
            </w:r>
            <w:r>
              <w:rPr>
                <w:lang w:val="fr-FR"/>
              </w:rPr>
              <w:t>105-118</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A906DD">
              <w:rPr>
                <w:lang w:val="fr-FR"/>
              </w:rPr>
              <w:t xml:space="preserve">Pages </w:t>
            </w:r>
            <w:r>
              <w:rPr>
                <w:lang w:val="fr-FR"/>
              </w:rPr>
              <w:t>82-96</w:t>
            </w:r>
            <w:r w:rsidRPr="00A906DD">
              <w:rPr>
                <w:lang w:val="fr-FR"/>
              </w:rPr>
              <w:t xml:space="preserve"> </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Bilan </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Pages </w:t>
            </w:r>
            <w:r>
              <w:rPr>
                <w:lang w:val="fr-FR"/>
              </w:rPr>
              <w:t>105-106</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E27D74">
              <w:rPr>
                <w:lang w:val="fr-FR"/>
              </w:rPr>
              <w:t xml:space="preserve">Pages </w:t>
            </w:r>
            <w:r>
              <w:rPr>
                <w:lang w:val="fr-FR"/>
              </w:rPr>
              <w:t>82-83</w:t>
            </w:r>
            <w:r w:rsidRPr="00E27D74">
              <w:rPr>
                <w:lang w:val="fr-FR"/>
              </w:rPr>
              <w:t xml:space="preserve"> </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Compte de résultat</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 </w:t>
            </w:r>
            <w:r>
              <w:rPr>
                <w:lang w:val="fr-FR"/>
              </w:rPr>
              <w:t>108</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E27D74">
              <w:rPr>
                <w:lang w:val="fr-FR"/>
              </w:rPr>
              <w:t>Page</w:t>
            </w:r>
            <w:r>
              <w:rPr>
                <w:lang w:val="fr-FR"/>
              </w:rPr>
              <w:t xml:space="preserve"> 85</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Méthodes comptables et notes explicatives</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Pages </w:t>
            </w:r>
            <w:r>
              <w:rPr>
                <w:lang w:val="fr-FR"/>
              </w:rPr>
              <w:t>109</w:t>
            </w:r>
            <w:r w:rsidRPr="00661E77">
              <w:rPr>
                <w:lang w:val="fr-FR"/>
              </w:rPr>
              <w:t>-</w:t>
            </w:r>
            <w:r>
              <w:rPr>
                <w:lang w:val="fr-FR"/>
              </w:rPr>
              <w:t>118</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E27D74">
              <w:rPr>
                <w:lang w:val="fr-FR"/>
              </w:rPr>
              <w:t xml:space="preserve">Pages </w:t>
            </w:r>
            <w:r>
              <w:rPr>
                <w:lang w:val="fr-FR"/>
              </w:rPr>
              <w:t>86-96</w:t>
            </w:r>
            <w:r w:rsidRPr="00E27D74">
              <w:rPr>
                <w:lang w:val="fr-FR"/>
              </w:rPr>
              <w:t xml:space="preserve"> </w:t>
            </w:r>
          </w:p>
        </w:tc>
      </w:tr>
      <w:tr w:rsidR="003A509C" w:rsidRPr="006C54F5" w:rsidTr="000A74A6">
        <w:trPr>
          <w:trHeight w:val="284"/>
        </w:trPr>
        <w:tc>
          <w:tcPr>
            <w:tcW w:w="0" w:type="auto"/>
            <w:tcBorders>
              <w:top w:val="single" w:sz="4" w:space="0" w:color="auto"/>
            </w:tcBorders>
          </w:tcPr>
          <w:p w:rsidR="003A509C" w:rsidRPr="006C54F5" w:rsidRDefault="003A509C" w:rsidP="006C54F5">
            <w:pPr>
              <w:pStyle w:val="Body"/>
              <w:widowControl w:val="0"/>
              <w:spacing w:after="0"/>
              <w:ind w:left="34"/>
              <w:rPr>
                <w:i/>
                <w:lang w:val="fr-FR"/>
              </w:rPr>
            </w:pPr>
            <w:r w:rsidRPr="006C54F5">
              <w:rPr>
                <w:i/>
                <w:lang w:val="fr-FR"/>
              </w:rPr>
              <w:t>11.2 Etats financiers</w:t>
            </w:r>
          </w:p>
        </w:tc>
        <w:tc>
          <w:tcPr>
            <w:tcW w:w="0" w:type="auto"/>
            <w:tcBorders>
              <w:top w:val="single" w:sz="4" w:space="0" w:color="auto"/>
            </w:tcBorders>
          </w:tcPr>
          <w:p w:rsidR="003A509C" w:rsidRPr="006C54F5" w:rsidRDefault="003A509C" w:rsidP="006C54F5">
            <w:pPr>
              <w:pStyle w:val="Body"/>
              <w:widowControl w:val="0"/>
              <w:spacing w:after="0"/>
              <w:ind w:left="34"/>
              <w:rPr>
                <w:lang w:val="fr-FR"/>
              </w:rPr>
            </w:pPr>
            <w:r w:rsidRPr="006C54F5">
              <w:rPr>
                <w:lang w:val="fr-FR"/>
              </w:rPr>
              <w:t xml:space="preserve">Pages </w:t>
            </w:r>
            <w:r>
              <w:rPr>
                <w:lang w:val="fr-FR"/>
              </w:rPr>
              <w:t>30-118</w:t>
            </w:r>
          </w:p>
        </w:tc>
        <w:tc>
          <w:tcPr>
            <w:tcW w:w="0" w:type="auto"/>
            <w:tcBorders>
              <w:top w:val="single" w:sz="4" w:space="0" w:color="auto"/>
            </w:tcBorders>
          </w:tcPr>
          <w:p w:rsidR="003A509C" w:rsidRPr="006C54F5" w:rsidRDefault="003A509C" w:rsidP="00CA2E4C">
            <w:pPr>
              <w:pStyle w:val="Body"/>
              <w:widowControl w:val="0"/>
              <w:spacing w:after="0"/>
              <w:rPr>
                <w:rFonts w:ascii="Arial" w:hAnsi="Arial"/>
                <w:b/>
                <w:lang w:val="fr-FR"/>
              </w:rPr>
            </w:pPr>
            <w:r w:rsidRPr="00E27D74">
              <w:rPr>
                <w:lang w:val="fr-FR"/>
              </w:rPr>
              <w:t xml:space="preserve">Pages </w:t>
            </w:r>
            <w:r>
              <w:rPr>
                <w:lang w:val="fr-FR"/>
              </w:rPr>
              <w:t>49-96</w:t>
            </w:r>
            <w:r w:rsidRPr="00E27D74">
              <w:rPr>
                <w:lang w:val="fr-FR"/>
              </w:rPr>
              <w:t xml:space="preserve"> </w:t>
            </w:r>
          </w:p>
        </w:tc>
      </w:tr>
      <w:tr w:rsidR="003A509C" w:rsidRPr="003A509C" w:rsidTr="000A74A6">
        <w:trPr>
          <w:trHeight w:val="284"/>
        </w:trPr>
        <w:tc>
          <w:tcPr>
            <w:tcW w:w="0" w:type="auto"/>
            <w:tcBorders>
              <w:top w:val="single" w:sz="4" w:space="0" w:color="auto"/>
            </w:tcBorders>
          </w:tcPr>
          <w:p w:rsidR="003A509C" w:rsidRPr="006C54F5" w:rsidRDefault="003A509C" w:rsidP="00CA2E4C">
            <w:pPr>
              <w:pStyle w:val="Body"/>
              <w:widowControl w:val="0"/>
              <w:spacing w:after="0" w:line="240" w:lineRule="auto"/>
              <w:ind w:left="34"/>
              <w:rPr>
                <w:rFonts w:ascii="Arial" w:hAnsi="Arial"/>
                <w:b/>
                <w:i/>
                <w:lang w:val="fr-FR"/>
              </w:rPr>
            </w:pPr>
            <w:r w:rsidRPr="006C54F5">
              <w:rPr>
                <w:i/>
                <w:lang w:val="fr-FR"/>
              </w:rPr>
              <w:t>11.3 Vérification des informations financières historiques annuelles</w:t>
            </w:r>
          </w:p>
        </w:tc>
        <w:tc>
          <w:tcPr>
            <w:tcW w:w="0" w:type="auto"/>
            <w:tcBorders>
              <w:top w:val="single" w:sz="4" w:space="0" w:color="auto"/>
            </w:tcBorders>
          </w:tcPr>
          <w:p w:rsidR="003A509C" w:rsidRPr="00676227" w:rsidRDefault="003A509C" w:rsidP="00CA2E4C">
            <w:pPr>
              <w:pStyle w:val="Body"/>
              <w:widowControl w:val="0"/>
              <w:spacing w:after="0" w:line="240" w:lineRule="auto"/>
              <w:ind w:left="0"/>
              <w:rPr>
                <w:rFonts w:ascii="Arial" w:hAnsi="Arial"/>
                <w:b/>
                <w:lang w:val="fr-FR"/>
              </w:rPr>
            </w:pPr>
            <w:r>
              <w:rPr>
                <w:lang w:val="fr-FR"/>
              </w:rPr>
              <w:br/>
            </w:r>
            <w:r w:rsidRPr="00371699">
              <w:rPr>
                <w:lang w:val="fr-FR"/>
              </w:rPr>
              <w:t>Pages 119-124</w:t>
            </w:r>
          </w:p>
        </w:tc>
        <w:tc>
          <w:tcPr>
            <w:tcW w:w="0" w:type="auto"/>
            <w:tcBorders>
              <w:top w:val="single" w:sz="4" w:space="0" w:color="auto"/>
            </w:tcBorders>
          </w:tcPr>
          <w:p w:rsidR="003A509C" w:rsidRPr="00676227" w:rsidRDefault="003A509C" w:rsidP="00CA2E4C">
            <w:pPr>
              <w:pStyle w:val="Body"/>
              <w:keepNext/>
              <w:keepLines/>
              <w:widowControl w:val="0"/>
              <w:spacing w:after="0" w:line="240" w:lineRule="auto"/>
              <w:rPr>
                <w:rFonts w:ascii="Arial" w:hAnsi="Arial"/>
                <w:b/>
                <w:lang w:val="fr-FR"/>
              </w:rPr>
            </w:pPr>
            <w:r>
              <w:rPr>
                <w:lang w:val="fr-FR"/>
              </w:rPr>
              <w:br/>
            </w:r>
            <w:r w:rsidRPr="00E27D74">
              <w:rPr>
                <w:lang w:val="fr-FR"/>
              </w:rPr>
              <w:t xml:space="preserve">Pages </w:t>
            </w:r>
            <w:r>
              <w:rPr>
                <w:lang w:val="fr-FR"/>
              </w:rPr>
              <w:t>97-102</w:t>
            </w:r>
            <w:r w:rsidRPr="00E27D74">
              <w:rPr>
                <w:lang w:val="fr-FR"/>
              </w:rPr>
              <w:t xml:space="preserve"> </w:t>
            </w:r>
          </w:p>
        </w:tc>
      </w:tr>
      <w:tr w:rsidR="003A509C" w:rsidRPr="003A509C" w:rsidTr="004B1372">
        <w:trPr>
          <w:trHeight w:val="284"/>
        </w:trPr>
        <w:tc>
          <w:tcPr>
            <w:tcW w:w="0" w:type="auto"/>
            <w:tcBorders>
              <w:top w:val="single" w:sz="4" w:space="0" w:color="auto"/>
            </w:tcBorders>
          </w:tcPr>
          <w:p w:rsidR="003A509C" w:rsidRPr="006C54F5" w:rsidRDefault="003A509C" w:rsidP="006C54F5">
            <w:pPr>
              <w:pStyle w:val="Body"/>
              <w:widowControl w:val="0"/>
              <w:spacing w:after="0"/>
              <w:ind w:left="34"/>
              <w:rPr>
                <w:i/>
                <w:lang w:val="fr-FR"/>
              </w:rPr>
            </w:pPr>
            <w:r w:rsidRPr="006C54F5">
              <w:rPr>
                <w:i/>
                <w:lang w:val="fr-FR"/>
              </w:rPr>
              <w:t>11.4 Date des dernières informations financières</w:t>
            </w:r>
          </w:p>
        </w:tc>
        <w:tc>
          <w:tcPr>
            <w:tcW w:w="0" w:type="auto"/>
            <w:tcBorders>
              <w:top w:val="single" w:sz="4" w:space="0" w:color="auto"/>
            </w:tcBorders>
            <w:vAlign w:val="center"/>
          </w:tcPr>
          <w:p w:rsidR="003A509C" w:rsidRPr="006C54F5" w:rsidRDefault="003A509C" w:rsidP="006C54F5">
            <w:pPr>
              <w:pStyle w:val="Body"/>
              <w:widowControl w:val="0"/>
              <w:spacing w:after="0"/>
              <w:ind w:left="34"/>
              <w:rPr>
                <w:lang w:val="fr-FR"/>
              </w:rPr>
            </w:pPr>
          </w:p>
        </w:tc>
        <w:tc>
          <w:tcPr>
            <w:tcW w:w="0" w:type="auto"/>
            <w:tcBorders>
              <w:top w:val="single" w:sz="4" w:space="0" w:color="auto"/>
            </w:tcBorders>
          </w:tcPr>
          <w:p w:rsidR="003A509C" w:rsidRPr="006C54F5" w:rsidRDefault="004E5CE6" w:rsidP="006C54F5">
            <w:pPr>
              <w:pStyle w:val="Body"/>
              <w:widowControl w:val="0"/>
              <w:spacing w:after="0"/>
              <w:rPr>
                <w:lang w:val="fr-FR"/>
              </w:rPr>
            </w:pPr>
            <w:r>
              <w:rPr>
                <w:lang w:val="fr-FR"/>
              </w:rPr>
              <w:t>31 décembre 2013</w:t>
            </w:r>
            <w:r w:rsidR="003A509C" w:rsidRPr="00E27D74">
              <w:rPr>
                <w:lang w:val="fr-FR"/>
              </w:rPr>
              <w:t xml:space="preserve"> </w:t>
            </w:r>
          </w:p>
        </w:tc>
      </w:tr>
      <w:tr w:rsidR="003A509C" w:rsidRPr="00C10B12" w:rsidTr="004B1372">
        <w:trPr>
          <w:trHeight w:val="284"/>
        </w:trPr>
        <w:tc>
          <w:tcPr>
            <w:tcW w:w="0" w:type="auto"/>
            <w:tcBorders>
              <w:top w:val="single" w:sz="4" w:space="0" w:color="auto"/>
            </w:tcBorders>
          </w:tcPr>
          <w:p w:rsidR="0055651F" w:rsidRPr="006C54F5" w:rsidRDefault="0055651F" w:rsidP="006C54F5">
            <w:pPr>
              <w:pStyle w:val="Body"/>
              <w:widowControl w:val="0"/>
              <w:spacing w:after="0"/>
              <w:ind w:left="34"/>
              <w:rPr>
                <w:i/>
                <w:lang w:val="fr-FR"/>
              </w:rPr>
            </w:pPr>
            <w:r w:rsidRPr="006C54F5">
              <w:rPr>
                <w:i/>
                <w:lang w:val="fr-FR"/>
              </w:rPr>
              <w:t>11.5 Procédures judiciaires ou d</w:t>
            </w:r>
            <w:r>
              <w:rPr>
                <w:i/>
                <w:lang w:val="fr-FR"/>
              </w:rPr>
              <w:t>'</w:t>
            </w:r>
            <w:r w:rsidRPr="006C54F5">
              <w:rPr>
                <w:i/>
                <w:lang w:val="fr-FR"/>
              </w:rPr>
              <w:t>arbitrage</w:t>
            </w:r>
          </w:p>
        </w:tc>
        <w:tc>
          <w:tcPr>
            <w:tcW w:w="0" w:type="auto"/>
            <w:tcBorders>
              <w:top w:val="single" w:sz="4" w:space="0" w:color="auto"/>
            </w:tcBorders>
            <w:vAlign w:val="center"/>
          </w:tcPr>
          <w:p w:rsidR="0055651F" w:rsidRPr="006C54F5" w:rsidRDefault="0055651F" w:rsidP="006C54F5">
            <w:pPr>
              <w:pStyle w:val="Body"/>
              <w:widowControl w:val="0"/>
              <w:spacing w:after="0"/>
              <w:ind w:left="34"/>
              <w:rPr>
                <w:lang w:val="fr-FR"/>
              </w:rPr>
            </w:pPr>
          </w:p>
        </w:tc>
        <w:tc>
          <w:tcPr>
            <w:tcW w:w="0" w:type="auto"/>
            <w:tcBorders>
              <w:top w:val="single" w:sz="4" w:space="0" w:color="auto"/>
            </w:tcBorders>
          </w:tcPr>
          <w:p w:rsidR="0055651F" w:rsidRPr="006C54F5" w:rsidRDefault="002176CC" w:rsidP="006C54F5">
            <w:pPr>
              <w:pStyle w:val="Body"/>
              <w:widowControl w:val="0"/>
              <w:spacing w:after="0"/>
              <w:rPr>
                <w:lang w:val="fr-FR"/>
              </w:rPr>
            </w:pPr>
            <w:r>
              <w:rPr>
                <w:iCs/>
                <w:lang w:val="fr-FR"/>
              </w:rPr>
              <w:t>N/A</w:t>
            </w:r>
          </w:p>
        </w:tc>
      </w:tr>
      <w:tr w:rsidR="003A509C" w:rsidRPr="006C54F5" w:rsidTr="004B1372">
        <w:trPr>
          <w:trHeight w:val="284"/>
        </w:trPr>
        <w:tc>
          <w:tcPr>
            <w:tcW w:w="0" w:type="auto"/>
            <w:tcBorders>
              <w:top w:val="single" w:sz="4" w:space="0" w:color="auto"/>
            </w:tcBorders>
          </w:tcPr>
          <w:p w:rsidR="0055651F" w:rsidRPr="006C54F5" w:rsidRDefault="0055651F" w:rsidP="006C54F5">
            <w:pPr>
              <w:pStyle w:val="Body"/>
              <w:widowControl w:val="0"/>
              <w:spacing w:after="0"/>
              <w:ind w:left="34"/>
              <w:rPr>
                <w:i/>
                <w:lang w:val="fr-FR"/>
              </w:rPr>
            </w:pPr>
            <w:r w:rsidRPr="006C54F5">
              <w:rPr>
                <w:i/>
                <w:lang w:val="fr-FR"/>
              </w:rPr>
              <w:t>11.6. Changement significatif de la situation financière</w:t>
            </w:r>
          </w:p>
        </w:tc>
        <w:tc>
          <w:tcPr>
            <w:tcW w:w="0" w:type="auto"/>
            <w:tcBorders>
              <w:top w:val="single" w:sz="4" w:space="0" w:color="auto"/>
            </w:tcBorders>
            <w:vAlign w:val="center"/>
          </w:tcPr>
          <w:p w:rsidR="0055651F" w:rsidRPr="006C54F5" w:rsidRDefault="0055651F" w:rsidP="006C54F5">
            <w:pPr>
              <w:pStyle w:val="Body"/>
              <w:widowControl w:val="0"/>
              <w:spacing w:after="0"/>
              <w:ind w:left="34"/>
              <w:rPr>
                <w:lang w:val="fr-FR"/>
              </w:rPr>
            </w:pPr>
          </w:p>
        </w:tc>
        <w:tc>
          <w:tcPr>
            <w:tcW w:w="0" w:type="auto"/>
            <w:tcBorders>
              <w:top w:val="single" w:sz="4" w:space="0" w:color="auto"/>
            </w:tcBorders>
          </w:tcPr>
          <w:p w:rsidR="0055651F" w:rsidRPr="006C54F5" w:rsidRDefault="004E5CE6" w:rsidP="006C54F5">
            <w:pPr>
              <w:pStyle w:val="Body"/>
              <w:widowControl w:val="0"/>
              <w:spacing w:after="0"/>
              <w:rPr>
                <w:lang w:val="fr-FR"/>
              </w:rPr>
            </w:pPr>
            <w:r>
              <w:rPr>
                <w:lang w:val="fr-FR"/>
              </w:rPr>
              <w:t>N/A</w:t>
            </w:r>
          </w:p>
        </w:tc>
      </w:tr>
      <w:tr w:rsidR="003A509C" w:rsidRPr="006C54F5" w:rsidTr="002176CC">
        <w:trPr>
          <w:trHeight w:val="247"/>
        </w:trPr>
        <w:tc>
          <w:tcPr>
            <w:tcW w:w="0" w:type="auto"/>
            <w:tcBorders>
              <w:top w:val="single" w:sz="4" w:space="0" w:color="auto"/>
            </w:tcBorders>
          </w:tcPr>
          <w:p w:rsidR="0055651F" w:rsidRPr="006C54F5" w:rsidRDefault="0055651F" w:rsidP="006C54F5">
            <w:pPr>
              <w:pStyle w:val="Body"/>
              <w:widowControl w:val="0"/>
              <w:spacing w:after="0"/>
              <w:ind w:left="34"/>
              <w:rPr>
                <w:b/>
                <w:i/>
                <w:lang w:val="fr-FR"/>
              </w:rPr>
            </w:pPr>
            <w:r w:rsidRPr="006C54F5">
              <w:rPr>
                <w:b/>
                <w:bCs/>
                <w:lang w:val="fr-FR"/>
              </w:rPr>
              <w:t>12. Contrats importants</w:t>
            </w:r>
          </w:p>
        </w:tc>
        <w:tc>
          <w:tcPr>
            <w:tcW w:w="0" w:type="auto"/>
            <w:tcBorders>
              <w:top w:val="single" w:sz="4" w:space="0" w:color="auto"/>
            </w:tcBorders>
            <w:vAlign w:val="center"/>
          </w:tcPr>
          <w:p w:rsidR="0055651F" w:rsidRPr="006C54F5" w:rsidRDefault="0055651F" w:rsidP="006C54F5">
            <w:pPr>
              <w:pStyle w:val="Body"/>
              <w:widowControl w:val="0"/>
              <w:spacing w:after="0"/>
              <w:ind w:left="34"/>
              <w:rPr>
                <w:lang w:val="fr-FR"/>
              </w:rPr>
            </w:pPr>
          </w:p>
        </w:tc>
        <w:tc>
          <w:tcPr>
            <w:tcW w:w="0" w:type="auto"/>
            <w:tcBorders>
              <w:top w:val="single" w:sz="4" w:space="0" w:color="auto"/>
            </w:tcBorders>
          </w:tcPr>
          <w:p w:rsidR="0055651F" w:rsidRPr="006C54F5" w:rsidRDefault="002176CC" w:rsidP="006C54F5">
            <w:pPr>
              <w:pStyle w:val="Body"/>
              <w:widowControl w:val="0"/>
              <w:spacing w:after="0"/>
              <w:rPr>
                <w:lang w:val="fr-FR"/>
              </w:rPr>
            </w:pPr>
            <w:r>
              <w:rPr>
                <w:iCs/>
                <w:lang w:val="fr-FR"/>
              </w:rPr>
              <w:t>N/A</w:t>
            </w:r>
          </w:p>
        </w:tc>
      </w:tr>
      <w:tr w:rsidR="003A509C" w:rsidRPr="006C54F5" w:rsidTr="00F53DB0">
        <w:trPr>
          <w:trHeight w:val="397"/>
        </w:trPr>
        <w:tc>
          <w:tcPr>
            <w:tcW w:w="0" w:type="auto"/>
            <w:tcBorders>
              <w:top w:val="single" w:sz="4" w:space="0" w:color="auto"/>
              <w:bottom w:val="single" w:sz="4" w:space="0" w:color="auto"/>
            </w:tcBorders>
          </w:tcPr>
          <w:p w:rsidR="0055651F" w:rsidRPr="006C54F5" w:rsidRDefault="0055651F" w:rsidP="006C54F5">
            <w:pPr>
              <w:pStyle w:val="Body"/>
              <w:widowControl w:val="0"/>
              <w:spacing w:after="0"/>
              <w:ind w:left="34"/>
              <w:rPr>
                <w:b/>
                <w:bCs/>
                <w:lang w:val="fr-FR"/>
              </w:rPr>
            </w:pPr>
            <w:r w:rsidRPr="006C54F5">
              <w:rPr>
                <w:b/>
                <w:bCs/>
                <w:lang w:val="fr-FR"/>
              </w:rPr>
              <w:t>13. Informations provenant de tiers, déclarations d</w:t>
            </w:r>
            <w:r>
              <w:rPr>
                <w:b/>
                <w:bCs/>
                <w:lang w:val="fr-FR"/>
              </w:rPr>
              <w:t>'</w:t>
            </w:r>
            <w:r w:rsidRPr="006C54F5">
              <w:rPr>
                <w:b/>
                <w:bCs/>
                <w:lang w:val="fr-FR"/>
              </w:rPr>
              <w:t>experts et déclarations d</w:t>
            </w:r>
            <w:r>
              <w:rPr>
                <w:b/>
                <w:bCs/>
                <w:lang w:val="fr-FR"/>
              </w:rPr>
              <w:t>'</w:t>
            </w:r>
            <w:r w:rsidRPr="006C54F5">
              <w:rPr>
                <w:b/>
                <w:bCs/>
                <w:lang w:val="fr-FR"/>
              </w:rPr>
              <w:t>intérêts</w:t>
            </w:r>
          </w:p>
        </w:tc>
        <w:tc>
          <w:tcPr>
            <w:tcW w:w="0" w:type="auto"/>
            <w:tcBorders>
              <w:top w:val="single" w:sz="4" w:space="0" w:color="auto"/>
              <w:bottom w:val="single" w:sz="4" w:space="0" w:color="auto"/>
            </w:tcBorders>
          </w:tcPr>
          <w:p w:rsidR="0055651F" w:rsidRPr="006C54F5" w:rsidRDefault="0055651F" w:rsidP="006C54F5">
            <w:pPr>
              <w:pStyle w:val="Body"/>
              <w:widowControl w:val="0"/>
              <w:spacing w:after="0"/>
              <w:ind w:left="34"/>
              <w:rPr>
                <w:lang w:val="fr-FR"/>
              </w:rPr>
            </w:pPr>
          </w:p>
        </w:tc>
        <w:tc>
          <w:tcPr>
            <w:tcW w:w="0" w:type="auto"/>
            <w:tcBorders>
              <w:top w:val="single" w:sz="4" w:space="0" w:color="auto"/>
              <w:bottom w:val="single" w:sz="4" w:space="0" w:color="auto"/>
            </w:tcBorders>
          </w:tcPr>
          <w:p w:rsidR="0055651F" w:rsidRPr="006C54F5" w:rsidRDefault="002176CC" w:rsidP="006C54F5">
            <w:pPr>
              <w:pStyle w:val="Body"/>
              <w:widowControl w:val="0"/>
              <w:spacing w:after="0"/>
              <w:rPr>
                <w:lang w:val="fr-FR"/>
              </w:rPr>
            </w:pPr>
            <w:r>
              <w:rPr>
                <w:iCs/>
                <w:lang w:val="fr-FR"/>
              </w:rPr>
              <w:t>N/A</w:t>
            </w:r>
          </w:p>
        </w:tc>
      </w:tr>
      <w:tr w:rsidR="003A509C" w:rsidRPr="006C54F5" w:rsidTr="002176CC">
        <w:trPr>
          <w:trHeight w:val="245"/>
        </w:trPr>
        <w:tc>
          <w:tcPr>
            <w:tcW w:w="0" w:type="auto"/>
            <w:tcBorders>
              <w:top w:val="single" w:sz="4" w:space="0" w:color="auto"/>
              <w:bottom w:val="single" w:sz="4" w:space="0" w:color="auto"/>
            </w:tcBorders>
          </w:tcPr>
          <w:p w:rsidR="0055651F" w:rsidRPr="006C54F5" w:rsidRDefault="0055651F" w:rsidP="006C54F5">
            <w:pPr>
              <w:pStyle w:val="Body"/>
              <w:widowControl w:val="0"/>
              <w:spacing w:after="0"/>
              <w:ind w:left="34"/>
              <w:rPr>
                <w:b/>
                <w:i/>
                <w:lang w:val="fr-FR"/>
              </w:rPr>
            </w:pPr>
            <w:r w:rsidRPr="006C54F5">
              <w:rPr>
                <w:b/>
                <w:bCs/>
                <w:lang w:val="fr-FR"/>
              </w:rPr>
              <w:t>14. Documents accessibles au public</w:t>
            </w:r>
          </w:p>
        </w:tc>
        <w:tc>
          <w:tcPr>
            <w:tcW w:w="0" w:type="auto"/>
            <w:tcBorders>
              <w:top w:val="single" w:sz="4" w:space="0" w:color="auto"/>
              <w:bottom w:val="single" w:sz="4" w:space="0" w:color="auto"/>
            </w:tcBorders>
            <w:vAlign w:val="center"/>
          </w:tcPr>
          <w:p w:rsidR="0055651F" w:rsidRPr="006C54F5" w:rsidRDefault="0055651F" w:rsidP="006C54F5">
            <w:pPr>
              <w:pStyle w:val="Body"/>
              <w:widowControl w:val="0"/>
              <w:spacing w:after="0"/>
              <w:ind w:left="34"/>
              <w:rPr>
                <w:lang w:val="fr-FR"/>
              </w:rPr>
            </w:pPr>
          </w:p>
        </w:tc>
        <w:tc>
          <w:tcPr>
            <w:tcW w:w="0" w:type="auto"/>
            <w:tcBorders>
              <w:top w:val="single" w:sz="4" w:space="0" w:color="auto"/>
              <w:bottom w:val="single" w:sz="4" w:space="0" w:color="auto"/>
            </w:tcBorders>
          </w:tcPr>
          <w:p w:rsidR="0055651F" w:rsidRPr="006C54F5" w:rsidRDefault="002176CC" w:rsidP="006C54F5">
            <w:pPr>
              <w:pStyle w:val="Body"/>
              <w:widowControl w:val="0"/>
              <w:spacing w:after="0"/>
              <w:rPr>
                <w:lang w:val="fr-FR"/>
              </w:rPr>
            </w:pPr>
            <w:r>
              <w:rPr>
                <w:iCs/>
                <w:lang w:val="fr-FR"/>
              </w:rPr>
              <w:t>N/A</w:t>
            </w:r>
          </w:p>
        </w:tc>
      </w:tr>
    </w:tbl>
    <w:p w:rsidR="00167F44" w:rsidRDefault="00167F44" w:rsidP="00842DA0">
      <w:pPr>
        <w:pStyle w:val="Body"/>
        <w:widowControl w:val="0"/>
        <w:spacing w:after="0" w:line="240" w:lineRule="auto"/>
        <w:ind w:left="0"/>
        <w:rPr>
          <w:lang w:val="fr-FR"/>
        </w:rPr>
      </w:pPr>
    </w:p>
    <w:p w:rsidR="00304F34" w:rsidRDefault="00304F34" w:rsidP="00CA2E4C">
      <w:pPr>
        <w:pStyle w:val="Body"/>
        <w:widowControl w:val="0"/>
        <w:spacing w:line="240" w:lineRule="auto"/>
        <w:ind w:left="0"/>
        <w:rPr>
          <w:b/>
          <w:lang w:val="fr-FR"/>
        </w:rPr>
      </w:pPr>
      <w:r>
        <w:rPr>
          <w:b/>
          <w:lang w:val="fr-FR"/>
        </w:rPr>
        <w:br w:type="page"/>
      </w:r>
    </w:p>
    <w:p w:rsidR="00D73E24" w:rsidRDefault="00D73E24" w:rsidP="00304F34">
      <w:pPr>
        <w:pStyle w:val="Body"/>
        <w:widowControl w:val="0"/>
        <w:spacing w:line="240" w:lineRule="auto"/>
        <w:ind w:left="142"/>
        <w:rPr>
          <w:b/>
          <w:lang w:val="fr-FR"/>
        </w:rPr>
      </w:pPr>
      <w:r w:rsidRPr="00891EE0">
        <w:rPr>
          <w:b/>
          <w:lang w:val="fr-FR"/>
        </w:rPr>
        <w:lastRenderedPageBreak/>
        <w:t>Table de correspondance</w:t>
      </w:r>
      <w:r>
        <w:rPr>
          <w:b/>
          <w:lang w:val="fr-FR"/>
        </w:rPr>
        <w:t xml:space="preserve"> relative aux Modalités des Programmes EMTN Antérieurs</w:t>
      </w:r>
    </w:p>
    <w:tbl>
      <w:tblPr>
        <w:tblStyle w:val="Grilledutableau"/>
        <w:tblW w:w="9356" w:type="dxa"/>
        <w:tblInd w:w="108" w:type="dxa"/>
        <w:tblBorders>
          <w:left w:val="none" w:sz="0" w:space="0" w:color="auto"/>
          <w:right w:val="none" w:sz="0" w:space="0" w:color="auto"/>
        </w:tblBorders>
        <w:tblLook w:val="04A0" w:firstRow="1" w:lastRow="0" w:firstColumn="1" w:lastColumn="0" w:noHBand="0" w:noVBand="1"/>
      </w:tblPr>
      <w:tblGrid>
        <w:gridCol w:w="4820"/>
        <w:gridCol w:w="4536"/>
      </w:tblGrid>
      <w:tr w:rsidR="00D73E24" w:rsidRPr="00835B5C" w:rsidTr="00CA2E4C">
        <w:tc>
          <w:tcPr>
            <w:tcW w:w="9356" w:type="dxa"/>
            <w:gridSpan w:val="2"/>
            <w:shd w:val="clear" w:color="auto" w:fill="D9D9D9"/>
          </w:tcPr>
          <w:p w:rsidR="00D73E24" w:rsidRDefault="00D73E24" w:rsidP="00CA2E4C">
            <w:pPr>
              <w:pStyle w:val="Body"/>
              <w:widowControl w:val="0"/>
              <w:spacing w:after="0" w:line="240" w:lineRule="auto"/>
              <w:ind w:left="0"/>
              <w:jc w:val="center"/>
              <w:rPr>
                <w:rFonts w:ascii="Arial" w:hAnsi="Arial"/>
                <w:b/>
                <w:lang w:val="fr-FR"/>
              </w:rPr>
            </w:pPr>
            <w:r>
              <w:rPr>
                <w:b/>
                <w:lang w:val="fr-FR"/>
              </w:rPr>
              <w:t>Modalités des Programmes EMTN Antérieurs</w:t>
            </w:r>
          </w:p>
        </w:tc>
      </w:tr>
      <w:tr w:rsidR="00D73E24" w:rsidRPr="00835B5C" w:rsidTr="00CA2E4C">
        <w:tc>
          <w:tcPr>
            <w:tcW w:w="4820" w:type="dxa"/>
          </w:tcPr>
          <w:p w:rsidR="00D73E24" w:rsidRPr="00CA2E4C" w:rsidRDefault="00D73E24" w:rsidP="00842DA0">
            <w:pPr>
              <w:pStyle w:val="Body"/>
              <w:widowControl w:val="0"/>
              <w:spacing w:after="0" w:line="240" w:lineRule="auto"/>
              <w:ind w:left="0"/>
              <w:rPr>
                <w:b/>
                <w:lang w:val="fr-FR"/>
              </w:rPr>
            </w:pPr>
            <w:r w:rsidRPr="00CA2E4C">
              <w:rPr>
                <w:b/>
                <w:lang w:val="fr-FR"/>
              </w:rPr>
              <w:t>Modalités 2011</w:t>
            </w:r>
          </w:p>
        </w:tc>
        <w:tc>
          <w:tcPr>
            <w:tcW w:w="4536" w:type="dxa"/>
          </w:tcPr>
          <w:p w:rsidR="00D73E24" w:rsidRDefault="00D73E24" w:rsidP="0034738E">
            <w:pPr>
              <w:pStyle w:val="Body"/>
              <w:widowControl w:val="0"/>
              <w:spacing w:after="0" w:line="240" w:lineRule="auto"/>
              <w:ind w:left="0"/>
              <w:rPr>
                <w:rFonts w:ascii="Arial" w:hAnsi="Arial"/>
                <w:b/>
                <w:lang w:val="fr-FR"/>
              </w:rPr>
            </w:pPr>
            <w:r>
              <w:rPr>
                <w:lang w:val="fr-FR"/>
              </w:rPr>
              <w:t>Pages 25 à 47</w:t>
            </w:r>
            <w:r w:rsidR="00F21BBA" w:rsidRPr="004B1372">
              <w:rPr>
                <w:lang w:val="fr-FR" w:eastAsia="en-US"/>
              </w:rPr>
              <w:t xml:space="preserve"> du </w:t>
            </w:r>
            <w:r w:rsidR="00F21BBA">
              <w:rPr>
                <w:lang w:val="fr-FR" w:eastAsia="en-US"/>
              </w:rPr>
              <w:t>p</w:t>
            </w:r>
            <w:r w:rsidR="00F21BBA" w:rsidRPr="004B1372">
              <w:rPr>
                <w:lang w:val="fr-FR" w:eastAsia="en-US"/>
              </w:rPr>
              <w:t xml:space="preserve">rospectus de </w:t>
            </w:r>
            <w:r w:rsidR="00F21BBA">
              <w:rPr>
                <w:lang w:val="fr-FR" w:eastAsia="en-US"/>
              </w:rPr>
              <w:t>base en date du 27 </w:t>
            </w:r>
            <w:r w:rsidR="00F21BBA" w:rsidRPr="004B1372">
              <w:rPr>
                <w:lang w:val="fr-FR" w:eastAsia="en-US"/>
              </w:rPr>
              <w:t>juillet 2011</w:t>
            </w:r>
          </w:p>
        </w:tc>
      </w:tr>
      <w:tr w:rsidR="00D73E24" w:rsidRPr="00835B5C" w:rsidTr="00CA2E4C">
        <w:tc>
          <w:tcPr>
            <w:tcW w:w="4820" w:type="dxa"/>
          </w:tcPr>
          <w:p w:rsidR="00D73E24" w:rsidRPr="00CA2E4C" w:rsidRDefault="00D73E24" w:rsidP="00842DA0">
            <w:pPr>
              <w:pStyle w:val="Body"/>
              <w:widowControl w:val="0"/>
              <w:spacing w:after="0" w:line="240" w:lineRule="auto"/>
              <w:ind w:left="0"/>
              <w:rPr>
                <w:b/>
                <w:lang w:val="fr-FR"/>
              </w:rPr>
            </w:pPr>
            <w:r w:rsidRPr="00CA2E4C">
              <w:rPr>
                <w:b/>
                <w:lang w:val="fr-FR"/>
              </w:rPr>
              <w:t>Modalités 2012</w:t>
            </w:r>
          </w:p>
        </w:tc>
        <w:tc>
          <w:tcPr>
            <w:tcW w:w="4536" w:type="dxa"/>
          </w:tcPr>
          <w:p w:rsidR="00D73E24" w:rsidRDefault="00D73E24" w:rsidP="0034738E">
            <w:pPr>
              <w:pStyle w:val="Body"/>
              <w:widowControl w:val="0"/>
              <w:spacing w:after="0" w:line="240" w:lineRule="auto"/>
              <w:ind w:left="0"/>
              <w:rPr>
                <w:rFonts w:ascii="Arial" w:hAnsi="Arial"/>
                <w:b/>
                <w:lang w:val="fr-FR"/>
              </w:rPr>
            </w:pPr>
            <w:r w:rsidRPr="004A0EE0">
              <w:rPr>
                <w:lang w:val="fr-FR"/>
              </w:rPr>
              <w:t>Pages 25 à 47</w:t>
            </w:r>
            <w:r w:rsidR="00F21BBA" w:rsidRPr="004B1372">
              <w:rPr>
                <w:lang w:val="fr-FR" w:eastAsia="en-US"/>
              </w:rPr>
              <w:t xml:space="preserve"> du </w:t>
            </w:r>
            <w:r w:rsidR="00F21BBA">
              <w:rPr>
                <w:lang w:val="fr-FR" w:eastAsia="en-US"/>
              </w:rPr>
              <w:t>p</w:t>
            </w:r>
            <w:r w:rsidR="00F21BBA" w:rsidRPr="004B1372">
              <w:rPr>
                <w:lang w:val="fr-FR" w:eastAsia="en-US"/>
              </w:rPr>
              <w:t xml:space="preserve">rospectus de </w:t>
            </w:r>
            <w:r w:rsidR="00F21BBA">
              <w:rPr>
                <w:lang w:val="fr-FR" w:eastAsia="en-US"/>
              </w:rPr>
              <w:t>base en date du 21 juin </w:t>
            </w:r>
            <w:r w:rsidR="00F21BBA" w:rsidRPr="004B1372">
              <w:rPr>
                <w:lang w:val="fr-FR" w:eastAsia="en-US"/>
              </w:rPr>
              <w:t>201</w:t>
            </w:r>
            <w:r w:rsidR="00F21BBA">
              <w:rPr>
                <w:lang w:val="fr-FR" w:eastAsia="en-US"/>
              </w:rPr>
              <w:t>2</w:t>
            </w:r>
          </w:p>
        </w:tc>
      </w:tr>
      <w:tr w:rsidR="00D73E24" w:rsidRPr="00835B5C" w:rsidTr="00CA2E4C">
        <w:tc>
          <w:tcPr>
            <w:tcW w:w="4820" w:type="dxa"/>
          </w:tcPr>
          <w:p w:rsidR="00D73E24" w:rsidRPr="00CA2E4C" w:rsidRDefault="00D73E24" w:rsidP="00842DA0">
            <w:pPr>
              <w:pStyle w:val="Body"/>
              <w:widowControl w:val="0"/>
              <w:spacing w:after="0" w:line="240" w:lineRule="auto"/>
              <w:ind w:left="0"/>
              <w:rPr>
                <w:b/>
                <w:lang w:val="fr-FR"/>
              </w:rPr>
            </w:pPr>
            <w:r w:rsidRPr="00CA2E4C">
              <w:rPr>
                <w:b/>
                <w:lang w:val="fr-FR"/>
              </w:rPr>
              <w:t>Modalités 2013</w:t>
            </w:r>
          </w:p>
        </w:tc>
        <w:tc>
          <w:tcPr>
            <w:tcW w:w="4536" w:type="dxa"/>
          </w:tcPr>
          <w:p w:rsidR="00D73E24" w:rsidRDefault="00D73E24" w:rsidP="0034738E">
            <w:pPr>
              <w:pStyle w:val="Body"/>
              <w:widowControl w:val="0"/>
              <w:spacing w:after="0" w:line="240" w:lineRule="auto"/>
              <w:ind w:left="0"/>
              <w:rPr>
                <w:rFonts w:ascii="Arial" w:hAnsi="Arial"/>
                <w:b/>
                <w:lang w:val="fr-FR"/>
              </w:rPr>
            </w:pPr>
            <w:r w:rsidRPr="004A0EE0">
              <w:rPr>
                <w:lang w:val="fr-FR"/>
              </w:rPr>
              <w:t>Pages 25 à 47</w:t>
            </w:r>
            <w:r w:rsidR="00F21BBA">
              <w:rPr>
                <w:lang w:val="fr-FR"/>
              </w:rPr>
              <w:t xml:space="preserve"> </w:t>
            </w:r>
            <w:r w:rsidR="00F21BBA" w:rsidRPr="004B1372">
              <w:rPr>
                <w:lang w:val="fr-FR" w:eastAsia="en-US"/>
              </w:rPr>
              <w:t xml:space="preserve">du </w:t>
            </w:r>
            <w:r w:rsidR="00F21BBA">
              <w:rPr>
                <w:lang w:val="fr-FR" w:eastAsia="en-US"/>
              </w:rPr>
              <w:t>p</w:t>
            </w:r>
            <w:r w:rsidR="00F21BBA" w:rsidRPr="004B1372">
              <w:rPr>
                <w:lang w:val="fr-FR" w:eastAsia="en-US"/>
              </w:rPr>
              <w:t xml:space="preserve">rospectus de </w:t>
            </w:r>
            <w:r w:rsidR="00F21BBA">
              <w:rPr>
                <w:lang w:val="fr-FR" w:eastAsia="en-US"/>
              </w:rPr>
              <w:t>base en date du 3 juin </w:t>
            </w:r>
            <w:r w:rsidR="00F21BBA" w:rsidRPr="004B1372">
              <w:rPr>
                <w:lang w:val="fr-FR" w:eastAsia="en-US"/>
              </w:rPr>
              <w:t>201</w:t>
            </w:r>
            <w:r w:rsidR="00F21BBA">
              <w:rPr>
                <w:lang w:val="fr-FR" w:eastAsia="en-US"/>
              </w:rPr>
              <w:t>3</w:t>
            </w:r>
          </w:p>
        </w:tc>
      </w:tr>
    </w:tbl>
    <w:p w:rsidR="00842DA0" w:rsidRPr="006C54F5" w:rsidRDefault="00842DA0" w:rsidP="004C6C7A">
      <w:pPr>
        <w:pStyle w:val="Titre"/>
        <w:spacing w:after="360"/>
        <w:jc w:val="center"/>
        <w:outlineLvl w:val="0"/>
        <w:rPr>
          <w:rFonts w:ascii="Times New Roman" w:hAnsi="Times New Roman"/>
          <w:b w:val="0"/>
          <w:sz w:val="24"/>
          <w:szCs w:val="24"/>
          <w:lang w:val="fr-FR"/>
        </w:rPr>
      </w:pPr>
      <w:r w:rsidRPr="0015360F">
        <w:rPr>
          <w:lang w:val="fr-FR"/>
        </w:rPr>
        <w:br w:type="page"/>
      </w:r>
      <w:bookmarkStart w:id="16" w:name="_Toc390681517"/>
      <w:r w:rsidRPr="001A1E90">
        <w:rPr>
          <w:rFonts w:ascii="Times New Roman" w:hAnsi="Times New Roman"/>
          <w:sz w:val="20"/>
          <w:lang w:val="fr-FR"/>
        </w:rPr>
        <w:lastRenderedPageBreak/>
        <w:t>SUPPLEMENT AU PROSPECTUS DE BASE</w:t>
      </w:r>
      <w:bookmarkEnd w:id="16"/>
    </w:p>
    <w:p w:rsidR="00B01777" w:rsidRPr="00313C8A" w:rsidRDefault="00B01777" w:rsidP="00313C8A">
      <w:pPr>
        <w:pStyle w:val="ssqToCAdd"/>
        <w:spacing w:after="120"/>
        <w:rPr>
          <w:rFonts w:ascii="Times New Roman" w:hAnsi="Times New Roman"/>
          <w:sz w:val="20"/>
          <w:lang w:val="fr-FR"/>
        </w:rPr>
      </w:pPr>
      <w:r w:rsidRPr="00313C8A">
        <w:rPr>
          <w:rFonts w:ascii="Times New Roman" w:hAnsi="Times New Roman"/>
          <w:sz w:val="20"/>
          <w:lang w:val="fr-FR"/>
        </w:rPr>
        <w:t>Tout fait nouveau significatif ou toute erreur ou inexactitude substantielle concernant les informations contenues ou incorporées par référence dans le présent Prospectus de Base, qui serait de nature à influencer l</w:t>
      </w:r>
      <w:r w:rsidR="0022103B">
        <w:rPr>
          <w:rFonts w:ascii="Times New Roman" w:hAnsi="Times New Roman"/>
          <w:sz w:val="20"/>
          <w:lang w:val="fr-FR"/>
        </w:rPr>
        <w:t>'</w:t>
      </w:r>
      <w:r w:rsidRPr="00313C8A">
        <w:rPr>
          <w:rFonts w:ascii="Times New Roman" w:hAnsi="Times New Roman"/>
          <w:sz w:val="20"/>
          <w:lang w:val="fr-FR"/>
        </w:rPr>
        <w:t>évaluation des Titres et surviendrait ou serait constaté après la date du présent Prospectus de Base devra être mentionné dans un supplément au Prospectus de Base, conformément</w:t>
      </w:r>
      <w:r w:rsidR="00B94512">
        <w:rPr>
          <w:rFonts w:ascii="Times New Roman" w:hAnsi="Times New Roman"/>
          <w:sz w:val="20"/>
          <w:lang w:val="fr-FR"/>
        </w:rPr>
        <w:t xml:space="preserve"> à l</w:t>
      </w:r>
      <w:r w:rsidR="0022103B">
        <w:rPr>
          <w:rFonts w:ascii="Times New Roman" w:hAnsi="Times New Roman"/>
          <w:sz w:val="20"/>
          <w:lang w:val="fr-FR"/>
        </w:rPr>
        <w:t>'</w:t>
      </w:r>
      <w:r w:rsidR="00B94512">
        <w:rPr>
          <w:rFonts w:ascii="Times New Roman" w:hAnsi="Times New Roman"/>
          <w:sz w:val="20"/>
          <w:lang w:val="fr-FR"/>
        </w:rPr>
        <w:t>article 16 de la Directive Prospectus et</w:t>
      </w:r>
      <w:r w:rsidRPr="00313C8A">
        <w:rPr>
          <w:rFonts w:ascii="Times New Roman" w:hAnsi="Times New Roman"/>
          <w:sz w:val="20"/>
          <w:lang w:val="fr-FR"/>
        </w:rPr>
        <w:t xml:space="preserve"> à l</w:t>
      </w:r>
      <w:r w:rsidR="0022103B">
        <w:rPr>
          <w:rFonts w:ascii="Times New Roman" w:hAnsi="Times New Roman"/>
          <w:sz w:val="20"/>
          <w:lang w:val="fr-FR"/>
        </w:rPr>
        <w:t>'</w:t>
      </w:r>
      <w:r w:rsidRPr="00313C8A">
        <w:rPr>
          <w:rFonts w:ascii="Times New Roman" w:hAnsi="Times New Roman"/>
          <w:sz w:val="20"/>
          <w:lang w:val="fr-FR"/>
        </w:rPr>
        <w:t>article 212-25 du Règlement Général de l</w:t>
      </w:r>
      <w:r w:rsidR="0022103B">
        <w:rPr>
          <w:rFonts w:ascii="Times New Roman" w:hAnsi="Times New Roman"/>
          <w:sz w:val="20"/>
          <w:lang w:val="fr-FR"/>
        </w:rPr>
        <w:t>'</w:t>
      </w:r>
      <w:r w:rsidRPr="00313C8A">
        <w:rPr>
          <w:rFonts w:ascii="Times New Roman" w:hAnsi="Times New Roman"/>
          <w:sz w:val="20"/>
          <w:lang w:val="fr-FR"/>
        </w:rPr>
        <w:t>AMF.</w:t>
      </w:r>
    </w:p>
    <w:p w:rsidR="00A47379" w:rsidRDefault="00B01777" w:rsidP="00313C8A">
      <w:pPr>
        <w:pStyle w:val="ssPara1"/>
        <w:spacing w:after="120"/>
        <w:rPr>
          <w:rFonts w:ascii="Times New Roman" w:hAnsi="Times New Roman"/>
          <w:sz w:val="20"/>
          <w:lang w:val="fr-FR"/>
        </w:rPr>
      </w:pPr>
      <w:r w:rsidRPr="00313C8A">
        <w:rPr>
          <w:rFonts w:ascii="Times New Roman" w:hAnsi="Times New Roman"/>
          <w:sz w:val="20"/>
          <w:lang w:val="fr-FR"/>
        </w:rPr>
        <w:t xml:space="preserve">Tout supplément au Prospectus de Base </w:t>
      </w:r>
      <w:r w:rsidR="00A47379" w:rsidRPr="00A47379">
        <w:rPr>
          <w:rFonts w:ascii="Times New Roman" w:hAnsi="Times New Roman"/>
          <w:sz w:val="20"/>
          <w:lang w:val="fr-FR"/>
        </w:rPr>
        <w:t>sera (a) publié sur les sites internet de (i) l</w:t>
      </w:r>
      <w:r w:rsidR="0022103B">
        <w:rPr>
          <w:rFonts w:ascii="Times New Roman" w:hAnsi="Times New Roman"/>
          <w:sz w:val="20"/>
          <w:lang w:val="fr-FR"/>
        </w:rPr>
        <w:t>'</w:t>
      </w:r>
      <w:r w:rsidR="00A47379" w:rsidRPr="00A47379">
        <w:rPr>
          <w:rFonts w:ascii="Times New Roman" w:hAnsi="Times New Roman"/>
          <w:sz w:val="20"/>
          <w:lang w:val="fr-FR"/>
        </w:rPr>
        <w:t>AMF (www.amf-france.org), (ii) l</w:t>
      </w:r>
      <w:r w:rsidR="0022103B">
        <w:rPr>
          <w:rFonts w:ascii="Times New Roman" w:hAnsi="Times New Roman"/>
          <w:sz w:val="20"/>
          <w:lang w:val="fr-FR"/>
        </w:rPr>
        <w:t>'</w:t>
      </w:r>
      <w:r w:rsidR="00A47379" w:rsidRPr="00A47379">
        <w:rPr>
          <w:rFonts w:ascii="Times New Roman" w:hAnsi="Times New Roman"/>
          <w:sz w:val="20"/>
          <w:lang w:val="fr-FR"/>
        </w:rPr>
        <w:t>Emetteur (www.</w:t>
      </w:r>
      <w:r w:rsidR="00D73E24">
        <w:rPr>
          <w:rFonts w:ascii="Times New Roman" w:hAnsi="Times New Roman"/>
          <w:sz w:val="20"/>
          <w:lang w:val="fr-FR"/>
        </w:rPr>
        <w:t>bpifrance</w:t>
      </w:r>
      <w:r w:rsidR="00A47379" w:rsidRPr="00A47379">
        <w:rPr>
          <w:rFonts w:ascii="Times New Roman" w:hAnsi="Times New Roman"/>
          <w:sz w:val="20"/>
          <w:lang w:val="fr-FR"/>
        </w:rPr>
        <w:t>.fr) et (iii) le cas échéant, toute autorité compétente concernée et (b) disponible pour consultation et pour copie, sans frais, aux jours et heures habituels d</w:t>
      </w:r>
      <w:r w:rsidR="0022103B">
        <w:rPr>
          <w:rFonts w:ascii="Times New Roman" w:hAnsi="Times New Roman"/>
          <w:sz w:val="20"/>
          <w:lang w:val="fr-FR"/>
        </w:rPr>
        <w:t>'</w:t>
      </w:r>
      <w:r w:rsidR="00A47379" w:rsidRPr="00A47379">
        <w:rPr>
          <w:rFonts w:ascii="Times New Roman" w:hAnsi="Times New Roman"/>
          <w:sz w:val="20"/>
          <w:lang w:val="fr-FR"/>
        </w:rPr>
        <w:t xml:space="preserve">ouverture des bureaux, </w:t>
      </w:r>
      <w:r w:rsidR="00C67CAD" w:rsidRPr="00C67CAD">
        <w:rPr>
          <w:rFonts w:ascii="Times New Roman" w:hAnsi="Times New Roman"/>
          <w:sz w:val="20"/>
          <w:lang w:val="fr-FR"/>
        </w:rPr>
        <w:t>au siège social de l</w:t>
      </w:r>
      <w:r w:rsidR="0022103B">
        <w:rPr>
          <w:rFonts w:ascii="Times New Roman" w:hAnsi="Times New Roman"/>
          <w:sz w:val="20"/>
          <w:lang w:val="fr-FR"/>
        </w:rPr>
        <w:t>'</w:t>
      </w:r>
      <w:r w:rsidR="00C67CAD" w:rsidRPr="00C67CAD">
        <w:rPr>
          <w:rFonts w:ascii="Times New Roman" w:hAnsi="Times New Roman"/>
          <w:sz w:val="20"/>
          <w:lang w:val="fr-FR"/>
        </w:rPr>
        <w:t xml:space="preserve">Emetteur et </w:t>
      </w:r>
      <w:r w:rsidR="00A47379" w:rsidRPr="00A47379">
        <w:rPr>
          <w:rFonts w:ascii="Times New Roman" w:hAnsi="Times New Roman"/>
          <w:sz w:val="20"/>
          <w:lang w:val="fr-FR"/>
        </w:rPr>
        <w:t xml:space="preserve">aux bureaux désignés du (des) Agent(s) Payeur(s). </w:t>
      </w:r>
    </w:p>
    <w:p w:rsidR="00673173" w:rsidRPr="001D7FD5" w:rsidRDefault="00BD31E2" w:rsidP="004C6C7A">
      <w:pPr>
        <w:pStyle w:val="Titre"/>
        <w:spacing w:after="360"/>
        <w:jc w:val="center"/>
        <w:outlineLvl w:val="0"/>
        <w:rPr>
          <w:rFonts w:ascii="Times New Roman" w:hAnsi="Times New Roman"/>
          <w:sz w:val="20"/>
          <w:lang w:val="fr-FR"/>
        </w:rPr>
      </w:pPr>
      <w:r w:rsidRPr="0015360F">
        <w:rPr>
          <w:lang w:val="fr-FR"/>
        </w:rPr>
        <w:br w:type="page"/>
      </w:r>
      <w:bookmarkStart w:id="17" w:name="_Toc390681518"/>
      <w:r w:rsidR="00673173" w:rsidRPr="001D7FD5">
        <w:rPr>
          <w:rFonts w:ascii="Times New Roman" w:hAnsi="Times New Roman"/>
          <w:sz w:val="20"/>
          <w:lang w:val="fr-FR"/>
        </w:rPr>
        <w:lastRenderedPageBreak/>
        <w:t xml:space="preserve">MODALITES DES </w:t>
      </w:r>
      <w:r w:rsidR="00C84C1E" w:rsidRPr="001D7FD5">
        <w:rPr>
          <w:rFonts w:ascii="Times New Roman" w:hAnsi="Times New Roman"/>
          <w:sz w:val="20"/>
          <w:lang w:val="fr-FR"/>
        </w:rPr>
        <w:t>TITRES</w:t>
      </w:r>
      <w:bookmarkEnd w:id="17"/>
    </w:p>
    <w:p w:rsidR="002010F4" w:rsidRDefault="00BD31E2" w:rsidP="00D43045">
      <w:pPr>
        <w:pStyle w:val="ssqToCAdd"/>
        <w:spacing w:after="120"/>
        <w:rPr>
          <w:rFonts w:ascii="Times New Roman" w:hAnsi="Times New Roman"/>
          <w:i/>
          <w:sz w:val="20"/>
          <w:lang w:val="fr-FR"/>
        </w:rPr>
      </w:pPr>
      <w:bookmarkStart w:id="18" w:name="OLE_LINK22"/>
      <w:r w:rsidRPr="0015360F">
        <w:rPr>
          <w:rFonts w:ascii="Times New Roman" w:hAnsi="Times New Roman"/>
          <w:i/>
          <w:sz w:val="20"/>
          <w:lang w:val="fr-FR"/>
        </w:rPr>
        <w:t xml:space="preserve">Le texte qui suit </w:t>
      </w:r>
      <w:r w:rsidR="00520255">
        <w:rPr>
          <w:rFonts w:ascii="Times New Roman" w:hAnsi="Times New Roman"/>
          <w:i/>
          <w:sz w:val="20"/>
          <w:lang w:val="fr-FR"/>
        </w:rPr>
        <w:t>présente l</w:t>
      </w:r>
      <w:r w:rsidRPr="0015360F">
        <w:rPr>
          <w:rFonts w:ascii="Times New Roman" w:hAnsi="Times New Roman"/>
          <w:i/>
          <w:sz w:val="20"/>
          <w:lang w:val="fr-FR"/>
        </w:rPr>
        <w:t xml:space="preserve">es </w:t>
      </w:r>
      <w:bookmarkEnd w:id="18"/>
      <w:r w:rsidRPr="0015360F">
        <w:rPr>
          <w:rFonts w:ascii="Times New Roman" w:hAnsi="Times New Roman"/>
          <w:i/>
          <w:sz w:val="20"/>
          <w:lang w:val="fr-FR"/>
        </w:rPr>
        <w:t>modalités qui,</w:t>
      </w:r>
      <w:r w:rsidR="00A34756" w:rsidRPr="0015360F">
        <w:rPr>
          <w:rFonts w:ascii="Times New Roman" w:hAnsi="Times New Roman"/>
          <w:i/>
          <w:sz w:val="20"/>
          <w:lang w:val="fr-FR"/>
        </w:rPr>
        <w:t xml:space="preserve"> </w:t>
      </w:r>
      <w:r w:rsidRPr="0015360F">
        <w:rPr>
          <w:rFonts w:ascii="Times New Roman" w:hAnsi="Times New Roman"/>
          <w:i/>
          <w:sz w:val="20"/>
          <w:lang w:val="fr-FR"/>
        </w:rPr>
        <w:t xml:space="preserve">telles </w:t>
      </w:r>
      <w:r w:rsidR="00125437" w:rsidRPr="0015360F">
        <w:rPr>
          <w:rFonts w:ascii="Times New Roman" w:hAnsi="Times New Roman"/>
          <w:i/>
          <w:sz w:val="20"/>
          <w:lang w:val="fr-FR"/>
        </w:rPr>
        <w:t xml:space="preserve">que </w:t>
      </w:r>
      <w:r w:rsidR="00A34756" w:rsidRPr="0015360F">
        <w:rPr>
          <w:rFonts w:ascii="Times New Roman" w:hAnsi="Times New Roman"/>
          <w:i/>
          <w:sz w:val="20"/>
          <w:lang w:val="fr-FR"/>
        </w:rPr>
        <w:t>complétées</w:t>
      </w:r>
      <w:r w:rsidR="00032F1A">
        <w:rPr>
          <w:rFonts w:ascii="Times New Roman" w:hAnsi="Times New Roman"/>
          <w:i/>
          <w:sz w:val="20"/>
          <w:lang w:val="fr-FR"/>
        </w:rPr>
        <w:t xml:space="preserve"> </w:t>
      </w:r>
      <w:r w:rsidR="00D43045">
        <w:rPr>
          <w:rFonts w:ascii="Times New Roman" w:hAnsi="Times New Roman"/>
          <w:i/>
          <w:sz w:val="20"/>
          <w:lang w:val="fr-FR"/>
        </w:rPr>
        <w:t xml:space="preserve">par les </w:t>
      </w:r>
      <w:r w:rsidRPr="0015360F">
        <w:rPr>
          <w:rFonts w:ascii="Times New Roman" w:hAnsi="Times New Roman"/>
          <w:i/>
          <w:sz w:val="20"/>
          <w:lang w:val="fr-FR"/>
        </w:rPr>
        <w:t xml:space="preserve">Conditions Définitives </w:t>
      </w:r>
      <w:r w:rsidR="004C5441">
        <w:rPr>
          <w:rFonts w:ascii="Times New Roman" w:hAnsi="Times New Roman"/>
          <w:i/>
          <w:sz w:val="20"/>
          <w:lang w:val="fr-FR"/>
        </w:rPr>
        <w:t xml:space="preserve">(telles que définies ci-après) </w:t>
      </w:r>
      <w:r w:rsidRPr="0015360F">
        <w:rPr>
          <w:rFonts w:ascii="Times New Roman" w:hAnsi="Times New Roman"/>
          <w:i/>
          <w:sz w:val="20"/>
          <w:lang w:val="fr-FR"/>
        </w:rPr>
        <w:t xml:space="preserve">concernées, seront applicables aux </w:t>
      </w:r>
      <w:r w:rsidR="00C84C1E" w:rsidRPr="0015360F">
        <w:rPr>
          <w:rFonts w:ascii="Times New Roman" w:hAnsi="Times New Roman"/>
          <w:i/>
          <w:sz w:val="20"/>
          <w:lang w:val="fr-FR"/>
        </w:rPr>
        <w:t>Titres</w:t>
      </w:r>
      <w:r w:rsidR="00B517DD">
        <w:rPr>
          <w:rFonts w:ascii="Times New Roman" w:hAnsi="Times New Roman"/>
          <w:i/>
          <w:sz w:val="20"/>
          <w:lang w:val="fr-FR"/>
        </w:rPr>
        <w:t xml:space="preserve"> (les </w:t>
      </w:r>
      <w:r w:rsidR="00B517DD">
        <w:rPr>
          <w:rFonts w:ascii="Times New Roman" w:hAnsi="Times New Roman"/>
          <w:sz w:val="20"/>
          <w:lang w:val="fr-FR"/>
        </w:rPr>
        <w:t>"</w:t>
      </w:r>
      <w:r w:rsidR="00B517DD" w:rsidRPr="004B1372">
        <w:rPr>
          <w:rFonts w:ascii="Times New Roman" w:hAnsi="Times New Roman"/>
          <w:b/>
          <w:i/>
          <w:sz w:val="20"/>
          <w:lang w:val="fr-FR"/>
        </w:rPr>
        <w:t>Modalités</w:t>
      </w:r>
      <w:r w:rsidR="00B517DD">
        <w:rPr>
          <w:rFonts w:ascii="Times New Roman" w:hAnsi="Times New Roman"/>
          <w:sz w:val="20"/>
          <w:lang w:val="fr-FR"/>
        </w:rPr>
        <w:t>"</w:t>
      </w:r>
      <w:r w:rsidR="00B517DD">
        <w:rPr>
          <w:rFonts w:ascii="Times New Roman" w:hAnsi="Times New Roman"/>
          <w:i/>
          <w:sz w:val="20"/>
          <w:lang w:val="fr-FR"/>
        </w:rPr>
        <w:t>)</w:t>
      </w:r>
      <w:r w:rsidRPr="0015360F">
        <w:rPr>
          <w:rFonts w:ascii="Times New Roman" w:hAnsi="Times New Roman"/>
          <w:i/>
          <w:sz w:val="20"/>
          <w:lang w:val="fr-FR"/>
        </w:rPr>
        <w:t xml:space="preserve">. Dans le cas de </w:t>
      </w:r>
      <w:r w:rsidR="00C84C1E" w:rsidRPr="0015360F">
        <w:rPr>
          <w:rFonts w:ascii="Times New Roman" w:hAnsi="Times New Roman"/>
          <w:i/>
          <w:sz w:val="20"/>
          <w:lang w:val="fr-FR"/>
        </w:rPr>
        <w:t>Titres</w:t>
      </w:r>
      <w:r w:rsidRPr="0015360F">
        <w:rPr>
          <w:rFonts w:ascii="Times New Roman" w:hAnsi="Times New Roman"/>
          <w:i/>
          <w:sz w:val="20"/>
          <w:lang w:val="fr-FR"/>
        </w:rPr>
        <w:t xml:space="preserve"> Dématérialisés</w:t>
      </w:r>
      <w:r w:rsidR="004C5441" w:rsidRPr="004C5441">
        <w:rPr>
          <w:rFonts w:ascii="Times New Roman" w:hAnsi="Times New Roman"/>
          <w:i/>
          <w:sz w:val="20"/>
          <w:lang w:val="fr-FR"/>
        </w:rPr>
        <w:t xml:space="preserve"> </w:t>
      </w:r>
      <w:r w:rsidR="004C5441">
        <w:rPr>
          <w:rFonts w:ascii="Times New Roman" w:hAnsi="Times New Roman"/>
          <w:i/>
          <w:sz w:val="20"/>
          <w:lang w:val="fr-FR"/>
        </w:rPr>
        <w:t>(tels que définis ci-après)</w:t>
      </w:r>
      <w:r w:rsidRPr="0015360F">
        <w:rPr>
          <w:rFonts w:ascii="Times New Roman" w:hAnsi="Times New Roman"/>
          <w:i/>
          <w:sz w:val="20"/>
          <w:lang w:val="fr-FR"/>
        </w:rPr>
        <w:t xml:space="preserve">, le texte des </w:t>
      </w:r>
      <w:r w:rsidR="004C5441">
        <w:rPr>
          <w:rFonts w:ascii="Times New Roman" w:hAnsi="Times New Roman"/>
          <w:i/>
          <w:sz w:val="20"/>
          <w:lang w:val="fr-FR"/>
        </w:rPr>
        <w:t>M</w:t>
      </w:r>
      <w:r w:rsidR="004C5441" w:rsidRPr="0015360F">
        <w:rPr>
          <w:rFonts w:ascii="Times New Roman" w:hAnsi="Times New Roman"/>
          <w:i/>
          <w:sz w:val="20"/>
          <w:lang w:val="fr-FR"/>
        </w:rPr>
        <w:t xml:space="preserve">odalités </w:t>
      </w:r>
      <w:r w:rsidRPr="0015360F">
        <w:rPr>
          <w:rFonts w:ascii="Times New Roman" w:hAnsi="Times New Roman"/>
          <w:i/>
          <w:sz w:val="20"/>
          <w:lang w:val="fr-FR"/>
        </w:rPr>
        <w:t xml:space="preserve">ne figurera pas au dos de </w:t>
      </w:r>
      <w:r w:rsidR="006631CD">
        <w:rPr>
          <w:rFonts w:ascii="Times New Roman" w:hAnsi="Times New Roman"/>
          <w:i/>
          <w:sz w:val="20"/>
          <w:lang w:val="fr-FR"/>
        </w:rPr>
        <w:t>t</w:t>
      </w:r>
      <w:r w:rsidR="00C84C1E" w:rsidRPr="0015360F">
        <w:rPr>
          <w:rFonts w:ascii="Times New Roman" w:hAnsi="Times New Roman"/>
          <w:i/>
          <w:sz w:val="20"/>
          <w:lang w:val="fr-FR"/>
        </w:rPr>
        <w:t>itres</w:t>
      </w:r>
      <w:r w:rsidRPr="0015360F">
        <w:rPr>
          <w:rFonts w:ascii="Times New Roman" w:hAnsi="Times New Roman"/>
          <w:i/>
          <w:sz w:val="20"/>
          <w:lang w:val="fr-FR"/>
        </w:rPr>
        <w:t xml:space="preserve"> </w:t>
      </w:r>
      <w:r w:rsidR="006631CD">
        <w:rPr>
          <w:rFonts w:ascii="Times New Roman" w:hAnsi="Times New Roman"/>
          <w:i/>
          <w:sz w:val="20"/>
          <w:lang w:val="fr-FR"/>
        </w:rPr>
        <w:t>p</w:t>
      </w:r>
      <w:r w:rsidRPr="0015360F">
        <w:rPr>
          <w:rFonts w:ascii="Times New Roman" w:hAnsi="Times New Roman"/>
          <w:i/>
          <w:sz w:val="20"/>
          <w:lang w:val="fr-FR"/>
        </w:rPr>
        <w:t>hysiques matérialisant la propriété, mais sera constitué par le texte ci-</w:t>
      </w:r>
      <w:r w:rsidR="00520255">
        <w:rPr>
          <w:rFonts w:ascii="Times New Roman" w:hAnsi="Times New Roman"/>
          <w:i/>
          <w:sz w:val="20"/>
          <w:lang w:val="fr-FR"/>
        </w:rPr>
        <w:t>après</w:t>
      </w:r>
      <w:r w:rsidR="007E0093" w:rsidRPr="0015360F">
        <w:rPr>
          <w:rFonts w:ascii="Times New Roman" w:hAnsi="Times New Roman"/>
          <w:i/>
          <w:sz w:val="20"/>
          <w:lang w:val="fr-FR"/>
        </w:rPr>
        <w:t xml:space="preserve">, </w:t>
      </w:r>
      <w:r w:rsidRPr="0015360F">
        <w:rPr>
          <w:rFonts w:ascii="Times New Roman" w:hAnsi="Times New Roman"/>
          <w:i/>
          <w:sz w:val="20"/>
          <w:lang w:val="fr-FR"/>
        </w:rPr>
        <w:t xml:space="preserve">tel que complété par les Conditions Définitives concernées. Dans le cas de </w:t>
      </w:r>
      <w:r w:rsidR="00C84C1E" w:rsidRPr="0015360F">
        <w:rPr>
          <w:rFonts w:ascii="Times New Roman" w:hAnsi="Times New Roman"/>
          <w:i/>
          <w:sz w:val="20"/>
          <w:lang w:val="fr-FR"/>
        </w:rPr>
        <w:t>Titres</w:t>
      </w:r>
      <w:r w:rsidRPr="0015360F">
        <w:rPr>
          <w:rFonts w:ascii="Times New Roman" w:hAnsi="Times New Roman"/>
          <w:i/>
          <w:sz w:val="20"/>
          <w:lang w:val="fr-FR"/>
        </w:rPr>
        <w:t xml:space="preserve"> Matérialisés</w:t>
      </w:r>
      <w:r w:rsidR="00F6528F">
        <w:rPr>
          <w:rFonts w:ascii="Times New Roman" w:hAnsi="Times New Roman"/>
          <w:i/>
          <w:sz w:val="20"/>
          <w:lang w:val="fr-FR"/>
        </w:rPr>
        <w:t xml:space="preserve"> (tels que définis ci-après)</w:t>
      </w:r>
      <w:r w:rsidRPr="0015360F">
        <w:rPr>
          <w:rFonts w:ascii="Times New Roman" w:hAnsi="Times New Roman"/>
          <w:i/>
          <w:sz w:val="20"/>
          <w:lang w:val="fr-FR"/>
        </w:rPr>
        <w:t xml:space="preserve">, soit (i) le texte complet </w:t>
      </w:r>
      <w:r w:rsidR="00F6528F">
        <w:rPr>
          <w:rFonts w:ascii="Times New Roman" w:hAnsi="Times New Roman"/>
          <w:i/>
          <w:sz w:val="20"/>
          <w:lang w:val="fr-FR"/>
        </w:rPr>
        <w:t>des M</w:t>
      </w:r>
      <w:r w:rsidRPr="0015360F">
        <w:rPr>
          <w:rFonts w:ascii="Times New Roman" w:hAnsi="Times New Roman"/>
          <w:i/>
          <w:sz w:val="20"/>
          <w:lang w:val="fr-FR"/>
        </w:rPr>
        <w:t>odalités ainsi que les stipulations concernées des Conditions Définitives (sous réserve d</w:t>
      </w:r>
      <w:r w:rsidR="0022103B">
        <w:rPr>
          <w:rFonts w:ascii="Times New Roman" w:hAnsi="Times New Roman"/>
          <w:i/>
          <w:sz w:val="20"/>
          <w:lang w:val="fr-FR"/>
        </w:rPr>
        <w:t>'</w:t>
      </w:r>
      <w:r w:rsidRPr="0015360F">
        <w:rPr>
          <w:rFonts w:ascii="Times New Roman" w:hAnsi="Times New Roman"/>
          <w:i/>
          <w:sz w:val="20"/>
          <w:lang w:val="fr-FR"/>
        </w:rPr>
        <w:t xml:space="preserve">éventuelle simplification résultant de la suppression de stipulations non applicables) soit (ii) le texte des </w:t>
      </w:r>
      <w:r w:rsidR="002010F4">
        <w:rPr>
          <w:rFonts w:ascii="Times New Roman" w:hAnsi="Times New Roman"/>
          <w:i/>
          <w:sz w:val="20"/>
          <w:lang w:val="fr-FR"/>
        </w:rPr>
        <w:t>M</w:t>
      </w:r>
      <w:r w:rsidR="002010F4" w:rsidRPr="0015360F">
        <w:rPr>
          <w:rFonts w:ascii="Times New Roman" w:hAnsi="Times New Roman"/>
          <w:i/>
          <w:sz w:val="20"/>
          <w:lang w:val="fr-FR"/>
        </w:rPr>
        <w:t xml:space="preserve">odalités </w:t>
      </w:r>
      <w:r w:rsidRPr="0015360F">
        <w:rPr>
          <w:rFonts w:ascii="Times New Roman" w:hAnsi="Times New Roman"/>
          <w:i/>
          <w:sz w:val="20"/>
          <w:lang w:val="fr-FR"/>
        </w:rPr>
        <w:t>complétées</w:t>
      </w:r>
      <w:r w:rsidR="00032F1A">
        <w:rPr>
          <w:rFonts w:ascii="Times New Roman" w:hAnsi="Times New Roman"/>
          <w:i/>
          <w:sz w:val="20"/>
          <w:lang w:val="fr-FR"/>
        </w:rPr>
        <w:t xml:space="preserve"> </w:t>
      </w:r>
      <w:r w:rsidRPr="0015360F">
        <w:rPr>
          <w:rFonts w:ascii="Times New Roman" w:hAnsi="Times New Roman"/>
          <w:i/>
          <w:sz w:val="20"/>
          <w:lang w:val="fr-FR"/>
        </w:rPr>
        <w:t xml:space="preserve">figurera au dos des </w:t>
      </w:r>
      <w:r w:rsidR="00C84C1E" w:rsidRPr="0015360F">
        <w:rPr>
          <w:rFonts w:ascii="Times New Roman" w:hAnsi="Times New Roman"/>
          <w:i/>
          <w:sz w:val="20"/>
          <w:lang w:val="fr-FR"/>
        </w:rPr>
        <w:t>Titres</w:t>
      </w:r>
      <w:r w:rsidRPr="0015360F">
        <w:rPr>
          <w:rFonts w:ascii="Times New Roman" w:hAnsi="Times New Roman"/>
          <w:i/>
          <w:sz w:val="20"/>
          <w:lang w:val="fr-FR"/>
        </w:rPr>
        <w:t xml:space="preserve"> Physiques. </w:t>
      </w:r>
    </w:p>
    <w:p w:rsidR="00BD31E2" w:rsidRPr="0015360F" w:rsidRDefault="00BD31E2" w:rsidP="00D43045">
      <w:pPr>
        <w:pStyle w:val="ssqToCAdd"/>
        <w:spacing w:after="120"/>
        <w:rPr>
          <w:rFonts w:ascii="Times New Roman" w:hAnsi="Times New Roman"/>
          <w:i/>
          <w:sz w:val="20"/>
          <w:lang w:val="fr-FR"/>
        </w:rPr>
      </w:pPr>
      <w:r w:rsidRPr="0015360F">
        <w:rPr>
          <w:rFonts w:ascii="Times New Roman" w:hAnsi="Times New Roman"/>
          <w:i/>
          <w:sz w:val="20"/>
          <w:lang w:val="fr-FR"/>
        </w:rPr>
        <w:t xml:space="preserve">Tous les termes </w:t>
      </w:r>
      <w:r w:rsidR="007E0093" w:rsidRPr="0015360F">
        <w:rPr>
          <w:rFonts w:ascii="Times New Roman" w:hAnsi="Times New Roman"/>
          <w:i/>
          <w:sz w:val="20"/>
          <w:lang w:val="fr-FR"/>
        </w:rPr>
        <w:t xml:space="preserve">commençant par une majuscule et </w:t>
      </w:r>
      <w:r w:rsidRPr="0015360F">
        <w:rPr>
          <w:rFonts w:ascii="Times New Roman" w:hAnsi="Times New Roman"/>
          <w:i/>
          <w:sz w:val="20"/>
          <w:lang w:val="fr-FR"/>
        </w:rPr>
        <w:t xml:space="preserve">qui ne sont pas définis dans les présentes Modalités auront la signification qui leur est donnée dans les Conditions Définitives concernées. </w:t>
      </w:r>
      <w:r w:rsidR="00267563" w:rsidRPr="0015360F">
        <w:rPr>
          <w:rFonts w:ascii="Times New Roman" w:hAnsi="Times New Roman"/>
          <w:i/>
          <w:sz w:val="20"/>
          <w:lang w:val="fr-FR"/>
        </w:rPr>
        <w:t>Les références ci-après aux "</w:t>
      </w:r>
      <w:r w:rsidR="00267563" w:rsidRPr="0015360F">
        <w:rPr>
          <w:rFonts w:ascii="Times New Roman" w:hAnsi="Times New Roman"/>
          <w:b/>
          <w:i/>
          <w:sz w:val="20"/>
          <w:lang w:val="fr-FR"/>
        </w:rPr>
        <w:t>Articles</w:t>
      </w:r>
      <w:r w:rsidR="00267563" w:rsidRPr="0015360F">
        <w:rPr>
          <w:rFonts w:ascii="Times New Roman" w:hAnsi="Times New Roman"/>
          <w:i/>
          <w:sz w:val="20"/>
          <w:lang w:val="fr-FR"/>
        </w:rPr>
        <w:t>" renvoient, sauf s</w:t>
      </w:r>
      <w:r w:rsidR="0022103B">
        <w:rPr>
          <w:rFonts w:ascii="Times New Roman" w:hAnsi="Times New Roman"/>
          <w:i/>
          <w:sz w:val="20"/>
          <w:lang w:val="fr-FR"/>
        </w:rPr>
        <w:t>'</w:t>
      </w:r>
      <w:r w:rsidR="00267563" w:rsidRPr="0015360F">
        <w:rPr>
          <w:rFonts w:ascii="Times New Roman" w:hAnsi="Times New Roman"/>
          <w:i/>
          <w:sz w:val="20"/>
          <w:lang w:val="fr-FR"/>
        </w:rPr>
        <w:t xml:space="preserve">il en résulte autrement du contexte, aux paragraphes numérotés ci-après. </w:t>
      </w:r>
      <w:r w:rsidRPr="0015360F">
        <w:rPr>
          <w:rFonts w:ascii="Times New Roman" w:hAnsi="Times New Roman"/>
          <w:i/>
          <w:sz w:val="20"/>
          <w:lang w:val="fr-FR"/>
        </w:rPr>
        <w:t>Les références faites dans les Modalités aux "</w:t>
      </w:r>
      <w:r w:rsidR="00C84C1E" w:rsidRPr="0015360F">
        <w:rPr>
          <w:rFonts w:ascii="Times New Roman" w:hAnsi="Times New Roman"/>
          <w:b/>
          <w:i/>
          <w:sz w:val="20"/>
          <w:lang w:val="fr-FR"/>
        </w:rPr>
        <w:t>Titres</w:t>
      </w:r>
      <w:r w:rsidRPr="0015360F">
        <w:rPr>
          <w:rFonts w:ascii="Times New Roman" w:hAnsi="Times New Roman"/>
          <w:i/>
          <w:sz w:val="20"/>
          <w:lang w:val="fr-FR"/>
        </w:rPr>
        <w:t xml:space="preserve">" concernent les </w:t>
      </w:r>
      <w:r w:rsidR="00C84C1E" w:rsidRPr="0015360F">
        <w:rPr>
          <w:rFonts w:ascii="Times New Roman" w:hAnsi="Times New Roman"/>
          <w:i/>
          <w:sz w:val="20"/>
          <w:lang w:val="fr-FR"/>
        </w:rPr>
        <w:t>Titres</w:t>
      </w:r>
      <w:r w:rsidRPr="0015360F">
        <w:rPr>
          <w:rFonts w:ascii="Times New Roman" w:hAnsi="Times New Roman"/>
          <w:i/>
          <w:sz w:val="20"/>
          <w:lang w:val="fr-FR"/>
        </w:rPr>
        <w:t xml:space="preserve"> d</w:t>
      </w:r>
      <w:r w:rsidR="0022103B">
        <w:rPr>
          <w:rFonts w:ascii="Times New Roman" w:hAnsi="Times New Roman"/>
          <w:i/>
          <w:sz w:val="20"/>
          <w:lang w:val="fr-FR"/>
        </w:rPr>
        <w:t>'</w:t>
      </w:r>
      <w:r w:rsidRPr="0015360F">
        <w:rPr>
          <w:rFonts w:ascii="Times New Roman" w:hAnsi="Times New Roman"/>
          <w:i/>
          <w:sz w:val="20"/>
          <w:lang w:val="fr-FR"/>
        </w:rPr>
        <w:t>une seule Souche, et non pas l</w:t>
      </w:r>
      <w:r w:rsidR="0022103B">
        <w:rPr>
          <w:rFonts w:ascii="Times New Roman" w:hAnsi="Times New Roman"/>
          <w:i/>
          <w:sz w:val="20"/>
          <w:lang w:val="fr-FR"/>
        </w:rPr>
        <w:t>'</w:t>
      </w:r>
      <w:r w:rsidRPr="0015360F">
        <w:rPr>
          <w:rFonts w:ascii="Times New Roman" w:hAnsi="Times New Roman"/>
          <w:i/>
          <w:sz w:val="20"/>
          <w:lang w:val="fr-FR"/>
        </w:rPr>
        <w:t xml:space="preserve">ensemble des </w:t>
      </w:r>
      <w:r w:rsidR="00C84C1E" w:rsidRPr="0015360F">
        <w:rPr>
          <w:rFonts w:ascii="Times New Roman" w:hAnsi="Times New Roman"/>
          <w:i/>
          <w:sz w:val="20"/>
          <w:lang w:val="fr-FR"/>
        </w:rPr>
        <w:t>Titres</w:t>
      </w:r>
      <w:r w:rsidRPr="0015360F">
        <w:rPr>
          <w:rFonts w:ascii="Times New Roman" w:hAnsi="Times New Roman"/>
          <w:i/>
          <w:sz w:val="20"/>
          <w:lang w:val="fr-FR"/>
        </w:rPr>
        <w:t xml:space="preserve"> qui pourraient être é</w:t>
      </w:r>
      <w:r w:rsidR="00240419" w:rsidRPr="0015360F">
        <w:rPr>
          <w:rFonts w:ascii="Times New Roman" w:hAnsi="Times New Roman"/>
          <w:i/>
          <w:sz w:val="20"/>
          <w:lang w:val="fr-FR"/>
        </w:rPr>
        <w:t>mis dans le cadre du Programme.</w:t>
      </w:r>
    </w:p>
    <w:p w:rsidR="00657B5A" w:rsidRPr="0015360F" w:rsidRDefault="00BD31E2" w:rsidP="00D43045">
      <w:pPr>
        <w:pStyle w:val="CellBody"/>
        <w:spacing w:before="0" w:after="120"/>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sont émis par </w:t>
      </w:r>
      <w:proofErr w:type="spellStart"/>
      <w:r w:rsidR="00BF1406">
        <w:rPr>
          <w:rFonts w:ascii="Times New Roman" w:hAnsi="Times New Roman"/>
          <w:sz w:val="20"/>
          <w:lang w:val="fr-FR"/>
        </w:rPr>
        <w:t>Bpifrance</w:t>
      </w:r>
      <w:proofErr w:type="spellEnd"/>
      <w:r w:rsidR="00BF1406">
        <w:rPr>
          <w:rFonts w:ascii="Times New Roman" w:hAnsi="Times New Roman"/>
          <w:sz w:val="20"/>
          <w:lang w:val="fr-FR"/>
        </w:rPr>
        <w:t xml:space="preserve"> Financement</w:t>
      </w:r>
      <w:r w:rsidR="00BF1406" w:rsidRPr="0015360F">
        <w:rPr>
          <w:rFonts w:ascii="Times New Roman" w:hAnsi="Times New Roman"/>
          <w:sz w:val="20"/>
          <w:lang w:val="fr-FR"/>
        </w:rPr>
        <w:t xml:space="preserve"> </w:t>
      </w:r>
      <w:r w:rsidRPr="0015360F">
        <w:rPr>
          <w:rFonts w:ascii="Times New Roman" w:hAnsi="Times New Roman"/>
          <w:sz w:val="20"/>
          <w:lang w:val="fr-FR"/>
        </w:rPr>
        <w:t>(l</w:t>
      </w:r>
      <w:r w:rsidR="0022103B">
        <w:rPr>
          <w:rFonts w:ascii="Times New Roman" w:hAnsi="Times New Roman"/>
          <w:sz w:val="20"/>
          <w:lang w:val="fr-FR"/>
        </w:rPr>
        <w:t>'</w:t>
      </w:r>
      <w:r w:rsidR="005D3D98" w:rsidRPr="0015360F">
        <w:rPr>
          <w:rFonts w:ascii="Times New Roman" w:hAnsi="Times New Roman"/>
          <w:sz w:val="20"/>
          <w:lang w:val="fr-FR"/>
        </w:rPr>
        <w:t> </w:t>
      </w:r>
      <w:r w:rsidRPr="0015360F">
        <w:rPr>
          <w:rFonts w:ascii="Times New Roman" w:hAnsi="Times New Roman"/>
          <w:sz w:val="20"/>
          <w:lang w:val="fr-FR"/>
        </w:rPr>
        <w:t>"</w:t>
      </w:r>
      <w:r w:rsidRPr="0015360F">
        <w:rPr>
          <w:rFonts w:ascii="Times New Roman" w:hAnsi="Times New Roman"/>
          <w:b/>
          <w:sz w:val="20"/>
          <w:lang w:val="fr-FR"/>
        </w:rPr>
        <w:t>Emetteur</w:t>
      </w:r>
      <w:r w:rsidRPr="0015360F">
        <w:rPr>
          <w:rFonts w:ascii="Times New Roman" w:hAnsi="Times New Roman"/>
          <w:sz w:val="20"/>
          <w:lang w:val="fr-FR"/>
        </w:rPr>
        <w:t>" ou "</w:t>
      </w:r>
      <w:proofErr w:type="spellStart"/>
      <w:r w:rsidR="00BF1406">
        <w:rPr>
          <w:rFonts w:ascii="Times New Roman" w:hAnsi="Times New Roman"/>
          <w:b/>
          <w:sz w:val="20"/>
          <w:lang w:val="fr-FR"/>
        </w:rPr>
        <w:t>Bpifrance</w:t>
      </w:r>
      <w:proofErr w:type="spellEnd"/>
      <w:r w:rsidR="00CC2B2F">
        <w:rPr>
          <w:rFonts w:ascii="Times New Roman" w:hAnsi="Times New Roman"/>
          <w:b/>
          <w:sz w:val="20"/>
          <w:lang w:val="fr-FR"/>
        </w:rPr>
        <w:t xml:space="preserve"> Financement</w:t>
      </w:r>
      <w:r w:rsidRPr="0015360F">
        <w:rPr>
          <w:rFonts w:ascii="Times New Roman" w:hAnsi="Times New Roman"/>
          <w:sz w:val="20"/>
          <w:lang w:val="fr-FR"/>
        </w:rPr>
        <w:t>") par souche</w:t>
      </w:r>
      <w:r w:rsidR="00D43045">
        <w:rPr>
          <w:rFonts w:ascii="Times New Roman" w:hAnsi="Times New Roman"/>
          <w:sz w:val="20"/>
          <w:lang w:val="fr-FR"/>
        </w:rPr>
        <w:t>s</w:t>
      </w:r>
      <w:r w:rsidRPr="0015360F">
        <w:rPr>
          <w:rFonts w:ascii="Times New Roman" w:hAnsi="Times New Roman"/>
          <w:sz w:val="20"/>
          <w:lang w:val="fr-FR"/>
        </w:rPr>
        <w:t xml:space="preserve"> (chacune une "</w:t>
      </w:r>
      <w:r w:rsidRPr="0015360F">
        <w:rPr>
          <w:rFonts w:ascii="Times New Roman" w:hAnsi="Times New Roman"/>
          <w:b/>
          <w:sz w:val="20"/>
          <w:lang w:val="fr-FR"/>
        </w:rPr>
        <w:t>Souche</w:t>
      </w:r>
      <w:r w:rsidRPr="0015360F">
        <w:rPr>
          <w:rFonts w:ascii="Times New Roman" w:hAnsi="Times New Roman"/>
          <w:sz w:val="20"/>
          <w:lang w:val="fr-FR"/>
        </w:rPr>
        <w:t xml:space="preserve">"), à une même date ou à des dates différentes. Les </w:t>
      </w:r>
      <w:r w:rsidR="00C84C1E" w:rsidRPr="0015360F">
        <w:rPr>
          <w:rFonts w:ascii="Times New Roman" w:hAnsi="Times New Roman"/>
          <w:sz w:val="20"/>
          <w:lang w:val="fr-FR"/>
        </w:rPr>
        <w:t>Titres</w:t>
      </w:r>
      <w:r w:rsidRPr="0015360F">
        <w:rPr>
          <w:rFonts w:ascii="Times New Roman" w:hAnsi="Times New Roman"/>
          <w:sz w:val="20"/>
          <w:lang w:val="fr-FR"/>
        </w:rPr>
        <w:t xml:space="preserve"> d</w:t>
      </w:r>
      <w:r w:rsidR="0022103B">
        <w:rPr>
          <w:rFonts w:ascii="Times New Roman" w:hAnsi="Times New Roman"/>
          <w:sz w:val="20"/>
          <w:lang w:val="fr-FR"/>
        </w:rPr>
        <w:t>'</w:t>
      </w:r>
      <w:r w:rsidRPr="0015360F">
        <w:rPr>
          <w:rFonts w:ascii="Times New Roman" w:hAnsi="Times New Roman"/>
          <w:sz w:val="20"/>
          <w:lang w:val="fr-FR"/>
        </w:rPr>
        <w:t>une même Souche seront soumis (</w:t>
      </w:r>
      <w:r w:rsidR="00A34756" w:rsidRPr="0015360F">
        <w:rPr>
          <w:rFonts w:ascii="Times New Roman" w:hAnsi="Times New Roman"/>
          <w:sz w:val="20"/>
          <w:lang w:val="fr-FR"/>
        </w:rPr>
        <w:t xml:space="preserve">à tous égards </w:t>
      </w:r>
      <w:r w:rsidRPr="0015360F">
        <w:rPr>
          <w:rFonts w:ascii="Times New Roman" w:hAnsi="Times New Roman"/>
          <w:sz w:val="20"/>
          <w:lang w:val="fr-FR"/>
        </w:rPr>
        <w:t>à l</w:t>
      </w:r>
      <w:r w:rsidR="0022103B">
        <w:rPr>
          <w:rFonts w:ascii="Times New Roman" w:hAnsi="Times New Roman"/>
          <w:sz w:val="20"/>
          <w:lang w:val="fr-FR"/>
        </w:rPr>
        <w:t>'</w:t>
      </w:r>
      <w:r w:rsidRPr="0015360F">
        <w:rPr>
          <w:rFonts w:ascii="Times New Roman" w:hAnsi="Times New Roman"/>
          <w:sz w:val="20"/>
          <w:lang w:val="fr-FR"/>
        </w:rPr>
        <w:t xml:space="preserve">exception </w:t>
      </w:r>
      <w:r w:rsidRPr="00B6062E">
        <w:rPr>
          <w:rFonts w:ascii="Times New Roman" w:hAnsi="Times New Roman"/>
          <w:sz w:val="20"/>
          <w:lang w:val="fr-FR"/>
        </w:rPr>
        <w:t xml:space="preserve">du premier paiement des intérêts) à des modalités identiques, les </w:t>
      </w:r>
      <w:r w:rsidR="00C84C1E" w:rsidRPr="00B6062E">
        <w:rPr>
          <w:rFonts w:ascii="Times New Roman" w:hAnsi="Times New Roman"/>
          <w:sz w:val="20"/>
          <w:lang w:val="fr-FR"/>
        </w:rPr>
        <w:t>Titres</w:t>
      </w:r>
      <w:r w:rsidRPr="00B6062E">
        <w:rPr>
          <w:rFonts w:ascii="Times New Roman" w:hAnsi="Times New Roman"/>
          <w:sz w:val="20"/>
          <w:lang w:val="fr-FR"/>
        </w:rPr>
        <w:t xml:space="preserve"> </w:t>
      </w:r>
      <w:r w:rsidR="00D43045" w:rsidRPr="00B6062E">
        <w:rPr>
          <w:rFonts w:ascii="Times New Roman" w:hAnsi="Times New Roman"/>
          <w:sz w:val="20"/>
          <w:lang w:val="fr-FR"/>
        </w:rPr>
        <w:t>d</w:t>
      </w:r>
      <w:r w:rsidR="0022103B" w:rsidRPr="00B6062E">
        <w:rPr>
          <w:rFonts w:ascii="Times New Roman" w:hAnsi="Times New Roman"/>
          <w:sz w:val="20"/>
          <w:lang w:val="fr-FR"/>
        </w:rPr>
        <w:t>'</w:t>
      </w:r>
      <w:r w:rsidR="00D43045" w:rsidRPr="00B6062E">
        <w:rPr>
          <w:rFonts w:ascii="Times New Roman" w:hAnsi="Times New Roman"/>
          <w:sz w:val="20"/>
          <w:lang w:val="fr-FR"/>
        </w:rPr>
        <w:t xml:space="preserve">une même </w:t>
      </w:r>
      <w:r w:rsidRPr="00B6062E">
        <w:rPr>
          <w:rFonts w:ascii="Times New Roman" w:hAnsi="Times New Roman"/>
          <w:sz w:val="20"/>
          <w:lang w:val="fr-FR"/>
        </w:rPr>
        <w:t>Souche étant fongibles entre eux. Chaque Souche peut être émise par tranches (chacune une "</w:t>
      </w:r>
      <w:r w:rsidRPr="00B6062E">
        <w:rPr>
          <w:rFonts w:ascii="Times New Roman" w:hAnsi="Times New Roman"/>
          <w:b/>
          <w:sz w:val="20"/>
          <w:lang w:val="fr-FR"/>
        </w:rPr>
        <w:t>Tranche</w:t>
      </w:r>
      <w:r w:rsidRPr="00B6062E">
        <w:rPr>
          <w:rFonts w:ascii="Times New Roman" w:hAnsi="Times New Roman"/>
          <w:sz w:val="20"/>
          <w:lang w:val="fr-FR"/>
        </w:rPr>
        <w:t>"), ayant la même date d</w:t>
      </w:r>
      <w:r w:rsidR="0022103B" w:rsidRPr="00B6062E">
        <w:rPr>
          <w:rFonts w:ascii="Times New Roman" w:hAnsi="Times New Roman"/>
          <w:sz w:val="20"/>
          <w:lang w:val="fr-FR"/>
        </w:rPr>
        <w:t>'</w:t>
      </w:r>
      <w:r w:rsidRPr="00B6062E">
        <w:rPr>
          <w:rFonts w:ascii="Times New Roman" w:hAnsi="Times New Roman"/>
          <w:sz w:val="20"/>
          <w:lang w:val="fr-FR"/>
        </w:rPr>
        <w:t>émission ou des dates d</w:t>
      </w:r>
      <w:r w:rsidR="0022103B" w:rsidRPr="00B6062E">
        <w:rPr>
          <w:rFonts w:ascii="Times New Roman" w:hAnsi="Times New Roman"/>
          <w:sz w:val="20"/>
          <w:lang w:val="fr-FR"/>
        </w:rPr>
        <w:t>'</w:t>
      </w:r>
      <w:r w:rsidRPr="00B6062E">
        <w:rPr>
          <w:rFonts w:ascii="Times New Roman" w:hAnsi="Times New Roman"/>
          <w:sz w:val="20"/>
          <w:lang w:val="fr-FR"/>
        </w:rPr>
        <w:t>émission différentes</w:t>
      </w:r>
      <w:r w:rsidR="00133695" w:rsidRPr="00133695">
        <w:rPr>
          <w:rFonts w:ascii="Times New Roman" w:hAnsi="Times New Roman"/>
          <w:sz w:val="20"/>
          <w:lang w:val="fr-FR"/>
        </w:rPr>
        <w:t xml:space="preserve"> </w:t>
      </w:r>
      <w:r w:rsidR="00133695">
        <w:rPr>
          <w:rFonts w:ascii="Times New Roman" w:hAnsi="Times New Roman"/>
          <w:sz w:val="20"/>
          <w:lang w:val="fr-FR"/>
        </w:rPr>
        <w:t>et selon des modalités identiques aux modalités d'autres Tranches de la même Souche, sauf pour ce qui concerne la date d'émission, le prix d'émission, le premier paiement d'intérêt et le montant nominal total de la Tranche</w:t>
      </w:r>
      <w:r w:rsidRPr="00B6062E">
        <w:rPr>
          <w:rFonts w:ascii="Times New Roman" w:hAnsi="Times New Roman"/>
          <w:sz w:val="20"/>
          <w:lang w:val="fr-FR"/>
        </w:rPr>
        <w:t xml:space="preserve">. </w:t>
      </w:r>
      <w:r w:rsidR="00B6062E" w:rsidRPr="004B1372">
        <w:rPr>
          <w:rFonts w:ascii="Times New Roman" w:hAnsi="Times New Roman"/>
          <w:sz w:val="20"/>
          <w:lang w:val="fr-FR"/>
        </w:rPr>
        <w:t xml:space="preserve">Les Titres seront émis selon les Modalités du présent Prospectus de Base telles que complétées par les dispositions des conditions définitives concernées (les </w:t>
      </w:r>
      <w:r w:rsidR="005004CC" w:rsidRPr="004B1372">
        <w:rPr>
          <w:rFonts w:ascii="Times New Roman" w:hAnsi="Times New Roman"/>
          <w:sz w:val="20"/>
          <w:lang w:val="fr-FR"/>
        </w:rPr>
        <w:t>"</w:t>
      </w:r>
      <w:r w:rsidR="00B6062E" w:rsidRPr="004B1372">
        <w:rPr>
          <w:rFonts w:ascii="Times New Roman" w:hAnsi="Times New Roman"/>
          <w:b/>
          <w:sz w:val="20"/>
          <w:lang w:val="fr-FR"/>
        </w:rPr>
        <w:t>Conditions Définitives</w:t>
      </w:r>
      <w:r w:rsidR="005004CC" w:rsidRPr="000504C1">
        <w:rPr>
          <w:rFonts w:ascii="Times New Roman" w:hAnsi="Times New Roman"/>
          <w:sz w:val="20"/>
          <w:lang w:val="fr-FR"/>
        </w:rPr>
        <w:t>"</w:t>
      </w:r>
      <w:r w:rsidR="00B6062E" w:rsidRPr="004B1372">
        <w:rPr>
          <w:rFonts w:ascii="Times New Roman" w:hAnsi="Times New Roman"/>
          <w:sz w:val="20"/>
          <w:lang w:val="fr-FR"/>
        </w:rPr>
        <w:t xml:space="preserve">) relatives aux </w:t>
      </w:r>
      <w:r w:rsidRPr="00B6062E">
        <w:rPr>
          <w:rFonts w:ascii="Times New Roman" w:hAnsi="Times New Roman"/>
          <w:sz w:val="20"/>
          <w:lang w:val="fr-FR"/>
        </w:rPr>
        <w:t>modalités spécifiques de chaque Tranche (</w:t>
      </w:r>
      <w:r w:rsidR="00267563" w:rsidRPr="00B6062E">
        <w:rPr>
          <w:rFonts w:ascii="Times New Roman" w:hAnsi="Times New Roman"/>
          <w:sz w:val="20"/>
          <w:lang w:val="fr-FR"/>
        </w:rPr>
        <w:t xml:space="preserve">notamment, sans </w:t>
      </w:r>
      <w:r w:rsidR="0015522B" w:rsidRPr="00B6062E">
        <w:rPr>
          <w:rFonts w:ascii="Times New Roman" w:hAnsi="Times New Roman"/>
          <w:sz w:val="20"/>
          <w:lang w:val="fr-FR"/>
        </w:rPr>
        <w:t>que cette liste ne soit limitative</w:t>
      </w:r>
      <w:r w:rsidR="00267563" w:rsidRPr="00B6062E">
        <w:rPr>
          <w:rFonts w:ascii="Times New Roman" w:hAnsi="Times New Roman"/>
          <w:sz w:val="20"/>
          <w:lang w:val="fr-FR"/>
        </w:rPr>
        <w:t>, le montant nominal total, le prix d</w:t>
      </w:r>
      <w:r w:rsidR="0022103B" w:rsidRPr="00B6062E">
        <w:rPr>
          <w:rFonts w:ascii="Times New Roman" w:hAnsi="Times New Roman"/>
          <w:sz w:val="20"/>
          <w:lang w:val="fr-FR"/>
        </w:rPr>
        <w:t>'</w:t>
      </w:r>
      <w:r w:rsidR="00267563" w:rsidRPr="00B6062E">
        <w:rPr>
          <w:rFonts w:ascii="Times New Roman" w:hAnsi="Times New Roman"/>
          <w:sz w:val="20"/>
          <w:lang w:val="fr-FR"/>
        </w:rPr>
        <w:t>émission, l</w:t>
      </w:r>
      <w:r w:rsidR="00D43045" w:rsidRPr="00B6062E">
        <w:rPr>
          <w:rFonts w:ascii="Times New Roman" w:hAnsi="Times New Roman"/>
          <w:sz w:val="20"/>
          <w:lang w:val="fr-FR"/>
        </w:rPr>
        <w:t>e</w:t>
      </w:r>
      <w:r w:rsidR="00267563" w:rsidRPr="00B6062E">
        <w:rPr>
          <w:rFonts w:ascii="Times New Roman" w:hAnsi="Times New Roman"/>
          <w:sz w:val="20"/>
          <w:lang w:val="fr-FR"/>
        </w:rPr>
        <w:t xml:space="preserve"> prix de remboursement et les intérêts, payables</w:t>
      </w:r>
      <w:r w:rsidR="00D43045" w:rsidRPr="00B6062E">
        <w:rPr>
          <w:rFonts w:ascii="Times New Roman" w:hAnsi="Times New Roman"/>
          <w:sz w:val="20"/>
          <w:lang w:val="fr-FR"/>
        </w:rPr>
        <w:t>,</w:t>
      </w:r>
      <w:r w:rsidR="00267563" w:rsidRPr="00B6062E">
        <w:rPr>
          <w:rFonts w:ascii="Times New Roman" w:hAnsi="Times New Roman"/>
          <w:sz w:val="20"/>
          <w:lang w:val="fr-FR"/>
        </w:rPr>
        <w:t xml:space="preserve"> </w:t>
      </w:r>
      <w:r w:rsidR="00D43045" w:rsidRPr="00B6062E">
        <w:rPr>
          <w:rFonts w:ascii="Times New Roman" w:hAnsi="Times New Roman"/>
          <w:sz w:val="20"/>
          <w:lang w:val="fr-FR"/>
        </w:rPr>
        <w:t xml:space="preserve">le cas échéant, </w:t>
      </w:r>
      <w:r w:rsidR="00267563" w:rsidRPr="00B6062E">
        <w:rPr>
          <w:rFonts w:ascii="Times New Roman" w:hAnsi="Times New Roman"/>
          <w:sz w:val="20"/>
          <w:lang w:val="fr-FR"/>
        </w:rPr>
        <w:t>dans le cadre des Titres</w:t>
      </w:r>
      <w:r w:rsidRPr="00B6062E">
        <w:rPr>
          <w:rFonts w:ascii="Times New Roman" w:hAnsi="Times New Roman"/>
          <w:sz w:val="20"/>
          <w:lang w:val="fr-FR"/>
        </w:rPr>
        <w:t>)</w:t>
      </w:r>
      <w:r w:rsidR="00B6062E" w:rsidRPr="00B6062E">
        <w:rPr>
          <w:rFonts w:ascii="Times New Roman" w:hAnsi="Times New Roman"/>
          <w:sz w:val="20"/>
          <w:lang w:val="fr-FR"/>
        </w:rPr>
        <w:t>.</w:t>
      </w:r>
    </w:p>
    <w:p w:rsidR="00D82CA4" w:rsidRDefault="00BD31E2" w:rsidP="00D43045">
      <w:pPr>
        <w:pStyle w:val="CellBody"/>
        <w:spacing w:before="0" w:after="120"/>
        <w:rPr>
          <w:rFonts w:ascii="Times New Roman" w:hAnsi="Times New Roman"/>
          <w:sz w:val="20"/>
          <w:lang w:val="fr-FR"/>
        </w:rPr>
      </w:pPr>
      <w:r w:rsidRPr="0015360F">
        <w:rPr>
          <w:rFonts w:ascii="Times New Roman" w:hAnsi="Times New Roman"/>
          <w:sz w:val="20"/>
          <w:lang w:val="fr-FR"/>
        </w:rPr>
        <w:t xml:space="preserve">Un contrat de service financier </w:t>
      </w:r>
      <w:r w:rsidR="00940C1C">
        <w:rPr>
          <w:rFonts w:ascii="Times New Roman" w:hAnsi="Times New Roman"/>
          <w:sz w:val="20"/>
          <w:lang w:val="fr-FR"/>
        </w:rPr>
        <w:t xml:space="preserve">modifié </w:t>
      </w:r>
      <w:r w:rsidRPr="0015360F">
        <w:rPr>
          <w:rFonts w:ascii="Times New Roman" w:hAnsi="Times New Roman"/>
          <w:sz w:val="20"/>
          <w:lang w:val="fr-FR"/>
        </w:rPr>
        <w:t>(</w:t>
      </w:r>
      <w:r w:rsidR="008B02E9" w:rsidRPr="0015360F">
        <w:rPr>
          <w:rFonts w:ascii="Times New Roman" w:hAnsi="Times New Roman"/>
          <w:sz w:val="20"/>
          <w:lang w:val="fr-FR"/>
        </w:rPr>
        <w:t xml:space="preserve">tel </w:t>
      </w:r>
      <w:r w:rsidR="00D611FA" w:rsidRPr="0015360F">
        <w:rPr>
          <w:rFonts w:ascii="Times New Roman" w:hAnsi="Times New Roman"/>
          <w:sz w:val="20"/>
          <w:lang w:val="fr-FR"/>
        </w:rPr>
        <w:t>qu</w:t>
      </w:r>
      <w:r w:rsidR="0022103B">
        <w:rPr>
          <w:rFonts w:ascii="Times New Roman" w:hAnsi="Times New Roman"/>
          <w:sz w:val="20"/>
          <w:lang w:val="fr-FR"/>
        </w:rPr>
        <w:t>'</w:t>
      </w:r>
      <w:r w:rsidR="00D611FA" w:rsidRPr="0015360F">
        <w:rPr>
          <w:rFonts w:ascii="Times New Roman" w:hAnsi="Times New Roman"/>
          <w:sz w:val="20"/>
          <w:lang w:val="fr-FR"/>
        </w:rPr>
        <w:t xml:space="preserve">il pourra être </w:t>
      </w:r>
      <w:r w:rsidR="00412A0C" w:rsidRPr="0015360F">
        <w:rPr>
          <w:rFonts w:ascii="Times New Roman" w:hAnsi="Times New Roman"/>
          <w:sz w:val="20"/>
          <w:lang w:val="fr-FR"/>
        </w:rPr>
        <w:t>modifié</w:t>
      </w:r>
      <w:r w:rsidR="008B02E9" w:rsidRPr="0015360F">
        <w:rPr>
          <w:rFonts w:ascii="Times New Roman" w:hAnsi="Times New Roman"/>
          <w:sz w:val="20"/>
          <w:lang w:val="fr-FR"/>
        </w:rPr>
        <w:t xml:space="preserve">, </w:t>
      </w:r>
      <w:r w:rsidRPr="0015360F">
        <w:rPr>
          <w:rFonts w:ascii="Times New Roman" w:hAnsi="Times New Roman"/>
          <w:sz w:val="20"/>
          <w:lang w:val="fr-FR"/>
        </w:rPr>
        <w:t>l</w:t>
      </w:r>
      <w:r w:rsidR="00D611FA" w:rsidRPr="0015360F">
        <w:rPr>
          <w:rFonts w:ascii="Times New Roman" w:hAnsi="Times New Roman"/>
          <w:sz w:val="20"/>
          <w:lang w:val="fr-FR"/>
        </w:rPr>
        <w:t>e</w:t>
      </w:r>
      <w:r w:rsidR="00F8141B" w:rsidRPr="0015360F">
        <w:rPr>
          <w:rFonts w:ascii="Times New Roman" w:hAnsi="Times New Roman"/>
          <w:sz w:val="20"/>
          <w:lang w:val="fr-FR"/>
        </w:rPr>
        <w:t> </w:t>
      </w:r>
      <w:r w:rsidRPr="0015360F">
        <w:rPr>
          <w:rFonts w:ascii="Times New Roman" w:hAnsi="Times New Roman"/>
          <w:sz w:val="20"/>
          <w:lang w:val="fr-FR"/>
        </w:rPr>
        <w:t>"</w:t>
      </w:r>
      <w:r w:rsidRPr="0015360F">
        <w:rPr>
          <w:rFonts w:ascii="Times New Roman" w:hAnsi="Times New Roman"/>
          <w:b/>
          <w:sz w:val="20"/>
          <w:lang w:val="fr-FR"/>
        </w:rPr>
        <w:t>Contrat de Service Financier</w:t>
      </w:r>
      <w:r w:rsidRPr="0015360F">
        <w:rPr>
          <w:rFonts w:ascii="Times New Roman" w:hAnsi="Times New Roman"/>
          <w:sz w:val="20"/>
          <w:lang w:val="fr-FR"/>
        </w:rPr>
        <w:t xml:space="preserve">") relatif aux </w:t>
      </w:r>
      <w:r w:rsidR="00C84C1E" w:rsidRPr="0015360F">
        <w:rPr>
          <w:rFonts w:ascii="Times New Roman" w:hAnsi="Times New Roman"/>
          <w:sz w:val="20"/>
          <w:lang w:val="fr-FR"/>
        </w:rPr>
        <w:t>Titres</w:t>
      </w:r>
      <w:r w:rsidRPr="0015360F">
        <w:rPr>
          <w:rFonts w:ascii="Times New Roman" w:hAnsi="Times New Roman"/>
          <w:sz w:val="20"/>
          <w:lang w:val="fr-FR"/>
        </w:rPr>
        <w:t xml:space="preserve"> a été conclu le </w:t>
      </w:r>
      <w:r w:rsidR="00A16CC3">
        <w:rPr>
          <w:rFonts w:ascii="Times New Roman" w:hAnsi="Times New Roman"/>
          <w:sz w:val="20"/>
          <w:lang w:val="fr-FR"/>
        </w:rPr>
        <w:t>1</w:t>
      </w:r>
      <w:r w:rsidR="00572C5A">
        <w:rPr>
          <w:rFonts w:ascii="Times New Roman" w:hAnsi="Times New Roman"/>
          <w:sz w:val="20"/>
          <w:lang w:val="fr-FR"/>
        </w:rPr>
        <w:t>7</w:t>
      </w:r>
      <w:r w:rsidR="00B334C7" w:rsidRPr="005F4300">
        <w:rPr>
          <w:rFonts w:ascii="Times New Roman" w:hAnsi="Times New Roman"/>
          <w:sz w:val="20"/>
          <w:lang w:val="fr-FR"/>
        </w:rPr>
        <w:t xml:space="preserve"> </w:t>
      </w:r>
      <w:r w:rsidR="00023460">
        <w:rPr>
          <w:rFonts w:ascii="Times New Roman" w:hAnsi="Times New Roman"/>
          <w:sz w:val="20"/>
          <w:lang w:val="fr-FR"/>
        </w:rPr>
        <w:t>juin</w:t>
      </w:r>
      <w:r w:rsidR="0079315F">
        <w:rPr>
          <w:rFonts w:ascii="Times New Roman" w:hAnsi="Times New Roman"/>
          <w:sz w:val="20"/>
          <w:lang w:val="fr-FR"/>
        </w:rPr>
        <w:t xml:space="preserve"> 201</w:t>
      </w:r>
      <w:r w:rsidR="00F21BBA">
        <w:rPr>
          <w:rFonts w:ascii="Times New Roman" w:hAnsi="Times New Roman"/>
          <w:sz w:val="20"/>
          <w:lang w:val="fr-FR"/>
        </w:rPr>
        <w:t>4</w:t>
      </w:r>
      <w:r w:rsidR="0079315F" w:rsidDel="0079315F">
        <w:rPr>
          <w:rFonts w:ascii="Times New Roman" w:hAnsi="Times New Roman"/>
          <w:sz w:val="20"/>
          <w:lang w:val="fr-FR"/>
        </w:rPr>
        <w:t xml:space="preserve"> </w:t>
      </w:r>
      <w:r w:rsidRPr="0015360F">
        <w:rPr>
          <w:rFonts w:ascii="Times New Roman" w:hAnsi="Times New Roman"/>
          <w:sz w:val="20"/>
          <w:lang w:val="fr-FR"/>
        </w:rPr>
        <w:t>entre l</w:t>
      </w:r>
      <w:r w:rsidR="0022103B">
        <w:rPr>
          <w:rFonts w:ascii="Times New Roman" w:hAnsi="Times New Roman"/>
          <w:sz w:val="20"/>
          <w:lang w:val="fr-FR"/>
        </w:rPr>
        <w:t>'</w:t>
      </w:r>
      <w:r w:rsidRPr="0015360F">
        <w:rPr>
          <w:rFonts w:ascii="Times New Roman" w:hAnsi="Times New Roman"/>
          <w:sz w:val="20"/>
          <w:lang w:val="fr-FR"/>
        </w:rPr>
        <w:t>Emetteur</w:t>
      </w:r>
      <w:r w:rsidR="002B7F8D">
        <w:rPr>
          <w:rFonts w:ascii="Times New Roman" w:hAnsi="Times New Roman"/>
          <w:sz w:val="20"/>
          <w:lang w:val="fr-FR"/>
        </w:rPr>
        <w:t>, le Garant (tel que défini ci-dessous)</w:t>
      </w:r>
      <w:r w:rsidR="00D82CA4">
        <w:rPr>
          <w:rFonts w:ascii="Times New Roman" w:hAnsi="Times New Roman"/>
          <w:sz w:val="20"/>
          <w:lang w:val="fr-FR"/>
        </w:rPr>
        <w:t xml:space="preserve"> et</w:t>
      </w:r>
      <w:r w:rsidRPr="0015360F">
        <w:rPr>
          <w:rFonts w:ascii="Times New Roman" w:hAnsi="Times New Roman"/>
          <w:sz w:val="20"/>
          <w:lang w:val="fr-FR"/>
        </w:rPr>
        <w:t xml:space="preserve"> </w:t>
      </w:r>
      <w:r w:rsidR="00D43045">
        <w:rPr>
          <w:rFonts w:ascii="Times New Roman" w:hAnsi="Times New Roman"/>
          <w:sz w:val="20"/>
          <w:lang w:val="fr-FR"/>
        </w:rPr>
        <w:t>BNP Paribas Securities Services</w:t>
      </w:r>
      <w:r w:rsidR="00AB5C05" w:rsidRPr="0015360F">
        <w:rPr>
          <w:rFonts w:ascii="Times New Roman" w:hAnsi="Times New Roman"/>
          <w:sz w:val="20"/>
          <w:lang w:val="fr-FR"/>
        </w:rPr>
        <w:t xml:space="preserve">, </w:t>
      </w:r>
      <w:r w:rsidRPr="0015360F">
        <w:rPr>
          <w:rFonts w:ascii="Times New Roman" w:hAnsi="Times New Roman"/>
          <w:sz w:val="20"/>
          <w:lang w:val="fr-FR"/>
        </w:rPr>
        <w:t>en tant qu</w:t>
      </w:r>
      <w:r w:rsidR="0022103B">
        <w:rPr>
          <w:rFonts w:ascii="Times New Roman" w:hAnsi="Times New Roman"/>
          <w:sz w:val="20"/>
          <w:lang w:val="fr-FR"/>
        </w:rPr>
        <w:t>'</w:t>
      </w:r>
      <w:r w:rsidRPr="0015360F">
        <w:rPr>
          <w:rFonts w:ascii="Times New Roman" w:hAnsi="Times New Roman"/>
          <w:sz w:val="20"/>
          <w:lang w:val="fr-FR"/>
        </w:rPr>
        <w:t>agent financier</w:t>
      </w:r>
      <w:r w:rsidR="00E72CE7" w:rsidRPr="0015360F">
        <w:rPr>
          <w:rFonts w:ascii="Times New Roman" w:hAnsi="Times New Roman"/>
          <w:sz w:val="20"/>
          <w:lang w:val="fr-FR"/>
        </w:rPr>
        <w:t>,</w:t>
      </w:r>
      <w:r w:rsidRPr="0015360F">
        <w:rPr>
          <w:rFonts w:ascii="Times New Roman" w:hAnsi="Times New Roman"/>
          <w:sz w:val="20"/>
          <w:lang w:val="fr-FR"/>
        </w:rPr>
        <w:t xml:space="preserve"> agent payeur principal </w:t>
      </w:r>
      <w:r w:rsidR="00E72CE7" w:rsidRPr="0015360F">
        <w:rPr>
          <w:rFonts w:ascii="Times New Roman" w:hAnsi="Times New Roman"/>
          <w:sz w:val="20"/>
          <w:lang w:val="fr-FR"/>
        </w:rPr>
        <w:t>et agent de calcul</w:t>
      </w:r>
      <w:r w:rsidRPr="0015360F">
        <w:rPr>
          <w:rFonts w:ascii="Times New Roman" w:hAnsi="Times New Roman"/>
          <w:sz w:val="20"/>
          <w:lang w:val="fr-FR"/>
        </w:rPr>
        <w:t>. L</w:t>
      </w:r>
      <w:r w:rsidR="0022103B">
        <w:rPr>
          <w:rFonts w:ascii="Times New Roman" w:hAnsi="Times New Roman"/>
          <w:sz w:val="20"/>
          <w:lang w:val="fr-FR"/>
        </w:rPr>
        <w:t>'</w:t>
      </w:r>
      <w:r w:rsidRPr="0015360F">
        <w:rPr>
          <w:rFonts w:ascii="Times New Roman" w:hAnsi="Times New Roman"/>
          <w:sz w:val="20"/>
          <w:lang w:val="fr-FR"/>
        </w:rPr>
        <w:t>agent financier, l</w:t>
      </w:r>
      <w:r w:rsidR="0022103B">
        <w:rPr>
          <w:rFonts w:ascii="Times New Roman" w:hAnsi="Times New Roman"/>
          <w:sz w:val="20"/>
          <w:lang w:val="fr-FR"/>
        </w:rPr>
        <w:t>'</w:t>
      </w:r>
      <w:r w:rsidRPr="0015360F">
        <w:rPr>
          <w:rFonts w:ascii="Times New Roman" w:hAnsi="Times New Roman"/>
          <w:sz w:val="20"/>
          <w:lang w:val="fr-FR"/>
        </w:rPr>
        <w:t>agent payeur</w:t>
      </w:r>
      <w:r w:rsidR="00D43045">
        <w:rPr>
          <w:rFonts w:ascii="Times New Roman" w:hAnsi="Times New Roman"/>
          <w:sz w:val="20"/>
          <w:lang w:val="fr-FR"/>
        </w:rPr>
        <w:t>,</w:t>
      </w:r>
      <w:r w:rsidRPr="0015360F">
        <w:rPr>
          <w:rFonts w:ascii="Times New Roman" w:hAnsi="Times New Roman"/>
          <w:sz w:val="20"/>
          <w:lang w:val="fr-FR"/>
        </w:rPr>
        <w:t xml:space="preserve"> et l</w:t>
      </w:r>
      <w:r w:rsidR="0022103B">
        <w:rPr>
          <w:rFonts w:ascii="Times New Roman" w:hAnsi="Times New Roman"/>
          <w:sz w:val="20"/>
          <w:lang w:val="fr-FR"/>
        </w:rPr>
        <w:t>'</w:t>
      </w:r>
      <w:r w:rsidR="006E4A5B" w:rsidRPr="0015360F">
        <w:rPr>
          <w:rFonts w:ascii="Times New Roman" w:hAnsi="Times New Roman"/>
          <w:sz w:val="20"/>
          <w:lang w:val="fr-FR"/>
        </w:rPr>
        <w:t xml:space="preserve"> </w:t>
      </w:r>
      <w:r w:rsidRPr="0015360F">
        <w:rPr>
          <w:rFonts w:ascii="Times New Roman" w:hAnsi="Times New Roman"/>
          <w:sz w:val="20"/>
          <w:lang w:val="fr-FR"/>
        </w:rPr>
        <w:t>(</w:t>
      </w:r>
      <w:r w:rsidR="006E4A5B" w:rsidRPr="0015360F">
        <w:rPr>
          <w:rFonts w:ascii="Times New Roman" w:hAnsi="Times New Roman"/>
          <w:sz w:val="20"/>
          <w:lang w:val="fr-FR"/>
        </w:rPr>
        <w:t>l</w:t>
      </w:r>
      <w:r w:rsidRPr="0015360F">
        <w:rPr>
          <w:rFonts w:ascii="Times New Roman" w:hAnsi="Times New Roman"/>
          <w:sz w:val="20"/>
          <w:lang w:val="fr-FR"/>
        </w:rPr>
        <w:t>es) agent(s) de calcul en fonction (le cas échéant) seront respectivement dénommés ci-dessous l</w:t>
      </w:r>
      <w:r w:rsidR="0022103B">
        <w:rPr>
          <w:rFonts w:ascii="Times New Roman" w:hAnsi="Times New Roman"/>
          <w:sz w:val="20"/>
          <w:lang w:val="fr-FR"/>
        </w:rPr>
        <w:t>'</w:t>
      </w:r>
      <w:r w:rsidR="005D3D98" w:rsidRPr="0015360F">
        <w:rPr>
          <w:rFonts w:ascii="Times New Roman" w:hAnsi="Times New Roman"/>
          <w:sz w:val="20"/>
          <w:lang w:val="fr-FR"/>
        </w:rPr>
        <w:t> </w:t>
      </w:r>
      <w:r w:rsidRPr="0015360F">
        <w:rPr>
          <w:rFonts w:ascii="Times New Roman" w:hAnsi="Times New Roman"/>
          <w:sz w:val="20"/>
          <w:lang w:val="fr-FR"/>
        </w:rPr>
        <w:t>"</w:t>
      </w:r>
      <w:r w:rsidRPr="0015360F">
        <w:rPr>
          <w:rFonts w:ascii="Times New Roman" w:hAnsi="Times New Roman"/>
          <w:b/>
          <w:sz w:val="20"/>
          <w:lang w:val="fr-FR"/>
        </w:rPr>
        <w:t>Agent Financier</w:t>
      </w:r>
      <w:r w:rsidRPr="0015360F">
        <w:rPr>
          <w:rFonts w:ascii="Times New Roman" w:hAnsi="Times New Roman"/>
          <w:sz w:val="20"/>
          <w:lang w:val="fr-FR"/>
        </w:rPr>
        <w:t xml:space="preserve">", </w:t>
      </w:r>
      <w:r w:rsidR="00D43045" w:rsidRPr="0015360F">
        <w:rPr>
          <w:rFonts w:ascii="Times New Roman" w:hAnsi="Times New Roman"/>
          <w:sz w:val="20"/>
          <w:lang w:val="fr-FR"/>
        </w:rPr>
        <w:t>l</w:t>
      </w:r>
      <w:r w:rsidR="0022103B">
        <w:rPr>
          <w:rFonts w:ascii="Times New Roman" w:hAnsi="Times New Roman"/>
          <w:sz w:val="20"/>
          <w:lang w:val="fr-FR"/>
        </w:rPr>
        <w:t>'</w:t>
      </w:r>
      <w:r w:rsidR="00D43045" w:rsidRPr="0015360F">
        <w:rPr>
          <w:rFonts w:ascii="Times New Roman" w:hAnsi="Times New Roman"/>
          <w:sz w:val="20"/>
          <w:lang w:val="fr-FR"/>
        </w:rPr>
        <w:t xml:space="preserve"> (les) </w:t>
      </w:r>
      <w:r w:rsidRPr="0015360F">
        <w:rPr>
          <w:rFonts w:ascii="Times New Roman" w:hAnsi="Times New Roman"/>
          <w:sz w:val="20"/>
          <w:lang w:val="fr-FR"/>
        </w:rPr>
        <w:t>"</w:t>
      </w:r>
      <w:r w:rsidRPr="0015360F">
        <w:rPr>
          <w:rFonts w:ascii="Times New Roman" w:hAnsi="Times New Roman"/>
          <w:b/>
          <w:sz w:val="20"/>
          <w:lang w:val="fr-FR"/>
        </w:rPr>
        <w:t>Agent</w:t>
      </w:r>
      <w:r w:rsidR="00D43045">
        <w:rPr>
          <w:rFonts w:ascii="Times New Roman" w:hAnsi="Times New Roman"/>
          <w:b/>
          <w:sz w:val="20"/>
          <w:lang w:val="fr-FR"/>
        </w:rPr>
        <w:t>(</w:t>
      </w:r>
      <w:r w:rsidRPr="0015360F">
        <w:rPr>
          <w:rFonts w:ascii="Times New Roman" w:hAnsi="Times New Roman"/>
          <w:b/>
          <w:sz w:val="20"/>
          <w:lang w:val="fr-FR"/>
        </w:rPr>
        <w:t>s</w:t>
      </w:r>
      <w:r w:rsidR="00D43045">
        <w:rPr>
          <w:rFonts w:ascii="Times New Roman" w:hAnsi="Times New Roman"/>
          <w:b/>
          <w:sz w:val="20"/>
          <w:lang w:val="fr-FR"/>
        </w:rPr>
        <w:t>)</w:t>
      </w:r>
      <w:r w:rsidRPr="0015360F">
        <w:rPr>
          <w:rFonts w:ascii="Times New Roman" w:hAnsi="Times New Roman"/>
          <w:b/>
          <w:sz w:val="20"/>
          <w:lang w:val="fr-FR"/>
        </w:rPr>
        <w:t xml:space="preserve"> Payeur</w:t>
      </w:r>
      <w:r w:rsidR="00D43045">
        <w:rPr>
          <w:rFonts w:ascii="Times New Roman" w:hAnsi="Times New Roman"/>
          <w:b/>
          <w:sz w:val="20"/>
          <w:lang w:val="fr-FR"/>
        </w:rPr>
        <w:t>(</w:t>
      </w:r>
      <w:r w:rsidRPr="0015360F">
        <w:rPr>
          <w:rFonts w:ascii="Times New Roman" w:hAnsi="Times New Roman"/>
          <w:b/>
          <w:sz w:val="20"/>
          <w:lang w:val="fr-FR"/>
        </w:rPr>
        <w:t>s</w:t>
      </w:r>
      <w:r w:rsidR="00D43045">
        <w:rPr>
          <w:rFonts w:ascii="Times New Roman" w:hAnsi="Times New Roman"/>
          <w:b/>
          <w:sz w:val="20"/>
          <w:lang w:val="fr-FR"/>
        </w:rPr>
        <w:t>)</w:t>
      </w:r>
      <w:r w:rsidRPr="0015360F">
        <w:rPr>
          <w:rFonts w:ascii="Times New Roman" w:hAnsi="Times New Roman"/>
          <w:sz w:val="20"/>
          <w:lang w:val="fr-FR"/>
        </w:rPr>
        <w:t>" (une telle expression incluant l</w:t>
      </w:r>
      <w:r w:rsidR="0022103B">
        <w:rPr>
          <w:rFonts w:ascii="Times New Roman" w:hAnsi="Times New Roman"/>
          <w:sz w:val="20"/>
          <w:lang w:val="fr-FR"/>
        </w:rPr>
        <w:t>'</w:t>
      </w:r>
      <w:r w:rsidRPr="0015360F">
        <w:rPr>
          <w:rFonts w:ascii="Times New Roman" w:hAnsi="Times New Roman"/>
          <w:sz w:val="20"/>
          <w:lang w:val="fr-FR"/>
        </w:rPr>
        <w:t>Agent Financier) et l</w:t>
      </w:r>
      <w:r w:rsidR="0022103B">
        <w:rPr>
          <w:rFonts w:ascii="Times New Roman" w:hAnsi="Times New Roman"/>
          <w:sz w:val="20"/>
          <w:lang w:val="fr-FR"/>
        </w:rPr>
        <w:t>'</w:t>
      </w:r>
      <w:r w:rsidR="006E4A5B" w:rsidRPr="0015360F">
        <w:rPr>
          <w:rFonts w:ascii="Times New Roman" w:hAnsi="Times New Roman"/>
          <w:sz w:val="20"/>
          <w:lang w:val="fr-FR"/>
        </w:rPr>
        <w:t> </w:t>
      </w:r>
      <w:r w:rsidRPr="0015360F">
        <w:rPr>
          <w:rFonts w:ascii="Times New Roman" w:hAnsi="Times New Roman"/>
          <w:sz w:val="20"/>
          <w:lang w:val="fr-FR"/>
        </w:rPr>
        <w:t>(</w:t>
      </w:r>
      <w:r w:rsidR="005D3D98" w:rsidRPr="0015360F">
        <w:rPr>
          <w:rFonts w:ascii="Times New Roman" w:hAnsi="Times New Roman"/>
          <w:sz w:val="20"/>
          <w:lang w:val="fr-FR"/>
        </w:rPr>
        <w:t>l</w:t>
      </w:r>
      <w:r w:rsidRPr="0015360F">
        <w:rPr>
          <w:rFonts w:ascii="Times New Roman" w:hAnsi="Times New Roman"/>
          <w:sz w:val="20"/>
          <w:lang w:val="fr-FR"/>
        </w:rPr>
        <w:t>es) "</w:t>
      </w:r>
      <w:r w:rsidRPr="0015360F">
        <w:rPr>
          <w:rFonts w:ascii="Times New Roman" w:hAnsi="Times New Roman"/>
          <w:b/>
          <w:sz w:val="20"/>
          <w:lang w:val="fr-FR"/>
        </w:rPr>
        <w:t>Agent(s) de Calcul</w:t>
      </w:r>
      <w:r w:rsidRPr="0015360F">
        <w:rPr>
          <w:rFonts w:ascii="Times New Roman" w:hAnsi="Times New Roman"/>
          <w:sz w:val="20"/>
          <w:lang w:val="fr-FR"/>
        </w:rPr>
        <w:t xml:space="preserve">". </w:t>
      </w:r>
    </w:p>
    <w:p w:rsidR="00BD31E2" w:rsidRPr="0015360F" w:rsidRDefault="00BD31E2" w:rsidP="00D43045">
      <w:pPr>
        <w:pStyle w:val="CellBody"/>
        <w:spacing w:before="0" w:after="120"/>
        <w:rPr>
          <w:rFonts w:ascii="Times New Roman" w:hAnsi="Times New Roman"/>
          <w:sz w:val="20"/>
          <w:lang w:val="fr-FR"/>
        </w:rPr>
      </w:pPr>
      <w:r w:rsidRPr="0015360F">
        <w:rPr>
          <w:rFonts w:ascii="Times New Roman" w:hAnsi="Times New Roman"/>
          <w:sz w:val="20"/>
          <w:lang w:val="fr-FR"/>
        </w:rPr>
        <w:t>Les titulaires de coupons d</w:t>
      </w:r>
      <w:r w:rsidR="0022103B">
        <w:rPr>
          <w:rFonts w:ascii="Times New Roman" w:hAnsi="Times New Roman"/>
          <w:sz w:val="20"/>
          <w:lang w:val="fr-FR"/>
        </w:rPr>
        <w:t>'</w:t>
      </w:r>
      <w:r w:rsidRPr="0015360F">
        <w:rPr>
          <w:rFonts w:ascii="Times New Roman" w:hAnsi="Times New Roman"/>
          <w:sz w:val="20"/>
          <w:lang w:val="fr-FR"/>
        </w:rPr>
        <w:t>intérêts (les "</w:t>
      </w:r>
      <w:r w:rsidRPr="0015360F">
        <w:rPr>
          <w:rFonts w:ascii="Times New Roman" w:hAnsi="Times New Roman"/>
          <w:b/>
          <w:sz w:val="20"/>
          <w:lang w:val="fr-FR"/>
        </w:rPr>
        <w:t>Coupons</w:t>
      </w:r>
      <w:r w:rsidRPr="0015360F">
        <w:rPr>
          <w:rFonts w:ascii="Times New Roman" w:hAnsi="Times New Roman"/>
          <w:sz w:val="20"/>
          <w:lang w:val="fr-FR"/>
        </w:rPr>
        <w:t xml:space="preserve">") relatifs aux </w:t>
      </w:r>
      <w:r w:rsidR="00C84C1E" w:rsidRPr="0015360F">
        <w:rPr>
          <w:rFonts w:ascii="Times New Roman" w:hAnsi="Times New Roman"/>
          <w:sz w:val="20"/>
          <w:lang w:val="fr-FR"/>
        </w:rPr>
        <w:t>Titres</w:t>
      </w:r>
      <w:r w:rsidRPr="0015360F">
        <w:rPr>
          <w:rFonts w:ascii="Times New Roman" w:hAnsi="Times New Roman"/>
          <w:sz w:val="20"/>
          <w:lang w:val="fr-FR"/>
        </w:rPr>
        <w:t xml:space="preserve"> Matérialisés portant intérêt et, le cas échéant pour ces </w:t>
      </w:r>
      <w:r w:rsidR="00C84C1E" w:rsidRPr="0015360F">
        <w:rPr>
          <w:rFonts w:ascii="Times New Roman" w:hAnsi="Times New Roman"/>
          <w:sz w:val="20"/>
          <w:lang w:val="fr-FR"/>
        </w:rPr>
        <w:t>Titres</w:t>
      </w:r>
      <w:r w:rsidRPr="0015360F">
        <w:rPr>
          <w:rFonts w:ascii="Times New Roman" w:hAnsi="Times New Roman"/>
          <w:sz w:val="20"/>
          <w:lang w:val="fr-FR"/>
        </w:rPr>
        <w:t xml:space="preserve">, </w:t>
      </w:r>
      <w:r w:rsidR="00D43045">
        <w:rPr>
          <w:rFonts w:ascii="Times New Roman" w:hAnsi="Times New Roman"/>
          <w:sz w:val="20"/>
          <w:lang w:val="fr-FR"/>
        </w:rPr>
        <w:t xml:space="preserve">les titulaires </w:t>
      </w:r>
      <w:r w:rsidRPr="0015360F">
        <w:rPr>
          <w:rFonts w:ascii="Times New Roman" w:hAnsi="Times New Roman"/>
          <w:sz w:val="20"/>
          <w:lang w:val="fr-FR"/>
        </w:rPr>
        <w:t>de talons permettant l</w:t>
      </w:r>
      <w:r w:rsidR="0022103B">
        <w:rPr>
          <w:rFonts w:ascii="Times New Roman" w:hAnsi="Times New Roman"/>
          <w:sz w:val="20"/>
          <w:lang w:val="fr-FR"/>
        </w:rPr>
        <w:t>'</w:t>
      </w:r>
      <w:r w:rsidRPr="0015360F">
        <w:rPr>
          <w:rFonts w:ascii="Times New Roman" w:hAnsi="Times New Roman"/>
          <w:sz w:val="20"/>
          <w:lang w:val="fr-FR"/>
        </w:rPr>
        <w:t>obtention de Coupons supplémentaires (les "</w:t>
      </w:r>
      <w:r w:rsidRPr="0015360F">
        <w:rPr>
          <w:rFonts w:ascii="Times New Roman" w:hAnsi="Times New Roman"/>
          <w:b/>
          <w:sz w:val="20"/>
          <w:lang w:val="fr-FR"/>
        </w:rPr>
        <w:t>Talons</w:t>
      </w:r>
      <w:r w:rsidRPr="0015360F">
        <w:rPr>
          <w:rFonts w:ascii="Times New Roman" w:hAnsi="Times New Roman"/>
          <w:sz w:val="20"/>
          <w:lang w:val="fr-FR"/>
        </w:rPr>
        <w:t xml:space="preserve">") </w:t>
      </w:r>
      <w:r w:rsidR="00A34756" w:rsidRPr="0015360F">
        <w:rPr>
          <w:rFonts w:ascii="Times New Roman" w:hAnsi="Times New Roman"/>
          <w:sz w:val="20"/>
          <w:lang w:val="fr-FR"/>
        </w:rPr>
        <w:t>ainsi que les porteurs de reçus de paiement</w:t>
      </w:r>
      <w:r w:rsidR="0077074F" w:rsidRPr="0015360F">
        <w:rPr>
          <w:rFonts w:ascii="Times New Roman" w:hAnsi="Times New Roman"/>
          <w:sz w:val="20"/>
          <w:lang w:val="fr-FR"/>
        </w:rPr>
        <w:t xml:space="preserve"> </w:t>
      </w:r>
      <w:r w:rsidR="00A34756" w:rsidRPr="0015360F">
        <w:rPr>
          <w:rFonts w:ascii="Times New Roman" w:hAnsi="Times New Roman"/>
          <w:sz w:val="20"/>
          <w:lang w:val="fr-FR"/>
        </w:rPr>
        <w:t xml:space="preserve">relatifs au paiement échelonné du principal de </w:t>
      </w:r>
      <w:r w:rsidR="00C84C1E" w:rsidRPr="0015360F">
        <w:rPr>
          <w:rFonts w:ascii="Times New Roman" w:hAnsi="Times New Roman"/>
          <w:sz w:val="20"/>
          <w:lang w:val="fr-FR"/>
        </w:rPr>
        <w:t>Titres</w:t>
      </w:r>
      <w:r w:rsidR="00A34756" w:rsidRPr="0015360F">
        <w:rPr>
          <w:rFonts w:ascii="Times New Roman" w:hAnsi="Times New Roman"/>
          <w:sz w:val="20"/>
          <w:lang w:val="fr-FR"/>
        </w:rPr>
        <w:t xml:space="preserve"> Matérialisés </w:t>
      </w:r>
      <w:r w:rsidR="007704FC" w:rsidRPr="0015360F">
        <w:rPr>
          <w:rFonts w:ascii="Times New Roman" w:hAnsi="Times New Roman"/>
          <w:sz w:val="20"/>
          <w:lang w:val="fr-FR"/>
        </w:rPr>
        <w:t>(les "</w:t>
      </w:r>
      <w:r w:rsidR="007704FC" w:rsidRPr="0015360F">
        <w:rPr>
          <w:rFonts w:ascii="Times New Roman" w:hAnsi="Times New Roman"/>
          <w:b/>
          <w:sz w:val="20"/>
          <w:lang w:val="fr-FR"/>
        </w:rPr>
        <w:t>Reçus</w:t>
      </w:r>
      <w:r w:rsidR="007704FC" w:rsidRPr="0015360F">
        <w:rPr>
          <w:rFonts w:ascii="Times New Roman" w:hAnsi="Times New Roman"/>
          <w:sz w:val="20"/>
          <w:lang w:val="fr-FR"/>
        </w:rPr>
        <w:t xml:space="preserve">") </w:t>
      </w:r>
      <w:r w:rsidR="00A34756" w:rsidRPr="0015360F">
        <w:rPr>
          <w:rFonts w:ascii="Times New Roman" w:hAnsi="Times New Roman"/>
          <w:sz w:val="20"/>
          <w:lang w:val="fr-FR"/>
        </w:rPr>
        <w:t xml:space="preserve">dont le principal est remboursable par versements échelonnés </w:t>
      </w:r>
      <w:r w:rsidRPr="0015360F">
        <w:rPr>
          <w:rFonts w:ascii="Times New Roman" w:hAnsi="Times New Roman"/>
          <w:sz w:val="20"/>
          <w:lang w:val="fr-FR"/>
        </w:rPr>
        <w:t xml:space="preserve">seront </w:t>
      </w:r>
      <w:r w:rsidR="00A34756" w:rsidRPr="0015360F">
        <w:rPr>
          <w:rFonts w:ascii="Times New Roman" w:hAnsi="Times New Roman"/>
          <w:sz w:val="20"/>
          <w:lang w:val="fr-FR"/>
        </w:rPr>
        <w:t xml:space="preserve">respectivement </w:t>
      </w:r>
      <w:r w:rsidRPr="0015360F">
        <w:rPr>
          <w:rFonts w:ascii="Times New Roman" w:hAnsi="Times New Roman"/>
          <w:sz w:val="20"/>
          <w:lang w:val="fr-FR"/>
        </w:rPr>
        <w:t>dénommés les "</w:t>
      </w:r>
      <w:r w:rsidRPr="0015360F">
        <w:rPr>
          <w:rFonts w:ascii="Times New Roman" w:hAnsi="Times New Roman"/>
          <w:b/>
          <w:sz w:val="20"/>
          <w:lang w:val="fr-FR"/>
        </w:rPr>
        <w:t>Titulaires de Coupons</w:t>
      </w:r>
      <w:r w:rsidR="00A34756" w:rsidRPr="0015360F">
        <w:rPr>
          <w:rFonts w:ascii="Times New Roman" w:hAnsi="Times New Roman"/>
          <w:sz w:val="20"/>
          <w:lang w:val="fr-FR"/>
        </w:rPr>
        <w:t>" et les "</w:t>
      </w:r>
      <w:r w:rsidR="00A34756" w:rsidRPr="0015360F">
        <w:rPr>
          <w:rFonts w:ascii="Times New Roman" w:hAnsi="Times New Roman"/>
          <w:b/>
          <w:sz w:val="20"/>
          <w:lang w:val="fr-FR"/>
        </w:rPr>
        <w:t>Titulaires de Reçus</w:t>
      </w:r>
      <w:r w:rsidR="00A34756" w:rsidRPr="0015360F">
        <w:rPr>
          <w:rFonts w:ascii="Times New Roman" w:hAnsi="Times New Roman"/>
          <w:sz w:val="20"/>
          <w:lang w:val="fr-FR"/>
        </w:rPr>
        <w:t>".</w:t>
      </w:r>
    </w:p>
    <w:p w:rsidR="00BD31E2" w:rsidRPr="0015360F" w:rsidRDefault="00D82CA4" w:rsidP="00D43045">
      <w:pPr>
        <w:pStyle w:val="Body"/>
        <w:spacing w:after="240" w:line="240" w:lineRule="auto"/>
        <w:ind w:left="0"/>
        <w:rPr>
          <w:lang w:val="fr-FR"/>
        </w:rPr>
      </w:pPr>
      <w:r>
        <w:rPr>
          <w:lang w:val="fr-FR"/>
        </w:rPr>
        <w:t>Dans les</w:t>
      </w:r>
      <w:r w:rsidR="00657B5A" w:rsidRPr="0015360F">
        <w:rPr>
          <w:lang w:val="fr-FR"/>
        </w:rPr>
        <w:t xml:space="preserve"> Modalités, "</w:t>
      </w:r>
      <w:r w:rsidR="00657B5A" w:rsidRPr="0015360F">
        <w:rPr>
          <w:b/>
          <w:lang w:val="fr-FR"/>
        </w:rPr>
        <w:t>Marché Réglementé</w:t>
      </w:r>
      <w:r w:rsidR="00657B5A" w:rsidRPr="0015360F">
        <w:rPr>
          <w:lang w:val="fr-FR"/>
        </w:rPr>
        <w:t>" signi</w:t>
      </w:r>
      <w:r w:rsidR="006E4A5B" w:rsidRPr="0015360F">
        <w:rPr>
          <w:lang w:val="fr-FR"/>
        </w:rPr>
        <w:t>f</w:t>
      </w:r>
      <w:r w:rsidR="00657B5A" w:rsidRPr="0015360F">
        <w:rPr>
          <w:lang w:val="fr-FR"/>
        </w:rPr>
        <w:t xml:space="preserve">ie tout marché réglementé situé dans un </w:t>
      </w:r>
      <w:r w:rsidR="00D43045">
        <w:rPr>
          <w:lang w:val="fr-FR"/>
        </w:rPr>
        <w:t>E</w:t>
      </w:r>
      <w:r w:rsidR="00657B5A" w:rsidRPr="0015360F">
        <w:rPr>
          <w:lang w:val="fr-FR"/>
        </w:rPr>
        <w:t xml:space="preserve">tat </w:t>
      </w:r>
      <w:r w:rsidR="00D43045">
        <w:rPr>
          <w:lang w:val="fr-FR"/>
        </w:rPr>
        <w:t>M</w:t>
      </w:r>
      <w:r w:rsidR="00657B5A" w:rsidRPr="0015360F">
        <w:rPr>
          <w:lang w:val="fr-FR"/>
        </w:rPr>
        <w:t>embre de l</w:t>
      </w:r>
      <w:r w:rsidR="0022103B">
        <w:rPr>
          <w:lang w:val="fr-FR"/>
        </w:rPr>
        <w:t>'</w:t>
      </w:r>
      <w:r w:rsidR="00657B5A" w:rsidRPr="0015360F">
        <w:rPr>
          <w:lang w:val="fr-FR"/>
        </w:rPr>
        <w:t>Espace Economique Européen (</w:t>
      </w:r>
      <w:r w:rsidR="003D45CD">
        <w:rPr>
          <w:lang w:val="fr-FR"/>
        </w:rPr>
        <w:t>l' </w:t>
      </w:r>
      <w:r w:rsidR="00657B5A" w:rsidRPr="0015360F">
        <w:rPr>
          <w:lang w:val="fr-FR"/>
        </w:rPr>
        <w:t>"</w:t>
      </w:r>
      <w:r w:rsidR="00657B5A" w:rsidRPr="0015360F">
        <w:rPr>
          <w:b/>
          <w:lang w:val="fr-FR"/>
        </w:rPr>
        <w:t>EEE</w:t>
      </w:r>
      <w:r w:rsidR="00657B5A" w:rsidRPr="0015360F">
        <w:rPr>
          <w:lang w:val="fr-FR"/>
        </w:rPr>
        <w:t>"), tel que défini dans la Directive 2004/39/</w:t>
      </w:r>
      <w:r w:rsidR="0077074F" w:rsidRPr="0015360F">
        <w:rPr>
          <w:lang w:val="fr-FR"/>
        </w:rPr>
        <w:t>CE</w:t>
      </w:r>
      <w:r w:rsidR="00940C1C" w:rsidRPr="00CA2E4C">
        <w:rPr>
          <w:lang w:val="fr-FR"/>
        </w:rPr>
        <w:t xml:space="preserve"> du 21 avril 2004, telle que modifiée</w:t>
      </w:r>
      <w:r w:rsidR="006E4A5B" w:rsidRPr="0015360F">
        <w:rPr>
          <w:lang w:val="fr-FR"/>
        </w:rPr>
        <w:t>.</w:t>
      </w:r>
    </w:p>
    <w:p w:rsidR="00BD31E2" w:rsidRPr="0015360F" w:rsidRDefault="00BD31E2" w:rsidP="0077161A">
      <w:pPr>
        <w:pStyle w:val="Level1"/>
        <w:keepNext/>
        <w:keepLines/>
        <w:numPr>
          <w:ilvl w:val="0"/>
          <w:numId w:val="0"/>
        </w:numPr>
        <w:tabs>
          <w:tab w:val="left" w:pos="567"/>
        </w:tabs>
        <w:spacing w:after="240"/>
        <w:rPr>
          <w:rFonts w:ascii="Times New Roman" w:hAnsi="Times New Roman"/>
          <w:sz w:val="20"/>
          <w:lang w:val="fr-FR"/>
        </w:rPr>
      </w:pPr>
      <w:bookmarkStart w:id="19" w:name="_Toc174428818"/>
      <w:bookmarkStart w:id="20" w:name="_Toc174428928"/>
      <w:bookmarkStart w:id="21" w:name="_Toc174429038"/>
      <w:bookmarkStart w:id="22" w:name="_Toc174429154"/>
      <w:bookmarkStart w:id="23" w:name="_Toc324950056"/>
      <w:bookmarkStart w:id="24" w:name="_Toc325355017"/>
      <w:bookmarkStart w:id="25" w:name="_Toc390681405"/>
      <w:bookmarkStart w:id="26" w:name="_Toc390681519"/>
      <w:r w:rsidRPr="0015360F">
        <w:rPr>
          <w:rFonts w:ascii="Times New Roman" w:hAnsi="Times New Roman"/>
          <w:sz w:val="20"/>
          <w:lang w:val="fr-FR"/>
        </w:rPr>
        <w:t>1.</w:t>
      </w:r>
      <w:r w:rsidRPr="0015360F">
        <w:rPr>
          <w:rFonts w:ascii="Times New Roman" w:hAnsi="Times New Roman"/>
          <w:sz w:val="20"/>
          <w:lang w:val="fr-FR"/>
        </w:rPr>
        <w:tab/>
        <w:t>Forme, valeur nominale</w:t>
      </w:r>
      <w:r w:rsidR="007E0093" w:rsidRPr="0015360F">
        <w:rPr>
          <w:rFonts w:ascii="Times New Roman" w:hAnsi="Times New Roman"/>
          <w:sz w:val="20"/>
          <w:lang w:val="fr-FR"/>
        </w:rPr>
        <w:t xml:space="preserve"> et</w:t>
      </w:r>
      <w:r w:rsidRPr="0015360F">
        <w:rPr>
          <w:rFonts w:ascii="Times New Roman" w:hAnsi="Times New Roman"/>
          <w:sz w:val="20"/>
          <w:lang w:val="fr-FR"/>
        </w:rPr>
        <w:t xml:space="preserve"> propriété</w:t>
      </w:r>
      <w:bookmarkEnd w:id="19"/>
      <w:bookmarkEnd w:id="20"/>
      <w:bookmarkEnd w:id="21"/>
      <w:bookmarkEnd w:id="22"/>
      <w:bookmarkEnd w:id="23"/>
      <w:bookmarkEnd w:id="24"/>
      <w:bookmarkEnd w:id="25"/>
      <w:bookmarkEnd w:id="26"/>
    </w:p>
    <w:p w:rsidR="00BD31E2" w:rsidRPr="0015360F" w:rsidRDefault="00BD31E2" w:rsidP="00D43045">
      <w:pPr>
        <w:pStyle w:val="alpha2"/>
        <w:keepNext/>
        <w:numPr>
          <w:ilvl w:val="0"/>
          <w:numId w:val="0"/>
        </w:numPr>
        <w:tabs>
          <w:tab w:val="left" w:pos="567"/>
        </w:tabs>
        <w:spacing w:after="120"/>
        <w:rPr>
          <w:rFonts w:ascii="Times New Roman" w:hAnsi="Times New Roman"/>
          <w:b/>
          <w:sz w:val="20"/>
          <w:lang w:val="fr-FR"/>
        </w:rPr>
      </w:pPr>
      <w:r w:rsidRPr="0015360F">
        <w:rPr>
          <w:rFonts w:ascii="Times New Roman" w:hAnsi="Times New Roman"/>
          <w:b/>
          <w:sz w:val="20"/>
          <w:lang w:val="fr-FR"/>
        </w:rPr>
        <w:t>(a)</w:t>
      </w:r>
      <w:r w:rsidRPr="0015360F">
        <w:rPr>
          <w:rFonts w:ascii="Times New Roman" w:hAnsi="Times New Roman"/>
          <w:b/>
          <w:sz w:val="20"/>
          <w:lang w:val="fr-FR"/>
        </w:rPr>
        <w:tab/>
        <w:t>Forme</w:t>
      </w:r>
    </w:p>
    <w:p w:rsidR="00BD31E2" w:rsidRPr="0015360F" w:rsidRDefault="00BD31E2" w:rsidP="00D43045">
      <w:pPr>
        <w:pStyle w:val="alpha2"/>
        <w:numPr>
          <w:ilvl w:val="0"/>
          <w:numId w:val="0"/>
        </w:numPr>
        <w:tabs>
          <w:tab w:val="left" w:pos="1134"/>
        </w:tabs>
        <w:spacing w:after="120"/>
        <w:ind w:left="567"/>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peuvent être émis soit sous forme dématérialisée (les "</w:t>
      </w:r>
      <w:r w:rsidR="00C84C1E" w:rsidRPr="0015360F">
        <w:rPr>
          <w:rFonts w:ascii="Times New Roman" w:hAnsi="Times New Roman"/>
          <w:b/>
          <w:sz w:val="20"/>
          <w:lang w:val="fr-FR"/>
        </w:rPr>
        <w:t>Titres</w:t>
      </w:r>
      <w:r w:rsidRPr="0015360F">
        <w:rPr>
          <w:rFonts w:ascii="Times New Roman" w:hAnsi="Times New Roman"/>
          <w:b/>
          <w:sz w:val="20"/>
          <w:lang w:val="fr-FR"/>
        </w:rPr>
        <w:t xml:space="preserve"> Dématérialisés</w:t>
      </w:r>
      <w:r w:rsidRPr="0015360F">
        <w:rPr>
          <w:rFonts w:ascii="Times New Roman" w:hAnsi="Times New Roman"/>
          <w:sz w:val="20"/>
          <w:lang w:val="fr-FR"/>
        </w:rPr>
        <w:t>") soit sous forme matérialisée (les "</w:t>
      </w:r>
      <w:r w:rsidR="00C84C1E" w:rsidRPr="0015360F">
        <w:rPr>
          <w:rFonts w:ascii="Times New Roman" w:hAnsi="Times New Roman"/>
          <w:b/>
          <w:sz w:val="20"/>
          <w:lang w:val="fr-FR"/>
        </w:rPr>
        <w:t>Titres</w:t>
      </w:r>
      <w:r w:rsidRPr="0015360F">
        <w:rPr>
          <w:rFonts w:ascii="Times New Roman" w:hAnsi="Times New Roman"/>
          <w:b/>
          <w:sz w:val="20"/>
          <w:lang w:val="fr-FR"/>
        </w:rPr>
        <w:t xml:space="preserve"> Matérialisés</w:t>
      </w:r>
      <w:r w:rsidRPr="0015360F">
        <w:rPr>
          <w:rFonts w:ascii="Times New Roman" w:hAnsi="Times New Roman"/>
          <w:sz w:val="20"/>
          <w:lang w:val="fr-FR"/>
        </w:rPr>
        <w:t>"), tel qu</w:t>
      </w:r>
      <w:r w:rsidR="0022103B">
        <w:rPr>
          <w:rFonts w:ascii="Times New Roman" w:hAnsi="Times New Roman"/>
          <w:sz w:val="20"/>
          <w:lang w:val="fr-FR"/>
        </w:rPr>
        <w:t>'</w:t>
      </w:r>
      <w:r w:rsidRPr="0015360F">
        <w:rPr>
          <w:rFonts w:ascii="Times New Roman" w:hAnsi="Times New Roman"/>
          <w:sz w:val="20"/>
          <w:lang w:val="fr-FR"/>
        </w:rPr>
        <w:t>indiqué dans les Conditions Définitives concernées.</w:t>
      </w:r>
    </w:p>
    <w:p w:rsidR="00BD31E2" w:rsidRPr="0015360F" w:rsidRDefault="00BD31E2" w:rsidP="00D43045">
      <w:pPr>
        <w:pStyle w:val="roman3"/>
        <w:numPr>
          <w:ilvl w:val="0"/>
          <w:numId w:val="13"/>
        </w:numPr>
        <w:tabs>
          <w:tab w:val="clear" w:pos="2041"/>
          <w:tab w:val="left" w:pos="990"/>
          <w:tab w:val="num" w:pos="1134"/>
        </w:tabs>
        <w:spacing w:after="120"/>
        <w:ind w:left="990" w:hanging="423"/>
        <w:rPr>
          <w:rFonts w:ascii="Times New Roman" w:hAnsi="Times New Roman"/>
          <w:sz w:val="20"/>
          <w:lang w:val="fr-FR"/>
        </w:rPr>
      </w:pPr>
      <w:r w:rsidRPr="0015360F">
        <w:rPr>
          <w:rFonts w:ascii="Times New Roman" w:hAnsi="Times New Roman"/>
          <w:sz w:val="20"/>
          <w:lang w:val="fr-FR"/>
        </w:rPr>
        <w:t xml:space="preserve">La propriété des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sera établie par inscription en compte, conformément </w:t>
      </w:r>
      <w:r w:rsidR="003B699F" w:rsidRPr="0015360F">
        <w:rPr>
          <w:rFonts w:ascii="Times New Roman" w:hAnsi="Times New Roman"/>
          <w:sz w:val="20"/>
          <w:lang w:val="fr-FR"/>
        </w:rPr>
        <w:t xml:space="preserve">aux </w:t>
      </w:r>
      <w:r w:rsidRPr="0015360F">
        <w:rPr>
          <w:rFonts w:ascii="Times New Roman" w:hAnsi="Times New Roman"/>
          <w:sz w:val="20"/>
          <w:lang w:val="fr-FR"/>
        </w:rPr>
        <w:t>article</w:t>
      </w:r>
      <w:r w:rsidR="003B699F" w:rsidRPr="0015360F">
        <w:rPr>
          <w:rFonts w:ascii="Times New Roman" w:hAnsi="Times New Roman"/>
          <w:sz w:val="20"/>
          <w:lang w:val="fr-FR"/>
        </w:rPr>
        <w:t>s</w:t>
      </w:r>
      <w:r w:rsidRPr="0015360F">
        <w:rPr>
          <w:rFonts w:ascii="Times New Roman" w:hAnsi="Times New Roman"/>
          <w:sz w:val="20"/>
          <w:lang w:val="fr-FR"/>
        </w:rPr>
        <w:t xml:space="preserve"> L.211-</w:t>
      </w:r>
      <w:r w:rsidR="003B699F" w:rsidRPr="0015360F">
        <w:rPr>
          <w:rFonts w:ascii="Times New Roman" w:hAnsi="Times New Roman"/>
          <w:sz w:val="20"/>
          <w:lang w:val="fr-FR"/>
        </w:rPr>
        <w:t>3 et suivants</w:t>
      </w:r>
      <w:r w:rsidRPr="0015360F">
        <w:rPr>
          <w:rFonts w:ascii="Times New Roman" w:hAnsi="Times New Roman"/>
          <w:sz w:val="20"/>
          <w:lang w:val="fr-FR"/>
        </w:rPr>
        <w:t xml:space="preserve"> du Code monétaire et financier. Aucun document (y compris des certificats représentatifs conformément à l</w:t>
      </w:r>
      <w:r w:rsidR="0022103B">
        <w:rPr>
          <w:rFonts w:ascii="Times New Roman" w:hAnsi="Times New Roman"/>
          <w:sz w:val="20"/>
          <w:lang w:val="fr-FR"/>
        </w:rPr>
        <w:t>'</w:t>
      </w:r>
      <w:r w:rsidRPr="0015360F">
        <w:rPr>
          <w:rFonts w:ascii="Times New Roman" w:hAnsi="Times New Roman"/>
          <w:sz w:val="20"/>
          <w:lang w:val="fr-FR"/>
        </w:rPr>
        <w:t xml:space="preserve">article R.211-7 du Code monétaire et financier) ne sera </w:t>
      </w:r>
      <w:r w:rsidR="003574F6">
        <w:rPr>
          <w:rFonts w:ascii="Times New Roman" w:hAnsi="Times New Roman"/>
          <w:sz w:val="20"/>
          <w:lang w:val="fr-FR"/>
        </w:rPr>
        <w:t>re</w:t>
      </w:r>
      <w:r w:rsidRPr="0015360F">
        <w:rPr>
          <w:rFonts w:ascii="Times New Roman" w:hAnsi="Times New Roman"/>
          <w:sz w:val="20"/>
          <w:lang w:val="fr-FR"/>
        </w:rPr>
        <w:t xml:space="preserve">mis en représentation des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w:t>
      </w:r>
    </w:p>
    <w:p w:rsidR="00BD31E2" w:rsidRPr="0015360F" w:rsidRDefault="00BD31E2" w:rsidP="00D43045">
      <w:pPr>
        <w:pStyle w:val="Body3"/>
        <w:tabs>
          <w:tab w:val="left" w:pos="990"/>
        </w:tabs>
        <w:spacing w:line="240" w:lineRule="auto"/>
        <w:ind w:left="990"/>
        <w:rPr>
          <w:lang w:val="fr-FR"/>
        </w:rPr>
      </w:pPr>
      <w:r w:rsidRPr="0015360F">
        <w:rPr>
          <w:lang w:val="fr-FR"/>
        </w:rPr>
        <w:t xml:space="preserve">Les </w:t>
      </w:r>
      <w:r w:rsidR="00C84C1E" w:rsidRPr="0015360F">
        <w:rPr>
          <w:lang w:val="fr-FR"/>
        </w:rPr>
        <w:t>Titres</w:t>
      </w:r>
      <w:r w:rsidRPr="0015360F">
        <w:rPr>
          <w:lang w:val="fr-FR"/>
        </w:rPr>
        <w:t xml:space="preserve"> Dématérialisés sont émis, au gré de l</w:t>
      </w:r>
      <w:r w:rsidR="0022103B">
        <w:rPr>
          <w:lang w:val="fr-FR"/>
        </w:rPr>
        <w:t>'</w:t>
      </w:r>
      <w:r w:rsidRPr="0015360F">
        <w:rPr>
          <w:lang w:val="fr-FR"/>
        </w:rPr>
        <w:t xml:space="preserve">Emetteur, </w:t>
      </w:r>
      <w:r w:rsidR="00412A0C" w:rsidRPr="0015360F">
        <w:rPr>
          <w:lang w:val="fr-FR"/>
        </w:rPr>
        <w:t>tel qu</w:t>
      </w:r>
      <w:r w:rsidR="0022103B">
        <w:rPr>
          <w:lang w:val="fr-FR"/>
        </w:rPr>
        <w:t>'</w:t>
      </w:r>
      <w:r w:rsidR="00412A0C" w:rsidRPr="0015360F">
        <w:rPr>
          <w:lang w:val="fr-FR"/>
        </w:rPr>
        <w:t xml:space="preserve">indiqué dans les Conditions Définitives concernées, </w:t>
      </w:r>
      <w:r w:rsidRPr="0015360F">
        <w:rPr>
          <w:lang w:val="fr-FR"/>
        </w:rPr>
        <w:t>soit au porteur, inscrits dans les livres d</w:t>
      </w:r>
      <w:r w:rsidR="0022103B">
        <w:rPr>
          <w:lang w:val="fr-FR"/>
        </w:rPr>
        <w:t>'</w:t>
      </w:r>
      <w:r w:rsidRPr="0015360F">
        <w:rPr>
          <w:lang w:val="fr-FR"/>
        </w:rPr>
        <w:t>Euroclear France (agissant en tant que dépositaire central) qui créditera les comptes des Teneurs de Compte, soit au nominatif et, dans ce cas, au gré du titulaire concerné, soit au nominatif administré, inscrits dans les livres d</w:t>
      </w:r>
      <w:r w:rsidR="0022103B">
        <w:rPr>
          <w:lang w:val="fr-FR"/>
        </w:rPr>
        <w:t>'</w:t>
      </w:r>
      <w:r w:rsidRPr="0015360F">
        <w:rPr>
          <w:lang w:val="fr-FR"/>
        </w:rPr>
        <w:t xml:space="preserve">un Teneur de Compte désigné par le titulaire </w:t>
      </w:r>
      <w:bookmarkStart w:id="27" w:name="_DV_C93"/>
      <w:bookmarkEnd w:id="27"/>
      <w:r w:rsidRPr="0015360F">
        <w:rPr>
          <w:kern w:val="0"/>
          <w:lang w:val="fr-FR"/>
        </w:rPr>
        <w:t>concerné</w:t>
      </w:r>
      <w:r w:rsidRPr="0015360F">
        <w:rPr>
          <w:lang w:val="fr-FR"/>
        </w:rPr>
        <w:t xml:space="preserve">, soit au nominatif pur, inscrits dans un compte tenu par </w:t>
      </w:r>
      <w:r w:rsidRPr="0015360F">
        <w:rPr>
          <w:lang w:val="fr-FR"/>
        </w:rPr>
        <w:lastRenderedPageBreak/>
        <w:t>l</w:t>
      </w:r>
      <w:r w:rsidR="0022103B">
        <w:rPr>
          <w:lang w:val="fr-FR"/>
        </w:rPr>
        <w:t>'</w:t>
      </w:r>
      <w:r w:rsidRPr="0015360F">
        <w:rPr>
          <w:lang w:val="fr-FR"/>
        </w:rPr>
        <w:t xml:space="preserve">Emetteur ou par un établissement mandataire </w:t>
      </w:r>
      <w:r w:rsidR="00D05F22" w:rsidRPr="0015360F">
        <w:rPr>
          <w:lang w:val="fr-FR"/>
        </w:rPr>
        <w:t>indiqué</w:t>
      </w:r>
      <w:r w:rsidRPr="0015360F">
        <w:rPr>
          <w:lang w:val="fr-FR"/>
        </w:rPr>
        <w:t xml:space="preserve"> dans les Conditions Définitives concernées</w:t>
      </w:r>
      <w:r w:rsidR="0077161A">
        <w:rPr>
          <w:lang w:val="fr-FR"/>
        </w:rPr>
        <w:t xml:space="preserve"> et</w:t>
      </w:r>
      <w:r w:rsidRPr="0015360F">
        <w:rPr>
          <w:lang w:val="fr-FR"/>
        </w:rPr>
        <w:t xml:space="preserve"> agissant pour le compte de l</w:t>
      </w:r>
      <w:r w:rsidR="0022103B">
        <w:rPr>
          <w:lang w:val="fr-FR"/>
        </w:rPr>
        <w:t>'</w:t>
      </w:r>
      <w:r w:rsidRPr="0015360F">
        <w:rPr>
          <w:lang w:val="fr-FR"/>
        </w:rPr>
        <w:t>Emetteur (l</w:t>
      </w:r>
      <w:r w:rsidR="0022103B">
        <w:rPr>
          <w:lang w:val="fr-FR"/>
        </w:rPr>
        <w:t>'</w:t>
      </w:r>
      <w:r w:rsidR="005D3D98" w:rsidRPr="0015360F">
        <w:rPr>
          <w:lang w:val="fr-FR"/>
        </w:rPr>
        <w:t> </w:t>
      </w:r>
      <w:r w:rsidRPr="0015360F">
        <w:rPr>
          <w:lang w:val="fr-FR"/>
        </w:rPr>
        <w:t>"</w:t>
      </w:r>
      <w:r w:rsidRPr="0015360F">
        <w:rPr>
          <w:b/>
          <w:lang w:val="fr-FR"/>
        </w:rPr>
        <w:t>Etablissement Mandataire</w:t>
      </w:r>
      <w:r w:rsidRPr="0015360F">
        <w:rPr>
          <w:lang w:val="fr-FR"/>
        </w:rPr>
        <w:t>").</w:t>
      </w:r>
    </w:p>
    <w:p w:rsidR="00BD31E2" w:rsidRPr="0015360F" w:rsidRDefault="00BD31E2" w:rsidP="00D43045">
      <w:pPr>
        <w:pStyle w:val="Body3"/>
        <w:tabs>
          <w:tab w:val="left" w:pos="990"/>
        </w:tabs>
        <w:spacing w:line="240" w:lineRule="auto"/>
        <w:ind w:left="990"/>
        <w:rPr>
          <w:lang w:val="fr-FR"/>
        </w:rPr>
      </w:pPr>
      <w:r w:rsidRPr="0015360F">
        <w:rPr>
          <w:lang w:val="fr-FR"/>
        </w:rPr>
        <w:t>Dans les présentes Modalités, "</w:t>
      </w:r>
      <w:r w:rsidRPr="0015360F">
        <w:rPr>
          <w:b/>
          <w:lang w:val="fr-FR"/>
        </w:rPr>
        <w:t>Teneur de Compte</w:t>
      </w:r>
      <w:r w:rsidRPr="0015360F">
        <w:rPr>
          <w:lang w:val="fr-FR"/>
        </w:rPr>
        <w:t xml:space="preserve">" signifie tout intermédiaire </w:t>
      </w:r>
      <w:r w:rsidR="00412A0C" w:rsidRPr="0015360F">
        <w:rPr>
          <w:lang w:val="fr-FR"/>
        </w:rPr>
        <w:t xml:space="preserve">financier </w:t>
      </w:r>
      <w:r w:rsidRPr="0015360F">
        <w:rPr>
          <w:lang w:val="fr-FR"/>
        </w:rPr>
        <w:t>habilité à détenir des comptes</w:t>
      </w:r>
      <w:r w:rsidR="00412A0C" w:rsidRPr="0015360F">
        <w:rPr>
          <w:lang w:val="fr-FR"/>
        </w:rPr>
        <w:t>-titres</w:t>
      </w:r>
      <w:r w:rsidRPr="0015360F">
        <w:rPr>
          <w:lang w:val="fr-FR"/>
        </w:rPr>
        <w:t>, directement ou indirectement, auprès d</w:t>
      </w:r>
      <w:r w:rsidR="0022103B">
        <w:rPr>
          <w:lang w:val="fr-FR"/>
        </w:rPr>
        <w:t>'</w:t>
      </w:r>
      <w:r w:rsidRPr="0015360F">
        <w:rPr>
          <w:lang w:val="fr-FR"/>
        </w:rPr>
        <w:t>Euroclear France, et inclut Euroclear Bank S.A</w:t>
      </w:r>
      <w:proofErr w:type="gramStart"/>
      <w:r w:rsidRPr="0015360F">
        <w:rPr>
          <w:lang w:val="fr-FR"/>
        </w:rPr>
        <w:t>./</w:t>
      </w:r>
      <w:proofErr w:type="gramEnd"/>
      <w:r w:rsidRPr="0015360F">
        <w:rPr>
          <w:lang w:val="fr-FR"/>
        </w:rPr>
        <w:t>N.V. ("</w:t>
      </w:r>
      <w:r w:rsidRPr="0015360F">
        <w:rPr>
          <w:b/>
          <w:lang w:val="fr-FR"/>
        </w:rPr>
        <w:t>Euroclear</w:t>
      </w:r>
      <w:r w:rsidRPr="0015360F">
        <w:rPr>
          <w:lang w:val="fr-FR"/>
        </w:rPr>
        <w:t xml:space="preserve">") et </w:t>
      </w:r>
      <w:r w:rsidR="00412A0C" w:rsidRPr="0015360F">
        <w:rPr>
          <w:lang w:val="fr-FR"/>
        </w:rPr>
        <w:t xml:space="preserve">la banque dépositaire pour </w:t>
      </w:r>
      <w:r w:rsidRPr="0015360F">
        <w:rPr>
          <w:lang w:val="fr-FR"/>
        </w:rPr>
        <w:t xml:space="preserve">Clearstream </w:t>
      </w:r>
      <w:proofErr w:type="spellStart"/>
      <w:r w:rsidRPr="0015360F">
        <w:rPr>
          <w:lang w:val="fr-FR"/>
        </w:rPr>
        <w:t>Banking</w:t>
      </w:r>
      <w:proofErr w:type="spellEnd"/>
      <w:r w:rsidRPr="0015360F">
        <w:rPr>
          <w:lang w:val="fr-FR"/>
        </w:rPr>
        <w:t>, société anonyme ("</w:t>
      </w:r>
      <w:r w:rsidRPr="0015360F">
        <w:rPr>
          <w:b/>
          <w:lang w:val="fr-FR"/>
        </w:rPr>
        <w:t>Clearstream, Luxembourg</w:t>
      </w:r>
      <w:r w:rsidRPr="0015360F">
        <w:rPr>
          <w:lang w:val="fr-FR"/>
        </w:rPr>
        <w:t>").</w:t>
      </w:r>
    </w:p>
    <w:p w:rsidR="00BD31E2" w:rsidRPr="0015360F" w:rsidRDefault="00BD31E2" w:rsidP="00D43045">
      <w:pPr>
        <w:pStyle w:val="roman3"/>
        <w:numPr>
          <w:ilvl w:val="0"/>
          <w:numId w:val="13"/>
        </w:numPr>
        <w:tabs>
          <w:tab w:val="clear" w:pos="2041"/>
          <w:tab w:val="left" w:pos="990"/>
          <w:tab w:val="num" w:pos="1134"/>
        </w:tabs>
        <w:spacing w:after="120"/>
        <w:ind w:left="990" w:hanging="423"/>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Matérialisés sont émis sous la forme au porteur uniquement. Les </w:t>
      </w:r>
      <w:r w:rsidR="00C84C1E" w:rsidRPr="0015360F">
        <w:rPr>
          <w:rFonts w:ascii="Times New Roman" w:hAnsi="Times New Roman"/>
          <w:sz w:val="20"/>
          <w:lang w:val="fr-FR"/>
        </w:rPr>
        <w:t>Titres</w:t>
      </w:r>
      <w:r w:rsidRPr="0015360F">
        <w:rPr>
          <w:rFonts w:ascii="Times New Roman" w:hAnsi="Times New Roman"/>
          <w:sz w:val="20"/>
          <w:lang w:val="fr-FR"/>
        </w:rPr>
        <w:t xml:space="preserve"> Matérialisés représentés par des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(les "</w:t>
      </w:r>
      <w:r w:rsidR="0015522B" w:rsidRPr="0015360F">
        <w:rPr>
          <w:rFonts w:ascii="Times New Roman" w:hAnsi="Times New Roman"/>
          <w:b/>
          <w:sz w:val="20"/>
          <w:lang w:val="fr-FR"/>
        </w:rPr>
        <w:t xml:space="preserve">Titres </w:t>
      </w:r>
      <w:r w:rsidRPr="0015360F">
        <w:rPr>
          <w:rFonts w:ascii="Times New Roman" w:hAnsi="Times New Roman"/>
          <w:b/>
          <w:sz w:val="20"/>
          <w:lang w:val="fr-FR"/>
        </w:rPr>
        <w:t>Physiques</w:t>
      </w:r>
      <w:r w:rsidRPr="0015360F">
        <w:rPr>
          <w:rFonts w:ascii="Times New Roman" w:hAnsi="Times New Roman"/>
          <w:sz w:val="20"/>
          <w:lang w:val="fr-FR"/>
        </w:rPr>
        <w:t>") sont numérotés en série et émis avec des Coupons (et, le cas échéant, avec un Talon) attachés</w:t>
      </w:r>
      <w:r w:rsidR="00425171" w:rsidRPr="0015360F">
        <w:rPr>
          <w:rFonts w:ascii="Times New Roman" w:hAnsi="Times New Roman"/>
          <w:sz w:val="20"/>
          <w:lang w:val="fr-FR"/>
        </w:rPr>
        <w:t xml:space="preserve">, sauf dans le cas des </w:t>
      </w:r>
      <w:r w:rsidR="00C84C1E" w:rsidRPr="0015360F">
        <w:rPr>
          <w:rFonts w:ascii="Times New Roman" w:hAnsi="Times New Roman"/>
          <w:sz w:val="20"/>
          <w:lang w:val="fr-FR"/>
        </w:rPr>
        <w:t>Titres</w:t>
      </w:r>
      <w:r w:rsidR="00425171" w:rsidRPr="0015360F">
        <w:rPr>
          <w:rFonts w:ascii="Times New Roman" w:hAnsi="Times New Roman"/>
          <w:sz w:val="20"/>
          <w:lang w:val="fr-FR"/>
        </w:rPr>
        <w:t xml:space="preserve"> à Coupon Zéro pour lesquels les références aux intérêts (autres que relatives aux</w:t>
      </w:r>
      <w:r w:rsidR="006E4A5B" w:rsidRPr="0015360F">
        <w:rPr>
          <w:rFonts w:ascii="Times New Roman" w:hAnsi="Times New Roman"/>
          <w:sz w:val="20"/>
          <w:lang w:val="fr-FR"/>
        </w:rPr>
        <w:t xml:space="preserve"> </w:t>
      </w:r>
      <w:r w:rsidR="00A6133E" w:rsidRPr="0015360F">
        <w:rPr>
          <w:rFonts w:ascii="Times New Roman" w:hAnsi="Times New Roman"/>
          <w:sz w:val="20"/>
          <w:lang w:val="fr-FR"/>
        </w:rPr>
        <w:t>intérêts</w:t>
      </w:r>
      <w:r w:rsidR="006E4A5B" w:rsidRPr="0015360F">
        <w:rPr>
          <w:rFonts w:ascii="Times New Roman" w:hAnsi="Times New Roman"/>
          <w:sz w:val="20"/>
          <w:lang w:val="fr-FR"/>
        </w:rPr>
        <w:t xml:space="preserve"> dus après la Date d</w:t>
      </w:r>
      <w:r w:rsidR="0022103B">
        <w:rPr>
          <w:rFonts w:ascii="Times New Roman" w:hAnsi="Times New Roman"/>
          <w:sz w:val="20"/>
          <w:lang w:val="fr-FR"/>
        </w:rPr>
        <w:t>'</w:t>
      </w:r>
      <w:r w:rsidR="006E4A5B" w:rsidRPr="0015360F">
        <w:rPr>
          <w:rFonts w:ascii="Times New Roman" w:hAnsi="Times New Roman"/>
          <w:sz w:val="20"/>
          <w:lang w:val="fr-FR"/>
        </w:rPr>
        <w:t>E</w:t>
      </w:r>
      <w:r w:rsidR="00425171" w:rsidRPr="0015360F">
        <w:rPr>
          <w:rFonts w:ascii="Times New Roman" w:hAnsi="Times New Roman"/>
          <w:sz w:val="20"/>
          <w:lang w:val="fr-FR"/>
        </w:rPr>
        <w:t xml:space="preserve">chéance), Coupons et Talons dans les présentes Modalités ne sont pas applicables. Les </w:t>
      </w:r>
      <w:r w:rsidR="0061131C" w:rsidRPr="0015360F">
        <w:rPr>
          <w:rFonts w:ascii="Times New Roman" w:hAnsi="Times New Roman"/>
          <w:sz w:val="20"/>
          <w:lang w:val="fr-FR"/>
        </w:rPr>
        <w:t>"</w:t>
      </w:r>
      <w:r w:rsidR="0077074F" w:rsidRPr="0015360F">
        <w:rPr>
          <w:rFonts w:ascii="Times New Roman" w:hAnsi="Times New Roman"/>
          <w:b/>
          <w:sz w:val="20"/>
          <w:lang w:val="fr-FR"/>
        </w:rPr>
        <w:t xml:space="preserve">Titres à </w:t>
      </w:r>
      <w:r w:rsidR="00FB1816" w:rsidRPr="0015360F">
        <w:rPr>
          <w:rFonts w:ascii="Times New Roman" w:hAnsi="Times New Roman"/>
          <w:b/>
          <w:sz w:val="20"/>
          <w:lang w:val="fr-FR"/>
        </w:rPr>
        <w:t>Remboursement</w:t>
      </w:r>
      <w:r w:rsidR="0077074F" w:rsidRPr="0015360F">
        <w:rPr>
          <w:rFonts w:ascii="Times New Roman" w:hAnsi="Times New Roman"/>
          <w:b/>
          <w:sz w:val="20"/>
          <w:lang w:val="fr-FR"/>
        </w:rPr>
        <w:t xml:space="preserve"> </w:t>
      </w:r>
      <w:r w:rsidR="00FB1816" w:rsidRPr="0015360F">
        <w:rPr>
          <w:rFonts w:ascii="Times New Roman" w:hAnsi="Times New Roman"/>
          <w:b/>
          <w:sz w:val="20"/>
          <w:lang w:val="fr-FR"/>
        </w:rPr>
        <w:t>Echelonné</w:t>
      </w:r>
      <w:r w:rsidR="0061131C" w:rsidRPr="0015360F">
        <w:rPr>
          <w:rFonts w:ascii="Times New Roman" w:hAnsi="Times New Roman"/>
          <w:sz w:val="20"/>
          <w:lang w:val="fr-FR"/>
        </w:rPr>
        <w:t>"</w:t>
      </w:r>
      <w:r w:rsidR="00425171" w:rsidRPr="0015360F">
        <w:rPr>
          <w:rFonts w:ascii="Times New Roman" w:hAnsi="Times New Roman"/>
          <w:sz w:val="20"/>
          <w:lang w:val="fr-FR"/>
        </w:rPr>
        <w:t xml:space="preserve"> sont émis avec un ou plusieurs Reçus attachés.</w:t>
      </w:r>
    </w:p>
    <w:p w:rsidR="00BD31E2" w:rsidRPr="0015360F" w:rsidRDefault="00BD31E2" w:rsidP="0077161A">
      <w:pPr>
        <w:pStyle w:val="Body3"/>
        <w:tabs>
          <w:tab w:val="left" w:pos="990"/>
        </w:tabs>
        <w:spacing w:line="240" w:lineRule="auto"/>
        <w:ind w:left="990" w:firstLine="3"/>
        <w:rPr>
          <w:i/>
          <w:lang w:val="fr-FR"/>
        </w:rPr>
      </w:pPr>
      <w:r w:rsidRPr="0015360F">
        <w:rPr>
          <w:i/>
          <w:lang w:val="fr-FR"/>
        </w:rPr>
        <w:t xml:space="preserve">Conformément </w:t>
      </w:r>
      <w:r w:rsidR="003B699F" w:rsidRPr="0015360F">
        <w:rPr>
          <w:i/>
          <w:lang w:val="fr-FR"/>
        </w:rPr>
        <w:t xml:space="preserve">aux </w:t>
      </w:r>
      <w:r w:rsidRPr="0015360F">
        <w:rPr>
          <w:i/>
          <w:lang w:val="fr-FR"/>
        </w:rPr>
        <w:t>article</w:t>
      </w:r>
      <w:r w:rsidR="003B699F" w:rsidRPr="0015360F">
        <w:rPr>
          <w:i/>
          <w:lang w:val="fr-FR"/>
        </w:rPr>
        <w:t>s</w:t>
      </w:r>
      <w:r w:rsidRPr="0015360F">
        <w:rPr>
          <w:i/>
          <w:lang w:val="fr-FR"/>
        </w:rPr>
        <w:t xml:space="preserve"> L.211-</w:t>
      </w:r>
      <w:r w:rsidR="003B699F" w:rsidRPr="0015360F">
        <w:rPr>
          <w:i/>
          <w:lang w:val="fr-FR"/>
        </w:rPr>
        <w:t>3 et suivants</w:t>
      </w:r>
      <w:r w:rsidRPr="0015360F">
        <w:rPr>
          <w:i/>
          <w:lang w:val="fr-FR"/>
        </w:rPr>
        <w:t xml:space="preserve"> du Code </w:t>
      </w:r>
      <w:r w:rsidR="00A6133E" w:rsidRPr="0015360F">
        <w:rPr>
          <w:i/>
          <w:lang w:val="fr-FR"/>
        </w:rPr>
        <w:t>monétaire</w:t>
      </w:r>
      <w:r w:rsidRPr="0015360F">
        <w:rPr>
          <w:i/>
          <w:lang w:val="fr-FR"/>
        </w:rPr>
        <w:t xml:space="preserve"> et financier, les </w:t>
      </w:r>
      <w:r w:rsidR="0077161A">
        <w:rPr>
          <w:i/>
          <w:lang w:val="fr-FR"/>
        </w:rPr>
        <w:t>titres financiers</w:t>
      </w:r>
      <w:r w:rsidRPr="0015360F">
        <w:rPr>
          <w:i/>
          <w:lang w:val="fr-FR"/>
        </w:rPr>
        <w:t xml:space="preserve"> (tels que les </w:t>
      </w:r>
      <w:r w:rsidR="00C84C1E" w:rsidRPr="0015360F">
        <w:rPr>
          <w:i/>
          <w:lang w:val="fr-FR"/>
        </w:rPr>
        <w:t>Titres</w:t>
      </w:r>
      <w:r w:rsidRPr="0015360F">
        <w:rPr>
          <w:i/>
          <w:lang w:val="fr-FR"/>
        </w:rPr>
        <w:t xml:space="preserve"> qui constituent des obligations au sens du droit français) sous forme matérialisée et </w:t>
      </w:r>
      <w:r w:rsidR="0077161A">
        <w:rPr>
          <w:i/>
          <w:lang w:val="fr-FR"/>
        </w:rPr>
        <w:t xml:space="preserve">soumis à la législation française </w:t>
      </w:r>
      <w:r w:rsidRPr="0015360F">
        <w:rPr>
          <w:i/>
          <w:lang w:val="fr-FR"/>
        </w:rPr>
        <w:t>doivent être émis hors du territoire français.</w:t>
      </w:r>
    </w:p>
    <w:p w:rsidR="00BD31E2" w:rsidRPr="0015360F" w:rsidRDefault="00BD31E2" w:rsidP="0077161A">
      <w:pPr>
        <w:pStyle w:val="Body3"/>
        <w:spacing w:after="240" w:line="240" w:lineRule="auto"/>
        <w:ind w:left="567"/>
        <w:rPr>
          <w:lang w:val="fr-FR"/>
        </w:rPr>
      </w:pPr>
      <w:r w:rsidRPr="0015360F">
        <w:rPr>
          <w:lang w:val="fr-FR"/>
        </w:rPr>
        <w:t xml:space="preserve">Les </w:t>
      </w:r>
      <w:r w:rsidR="00C84C1E" w:rsidRPr="0015360F">
        <w:rPr>
          <w:lang w:val="fr-FR"/>
        </w:rPr>
        <w:t>Titres</w:t>
      </w:r>
      <w:r w:rsidRPr="0015360F">
        <w:rPr>
          <w:lang w:val="fr-FR"/>
        </w:rPr>
        <w:t xml:space="preserve"> peuvent ê</w:t>
      </w:r>
      <w:r w:rsidRPr="003F0B79">
        <w:rPr>
          <w:lang w:val="fr-FR"/>
        </w:rPr>
        <w:t>tre des "</w:t>
      </w:r>
      <w:r w:rsidR="00C84C1E" w:rsidRPr="003F0B79">
        <w:rPr>
          <w:b/>
          <w:lang w:val="fr-FR"/>
        </w:rPr>
        <w:t>Titres</w:t>
      </w:r>
      <w:r w:rsidRPr="003F0B79">
        <w:rPr>
          <w:b/>
          <w:lang w:val="fr-FR"/>
        </w:rPr>
        <w:t xml:space="preserve"> à Taux Fixe</w:t>
      </w:r>
      <w:r w:rsidRPr="003F0B79">
        <w:rPr>
          <w:lang w:val="fr-FR"/>
        </w:rPr>
        <w:t>", des "</w:t>
      </w:r>
      <w:r w:rsidR="00C84C1E" w:rsidRPr="003F0B79">
        <w:rPr>
          <w:b/>
          <w:lang w:val="fr-FR"/>
        </w:rPr>
        <w:t>Titres</w:t>
      </w:r>
      <w:r w:rsidRPr="003F0B79">
        <w:rPr>
          <w:b/>
          <w:lang w:val="fr-FR"/>
        </w:rPr>
        <w:t xml:space="preserve"> à Taux Variable</w:t>
      </w:r>
      <w:r w:rsidRPr="003F0B79">
        <w:rPr>
          <w:lang w:val="fr-FR"/>
        </w:rPr>
        <w:t>"</w:t>
      </w:r>
      <w:r w:rsidR="00657B5A" w:rsidRPr="003F0B79">
        <w:rPr>
          <w:lang w:val="fr-FR"/>
        </w:rPr>
        <w:t>,</w:t>
      </w:r>
      <w:r w:rsidR="003F0B79" w:rsidRPr="003F0B79">
        <w:rPr>
          <w:lang w:val="fr-FR"/>
        </w:rPr>
        <w:t xml:space="preserve"> des</w:t>
      </w:r>
      <w:r w:rsidR="00657B5A" w:rsidRPr="003F0B79">
        <w:rPr>
          <w:lang w:val="fr-FR"/>
        </w:rPr>
        <w:t xml:space="preserve"> </w:t>
      </w:r>
      <w:r w:rsidR="003F0B79" w:rsidRPr="003F0B79">
        <w:rPr>
          <w:lang w:val="fr-FR"/>
        </w:rPr>
        <w:t>"</w:t>
      </w:r>
      <w:r w:rsidR="003F0B79" w:rsidRPr="00CA2E4C">
        <w:rPr>
          <w:b/>
          <w:lang w:val="fr-FR"/>
        </w:rPr>
        <w:t>Titres à Taux Fixe puis à Taux Variable</w:t>
      </w:r>
      <w:r w:rsidR="003F0B79">
        <w:rPr>
          <w:lang w:val="fr-FR"/>
        </w:rPr>
        <w:t>",</w:t>
      </w:r>
      <w:r w:rsidR="003F0B79" w:rsidRPr="0015360F">
        <w:rPr>
          <w:lang w:val="fr-FR"/>
        </w:rPr>
        <w:t xml:space="preserve"> </w:t>
      </w:r>
      <w:r w:rsidR="00657B5A" w:rsidRPr="0015360F">
        <w:rPr>
          <w:lang w:val="fr-FR"/>
        </w:rPr>
        <w:t>des "</w:t>
      </w:r>
      <w:r w:rsidR="00C84C1E" w:rsidRPr="0015360F">
        <w:rPr>
          <w:b/>
          <w:lang w:val="fr-FR"/>
        </w:rPr>
        <w:t>Titres</w:t>
      </w:r>
      <w:r w:rsidR="00657B5A" w:rsidRPr="0015360F">
        <w:rPr>
          <w:b/>
          <w:lang w:val="fr-FR"/>
        </w:rPr>
        <w:t xml:space="preserve"> à Coupon Zéro</w:t>
      </w:r>
      <w:r w:rsidR="00657B5A" w:rsidRPr="0015360F">
        <w:rPr>
          <w:lang w:val="fr-FR"/>
        </w:rPr>
        <w:t xml:space="preserve">", ou </w:t>
      </w:r>
      <w:r w:rsidR="00440900" w:rsidRPr="0015360F">
        <w:rPr>
          <w:lang w:val="fr-FR"/>
        </w:rPr>
        <w:t>une</w:t>
      </w:r>
      <w:r w:rsidR="00657B5A" w:rsidRPr="0015360F">
        <w:rPr>
          <w:lang w:val="fr-FR"/>
        </w:rPr>
        <w:t xml:space="preserve"> combina</w:t>
      </w:r>
      <w:r w:rsidR="006E4A5B" w:rsidRPr="0015360F">
        <w:rPr>
          <w:lang w:val="fr-FR"/>
        </w:rPr>
        <w:t>is</w:t>
      </w:r>
      <w:r w:rsidR="00657B5A" w:rsidRPr="0015360F">
        <w:rPr>
          <w:lang w:val="fr-FR"/>
        </w:rPr>
        <w:t xml:space="preserve">on </w:t>
      </w:r>
      <w:r w:rsidR="006E4A5B" w:rsidRPr="0015360F">
        <w:rPr>
          <w:lang w:val="fr-FR"/>
        </w:rPr>
        <w:t xml:space="preserve">de </w:t>
      </w:r>
      <w:r w:rsidR="00440900" w:rsidRPr="0015360F">
        <w:rPr>
          <w:lang w:val="fr-FR"/>
        </w:rPr>
        <w:t>ceux-ci</w:t>
      </w:r>
      <w:r w:rsidR="00657B5A" w:rsidRPr="0015360F">
        <w:rPr>
          <w:lang w:val="fr-FR"/>
        </w:rPr>
        <w:t xml:space="preserve">, </w:t>
      </w:r>
      <w:r w:rsidRPr="0015360F">
        <w:rPr>
          <w:lang w:val="fr-FR"/>
        </w:rPr>
        <w:t>en fonction de la Base d</w:t>
      </w:r>
      <w:r w:rsidR="0022103B">
        <w:rPr>
          <w:lang w:val="fr-FR"/>
        </w:rPr>
        <w:t>'</w:t>
      </w:r>
      <w:r w:rsidRPr="0015360F">
        <w:rPr>
          <w:lang w:val="fr-FR"/>
        </w:rPr>
        <w:t xml:space="preserve">Intérêt </w:t>
      </w:r>
      <w:r w:rsidR="00657B5A" w:rsidRPr="0015360F">
        <w:rPr>
          <w:lang w:val="fr-FR"/>
        </w:rPr>
        <w:t>et de</w:t>
      </w:r>
      <w:r w:rsidR="00876C35" w:rsidRPr="0015360F">
        <w:rPr>
          <w:lang w:val="fr-FR"/>
        </w:rPr>
        <w:t xml:space="preserve">s modalités </w:t>
      </w:r>
      <w:r w:rsidR="00657B5A" w:rsidRPr="0015360F">
        <w:rPr>
          <w:lang w:val="fr-FR"/>
        </w:rPr>
        <w:t xml:space="preserve">de remboursement </w:t>
      </w:r>
      <w:r w:rsidRPr="0015360F">
        <w:rPr>
          <w:lang w:val="fr-FR"/>
        </w:rPr>
        <w:t>indiquée</w:t>
      </w:r>
      <w:r w:rsidR="00657B5A" w:rsidRPr="0015360F">
        <w:rPr>
          <w:lang w:val="fr-FR"/>
        </w:rPr>
        <w:t>s</w:t>
      </w:r>
      <w:r w:rsidRPr="0015360F">
        <w:rPr>
          <w:lang w:val="fr-FR"/>
        </w:rPr>
        <w:t xml:space="preserve"> dans</w:t>
      </w:r>
      <w:r w:rsidR="0079315F">
        <w:rPr>
          <w:lang w:val="fr-FR"/>
        </w:rPr>
        <w:t xml:space="preserve"> le présent Prospectus de Base tel que complété par</w:t>
      </w:r>
      <w:r w:rsidRPr="0015360F">
        <w:rPr>
          <w:lang w:val="fr-FR"/>
        </w:rPr>
        <w:t xml:space="preserve"> les Con</w:t>
      </w:r>
      <w:r w:rsidR="00657B5A" w:rsidRPr="0015360F">
        <w:rPr>
          <w:lang w:val="fr-FR"/>
        </w:rPr>
        <w:t>ditions Définitives concernées.</w:t>
      </w:r>
    </w:p>
    <w:p w:rsidR="00BD31E2" w:rsidRPr="0015360F" w:rsidRDefault="00BD31E2" w:rsidP="00D43045">
      <w:pPr>
        <w:pStyle w:val="alpha2"/>
        <w:keepNext/>
        <w:numPr>
          <w:ilvl w:val="0"/>
          <w:numId w:val="0"/>
        </w:numPr>
        <w:tabs>
          <w:tab w:val="left" w:pos="0"/>
          <w:tab w:val="left" w:pos="567"/>
        </w:tabs>
        <w:spacing w:after="120"/>
        <w:rPr>
          <w:rFonts w:ascii="Times New Roman" w:hAnsi="Times New Roman"/>
          <w:sz w:val="20"/>
          <w:lang w:val="fr-FR"/>
        </w:rPr>
      </w:pPr>
      <w:r w:rsidRPr="0015360F">
        <w:rPr>
          <w:rFonts w:ascii="Times New Roman" w:hAnsi="Times New Roman"/>
          <w:b/>
          <w:sz w:val="20"/>
          <w:lang w:val="fr-FR"/>
        </w:rPr>
        <w:t>(b)</w:t>
      </w:r>
      <w:r w:rsidRPr="0015360F">
        <w:rPr>
          <w:rFonts w:ascii="Times New Roman" w:hAnsi="Times New Roman"/>
          <w:b/>
          <w:sz w:val="20"/>
          <w:lang w:val="fr-FR"/>
        </w:rPr>
        <w:tab/>
        <w:t>Valeur nominale</w:t>
      </w:r>
    </w:p>
    <w:p w:rsidR="00657B5A" w:rsidRPr="0015360F" w:rsidRDefault="00BD31E2" w:rsidP="00D43045">
      <w:pPr>
        <w:pStyle w:val="alpha2"/>
        <w:numPr>
          <w:ilvl w:val="0"/>
          <w:numId w:val="0"/>
        </w:numPr>
        <w:spacing w:after="120"/>
        <w:ind w:left="567"/>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seront émis dans la (les) </w:t>
      </w:r>
      <w:bookmarkStart w:id="28" w:name="_DV_C99"/>
      <w:bookmarkEnd w:id="28"/>
      <w:r w:rsidRPr="0015360F">
        <w:rPr>
          <w:rFonts w:ascii="Times New Roman" w:hAnsi="Times New Roman"/>
          <w:sz w:val="20"/>
          <w:lang w:val="fr-FR"/>
        </w:rPr>
        <w:t xml:space="preserve">valeur(s) nominale(s) </w:t>
      </w:r>
      <w:r w:rsidRPr="008A6E82">
        <w:rPr>
          <w:rFonts w:ascii="Times New Roman" w:hAnsi="Times New Roman"/>
          <w:sz w:val="20"/>
          <w:lang w:val="fr-FR"/>
        </w:rPr>
        <w:t>indiquée(s) tel que stipulé dans les Conditions Définitives concernées (la (les) "</w:t>
      </w:r>
      <w:r w:rsidRPr="008A6E82">
        <w:rPr>
          <w:rFonts w:ascii="Times New Roman" w:hAnsi="Times New Roman"/>
          <w:b/>
          <w:sz w:val="20"/>
          <w:lang w:val="fr-FR"/>
        </w:rPr>
        <w:t>Valeur(s) Nominale(s) Indiquée(s)</w:t>
      </w:r>
      <w:r w:rsidRPr="008A6E82">
        <w:rPr>
          <w:rFonts w:ascii="Times New Roman" w:hAnsi="Times New Roman"/>
          <w:sz w:val="20"/>
          <w:lang w:val="fr-FR"/>
        </w:rPr>
        <w:t>"),</w:t>
      </w:r>
      <w:r w:rsidRPr="0015360F">
        <w:rPr>
          <w:rFonts w:ascii="Times New Roman" w:hAnsi="Times New Roman"/>
          <w:sz w:val="20"/>
          <w:lang w:val="fr-FR"/>
        </w:rPr>
        <w:t xml:space="preserve"> étant entendu que</w:t>
      </w:r>
      <w:r w:rsidR="0077074F" w:rsidRPr="0015360F">
        <w:rPr>
          <w:rFonts w:ascii="Times New Roman" w:hAnsi="Times New Roman"/>
          <w:sz w:val="20"/>
          <w:lang w:val="fr-FR"/>
        </w:rPr>
        <w:t xml:space="preserve"> la valeur nominale de</w:t>
      </w:r>
      <w:r w:rsidRPr="0015360F">
        <w:rPr>
          <w:rFonts w:ascii="Times New Roman" w:hAnsi="Times New Roman"/>
          <w:sz w:val="20"/>
          <w:lang w:val="fr-FR"/>
        </w:rPr>
        <w:t xml:space="preserve"> </w:t>
      </w:r>
      <w:r w:rsidR="00657B5A" w:rsidRPr="0015360F">
        <w:rPr>
          <w:rFonts w:ascii="Times New Roman" w:hAnsi="Times New Roman"/>
          <w:sz w:val="20"/>
          <w:lang w:val="fr-FR"/>
        </w:rPr>
        <w:t>tout Titre admis aux négociations sur un Marché Réglementé dans des circonstances exigeant la publication d</w:t>
      </w:r>
      <w:r w:rsidR="0022103B">
        <w:rPr>
          <w:rFonts w:ascii="Times New Roman" w:hAnsi="Times New Roman"/>
          <w:sz w:val="20"/>
          <w:lang w:val="fr-FR"/>
        </w:rPr>
        <w:t>'</w:t>
      </w:r>
      <w:r w:rsidR="00657B5A" w:rsidRPr="0015360F">
        <w:rPr>
          <w:rFonts w:ascii="Times New Roman" w:hAnsi="Times New Roman"/>
          <w:sz w:val="20"/>
          <w:lang w:val="fr-FR"/>
        </w:rPr>
        <w:t xml:space="preserve">un prospectus conformément à la Directive Prospectus </w:t>
      </w:r>
      <w:r w:rsidR="0077074F" w:rsidRPr="0015360F">
        <w:rPr>
          <w:rFonts w:ascii="Times New Roman" w:hAnsi="Times New Roman"/>
          <w:sz w:val="20"/>
          <w:lang w:val="fr-FR"/>
        </w:rPr>
        <w:t>sera</w:t>
      </w:r>
      <w:r w:rsidR="00657B5A" w:rsidRPr="0015360F">
        <w:rPr>
          <w:rFonts w:ascii="Times New Roman" w:hAnsi="Times New Roman"/>
          <w:sz w:val="20"/>
          <w:lang w:val="fr-FR"/>
        </w:rPr>
        <w:t xml:space="preserve"> supérieure ou égale à </w:t>
      </w:r>
      <w:r w:rsidR="00412A0C" w:rsidRPr="0015360F">
        <w:rPr>
          <w:rFonts w:ascii="Times New Roman" w:hAnsi="Times New Roman"/>
          <w:sz w:val="20"/>
          <w:lang w:val="fr-FR"/>
        </w:rPr>
        <w:t>10</w:t>
      </w:r>
      <w:r w:rsidR="00657B5A" w:rsidRPr="0015360F">
        <w:rPr>
          <w:rFonts w:ascii="Times New Roman" w:hAnsi="Times New Roman"/>
          <w:sz w:val="20"/>
          <w:lang w:val="fr-FR"/>
        </w:rPr>
        <w:t>0.000 € (ou la contre-valeur de ce montant dans une autre devise) ou à tout autre montant supér</w:t>
      </w:r>
      <w:r w:rsidR="006E4A5B" w:rsidRPr="0015360F">
        <w:rPr>
          <w:rFonts w:ascii="Times New Roman" w:hAnsi="Times New Roman"/>
          <w:sz w:val="20"/>
          <w:lang w:val="fr-FR"/>
        </w:rPr>
        <w:t>ieur</w:t>
      </w:r>
      <w:r w:rsidR="00201CCF" w:rsidRPr="0015360F">
        <w:rPr>
          <w:rFonts w:ascii="Times New Roman" w:hAnsi="Times New Roman"/>
          <w:sz w:val="20"/>
          <w:lang w:val="fr-FR"/>
        </w:rPr>
        <w:t xml:space="preserve"> qui</w:t>
      </w:r>
      <w:r w:rsidR="006E4A5B" w:rsidRPr="0015360F">
        <w:rPr>
          <w:rFonts w:ascii="Times New Roman" w:hAnsi="Times New Roman"/>
          <w:sz w:val="20"/>
          <w:lang w:val="fr-FR"/>
        </w:rPr>
        <w:t xml:space="preserve"> </w:t>
      </w:r>
      <w:r w:rsidR="00201CCF" w:rsidRPr="0015360F">
        <w:rPr>
          <w:rFonts w:ascii="Times New Roman" w:hAnsi="Times New Roman"/>
          <w:sz w:val="20"/>
          <w:lang w:val="fr-FR"/>
        </w:rPr>
        <w:t xml:space="preserve">pourrait être autorisé ou requis par </w:t>
      </w:r>
      <w:r w:rsidR="00657B5A" w:rsidRPr="0015360F">
        <w:rPr>
          <w:rFonts w:ascii="Times New Roman" w:hAnsi="Times New Roman"/>
          <w:sz w:val="20"/>
          <w:lang w:val="fr-FR"/>
        </w:rPr>
        <w:t>l</w:t>
      </w:r>
      <w:r w:rsidR="0022103B">
        <w:rPr>
          <w:rFonts w:ascii="Times New Roman" w:hAnsi="Times New Roman"/>
          <w:sz w:val="20"/>
          <w:lang w:val="fr-FR"/>
        </w:rPr>
        <w:t>'</w:t>
      </w:r>
      <w:r w:rsidR="00657B5A" w:rsidRPr="0015360F">
        <w:rPr>
          <w:rFonts w:ascii="Times New Roman" w:hAnsi="Times New Roman"/>
          <w:sz w:val="20"/>
          <w:lang w:val="fr-FR"/>
        </w:rPr>
        <w:t>autorité monétaire concernée ou tout</w:t>
      </w:r>
      <w:r w:rsidR="00201CCF" w:rsidRPr="0015360F">
        <w:rPr>
          <w:rFonts w:ascii="Times New Roman" w:hAnsi="Times New Roman"/>
          <w:sz w:val="20"/>
          <w:lang w:val="fr-FR"/>
        </w:rPr>
        <w:t>e</w:t>
      </w:r>
      <w:r w:rsidR="00657B5A" w:rsidRPr="0015360F">
        <w:rPr>
          <w:rFonts w:ascii="Times New Roman" w:hAnsi="Times New Roman"/>
          <w:sz w:val="20"/>
          <w:lang w:val="fr-FR"/>
        </w:rPr>
        <w:t xml:space="preserve"> loi ou réglementation applicable à la Devise Prévue</w:t>
      </w:r>
      <w:r w:rsidRPr="0015360F">
        <w:rPr>
          <w:rFonts w:ascii="Times New Roman" w:hAnsi="Times New Roman"/>
          <w:sz w:val="20"/>
          <w:lang w:val="fr-FR"/>
        </w:rPr>
        <w:t>.</w:t>
      </w:r>
    </w:p>
    <w:p w:rsidR="00BD31E2" w:rsidRPr="0015360F" w:rsidRDefault="00BD31E2" w:rsidP="0077161A">
      <w:pPr>
        <w:pStyle w:val="alpha2"/>
        <w:numPr>
          <w:ilvl w:val="0"/>
          <w:numId w:val="0"/>
        </w:numPr>
        <w:spacing w:after="240"/>
        <w:ind w:left="567"/>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devront être émis dans une seule Valeur Nominale Indiquée.</w:t>
      </w:r>
    </w:p>
    <w:p w:rsidR="00BD31E2" w:rsidRPr="0015360F" w:rsidRDefault="00BD31E2" w:rsidP="00D43045">
      <w:pPr>
        <w:pStyle w:val="alpha2"/>
        <w:keepNext/>
        <w:numPr>
          <w:ilvl w:val="0"/>
          <w:numId w:val="0"/>
        </w:numPr>
        <w:tabs>
          <w:tab w:val="left" w:pos="567"/>
        </w:tabs>
        <w:spacing w:after="120"/>
        <w:rPr>
          <w:rFonts w:ascii="Times New Roman" w:hAnsi="Times New Roman"/>
          <w:b/>
          <w:sz w:val="20"/>
          <w:lang w:val="fr-FR"/>
        </w:rPr>
      </w:pPr>
      <w:r w:rsidRPr="0015360F">
        <w:rPr>
          <w:rFonts w:ascii="Times New Roman" w:hAnsi="Times New Roman"/>
          <w:b/>
          <w:sz w:val="20"/>
          <w:lang w:val="fr-FR"/>
        </w:rPr>
        <w:t>(c)</w:t>
      </w:r>
      <w:r w:rsidRPr="0015360F">
        <w:rPr>
          <w:rFonts w:ascii="Times New Roman" w:hAnsi="Times New Roman"/>
          <w:b/>
          <w:sz w:val="20"/>
          <w:lang w:val="fr-FR"/>
        </w:rPr>
        <w:tab/>
        <w:t>Propriété</w:t>
      </w:r>
    </w:p>
    <w:p w:rsidR="00BD31E2" w:rsidRPr="0015360F" w:rsidRDefault="00BD31E2" w:rsidP="00D43045">
      <w:pPr>
        <w:pStyle w:val="roman3"/>
        <w:numPr>
          <w:ilvl w:val="0"/>
          <w:numId w:val="52"/>
        </w:numPr>
        <w:tabs>
          <w:tab w:val="clear" w:pos="2041"/>
          <w:tab w:val="num" w:pos="990"/>
          <w:tab w:val="left" w:pos="4253"/>
        </w:tabs>
        <w:spacing w:after="120"/>
        <w:ind w:left="990" w:hanging="423"/>
        <w:rPr>
          <w:rFonts w:ascii="Times New Roman" w:hAnsi="Times New Roman"/>
          <w:sz w:val="20"/>
          <w:lang w:val="fr-FR"/>
        </w:rPr>
      </w:pPr>
      <w:r w:rsidRPr="0015360F">
        <w:rPr>
          <w:rFonts w:ascii="Times New Roman" w:hAnsi="Times New Roman"/>
          <w:sz w:val="20"/>
          <w:lang w:val="fr-FR"/>
        </w:rPr>
        <w:t xml:space="preserve">La propriété des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au porteur et au nominatif administré se transmet, et le transfert de ces </w:t>
      </w:r>
      <w:r w:rsidR="00C84C1E" w:rsidRPr="0015360F">
        <w:rPr>
          <w:rFonts w:ascii="Times New Roman" w:hAnsi="Times New Roman"/>
          <w:sz w:val="20"/>
          <w:lang w:val="fr-FR"/>
        </w:rPr>
        <w:t>Titres</w:t>
      </w:r>
      <w:r w:rsidRPr="0015360F">
        <w:rPr>
          <w:rFonts w:ascii="Times New Roman" w:hAnsi="Times New Roman"/>
          <w:sz w:val="20"/>
          <w:lang w:val="fr-FR"/>
        </w:rPr>
        <w:t xml:space="preserve"> ne s</w:t>
      </w:r>
      <w:r w:rsidR="0022103B">
        <w:rPr>
          <w:rFonts w:ascii="Times New Roman" w:hAnsi="Times New Roman"/>
          <w:sz w:val="20"/>
          <w:lang w:val="fr-FR"/>
        </w:rPr>
        <w:t>'</w:t>
      </w:r>
      <w:r w:rsidRPr="0015360F">
        <w:rPr>
          <w:rFonts w:ascii="Times New Roman" w:hAnsi="Times New Roman"/>
          <w:sz w:val="20"/>
          <w:lang w:val="fr-FR"/>
        </w:rPr>
        <w:t xml:space="preserve">effectue que, par inscription du transfert dans les comptes des Teneurs de Compte. La propriété des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au nominatif pur se transmet, et le transfert de ces </w:t>
      </w:r>
      <w:r w:rsidR="00C84C1E" w:rsidRPr="0015360F">
        <w:rPr>
          <w:rFonts w:ascii="Times New Roman" w:hAnsi="Times New Roman"/>
          <w:sz w:val="20"/>
          <w:lang w:val="fr-FR"/>
        </w:rPr>
        <w:t>Titres</w:t>
      </w:r>
      <w:r w:rsidRPr="0015360F">
        <w:rPr>
          <w:rFonts w:ascii="Times New Roman" w:hAnsi="Times New Roman"/>
          <w:sz w:val="20"/>
          <w:lang w:val="fr-FR"/>
        </w:rPr>
        <w:t xml:space="preserve"> ne peut être effectué que</w:t>
      </w:r>
      <w:r w:rsidR="00876C35" w:rsidRPr="0015360F">
        <w:rPr>
          <w:rFonts w:ascii="Times New Roman" w:hAnsi="Times New Roman"/>
          <w:sz w:val="20"/>
          <w:lang w:val="fr-FR"/>
        </w:rPr>
        <w:t>,</w:t>
      </w:r>
      <w:r w:rsidRPr="0015360F">
        <w:rPr>
          <w:rFonts w:ascii="Times New Roman" w:hAnsi="Times New Roman"/>
          <w:sz w:val="20"/>
          <w:lang w:val="fr-FR"/>
        </w:rPr>
        <w:t xml:space="preserve"> par inscription du transfert dans les comptes tenus par l</w:t>
      </w:r>
      <w:r w:rsidR="0022103B">
        <w:rPr>
          <w:rFonts w:ascii="Times New Roman" w:hAnsi="Times New Roman"/>
          <w:sz w:val="20"/>
          <w:lang w:val="fr-FR"/>
        </w:rPr>
        <w:t>'</w:t>
      </w:r>
      <w:r w:rsidRPr="0015360F">
        <w:rPr>
          <w:rFonts w:ascii="Times New Roman" w:hAnsi="Times New Roman"/>
          <w:sz w:val="20"/>
          <w:lang w:val="fr-FR"/>
        </w:rPr>
        <w:t>Emetteur ou l</w:t>
      </w:r>
      <w:r w:rsidR="0022103B">
        <w:rPr>
          <w:rFonts w:ascii="Times New Roman" w:hAnsi="Times New Roman"/>
          <w:sz w:val="20"/>
          <w:lang w:val="fr-FR"/>
        </w:rPr>
        <w:t>'</w:t>
      </w:r>
      <w:r w:rsidRPr="0015360F">
        <w:rPr>
          <w:rFonts w:ascii="Times New Roman" w:hAnsi="Times New Roman"/>
          <w:sz w:val="20"/>
          <w:lang w:val="fr-FR"/>
        </w:rPr>
        <w:t>Etablissement Mandataire.</w:t>
      </w:r>
    </w:p>
    <w:p w:rsidR="00BD31E2" w:rsidRPr="0015360F" w:rsidRDefault="00BD31E2" w:rsidP="00D43045">
      <w:pPr>
        <w:pStyle w:val="roman3"/>
        <w:numPr>
          <w:ilvl w:val="0"/>
          <w:numId w:val="52"/>
        </w:numPr>
        <w:tabs>
          <w:tab w:val="clear" w:pos="2041"/>
          <w:tab w:val="num" w:pos="990"/>
        </w:tabs>
        <w:spacing w:after="120"/>
        <w:ind w:left="990" w:hanging="423"/>
        <w:rPr>
          <w:rFonts w:ascii="Times New Roman" w:hAnsi="Times New Roman"/>
          <w:sz w:val="20"/>
          <w:lang w:val="fr-FR"/>
        </w:rPr>
      </w:pPr>
      <w:r w:rsidRPr="0015360F">
        <w:rPr>
          <w:rFonts w:ascii="Times New Roman" w:hAnsi="Times New Roman"/>
          <w:sz w:val="20"/>
          <w:lang w:val="fr-FR"/>
        </w:rPr>
        <w:t xml:space="preserve">La propriété des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w:t>
      </w:r>
      <w:r w:rsidR="0077161A">
        <w:rPr>
          <w:rFonts w:ascii="Times New Roman" w:hAnsi="Times New Roman"/>
          <w:sz w:val="20"/>
          <w:lang w:val="fr-FR"/>
        </w:rPr>
        <w:t>et</w:t>
      </w:r>
      <w:r w:rsidRPr="0015360F">
        <w:rPr>
          <w:rFonts w:ascii="Times New Roman" w:hAnsi="Times New Roman"/>
          <w:sz w:val="20"/>
          <w:lang w:val="fr-FR"/>
        </w:rPr>
        <w:t xml:space="preserve"> le cas échéant, des </w:t>
      </w:r>
      <w:r w:rsidR="00876C35" w:rsidRPr="0015360F">
        <w:rPr>
          <w:rFonts w:ascii="Times New Roman" w:hAnsi="Times New Roman"/>
          <w:sz w:val="20"/>
          <w:lang w:val="fr-FR"/>
        </w:rPr>
        <w:t xml:space="preserve">Reçu(s), des </w:t>
      </w:r>
      <w:r w:rsidRPr="0015360F">
        <w:rPr>
          <w:rFonts w:ascii="Times New Roman" w:hAnsi="Times New Roman"/>
          <w:sz w:val="20"/>
          <w:lang w:val="fr-FR"/>
        </w:rPr>
        <w:t>Coupons et/ou un Talon attachés lors de l</w:t>
      </w:r>
      <w:r w:rsidR="0022103B">
        <w:rPr>
          <w:rFonts w:ascii="Times New Roman" w:hAnsi="Times New Roman"/>
          <w:sz w:val="20"/>
          <w:lang w:val="fr-FR"/>
        </w:rPr>
        <w:t>'</w:t>
      </w:r>
      <w:r w:rsidRPr="0015360F">
        <w:rPr>
          <w:rFonts w:ascii="Times New Roman" w:hAnsi="Times New Roman"/>
          <w:sz w:val="20"/>
          <w:lang w:val="fr-FR"/>
        </w:rPr>
        <w:t>émission, se transmet par tradition.</w:t>
      </w:r>
    </w:p>
    <w:p w:rsidR="00BD31E2" w:rsidRPr="0015360F" w:rsidRDefault="00412A0C" w:rsidP="00D43045">
      <w:pPr>
        <w:pStyle w:val="roman3"/>
        <w:numPr>
          <w:ilvl w:val="0"/>
          <w:numId w:val="52"/>
        </w:numPr>
        <w:tabs>
          <w:tab w:val="clear" w:pos="2041"/>
          <w:tab w:val="num" w:pos="990"/>
        </w:tabs>
        <w:spacing w:after="120"/>
        <w:ind w:left="990" w:hanging="423"/>
        <w:rPr>
          <w:rFonts w:ascii="Times New Roman" w:hAnsi="Times New Roman"/>
          <w:sz w:val="20"/>
          <w:lang w:val="fr-FR"/>
        </w:rPr>
      </w:pPr>
      <w:r w:rsidRPr="0015360F">
        <w:rPr>
          <w:rFonts w:ascii="Times New Roman" w:hAnsi="Times New Roman"/>
          <w:sz w:val="20"/>
          <w:lang w:val="fr-FR"/>
        </w:rPr>
        <w:t>Sous réserve d</w:t>
      </w:r>
      <w:r w:rsidR="0022103B">
        <w:rPr>
          <w:rFonts w:ascii="Times New Roman" w:hAnsi="Times New Roman"/>
          <w:sz w:val="20"/>
          <w:lang w:val="fr-FR"/>
        </w:rPr>
        <w:t>'</w:t>
      </w:r>
      <w:r w:rsidRPr="0015360F">
        <w:rPr>
          <w:rFonts w:ascii="Times New Roman" w:hAnsi="Times New Roman"/>
          <w:sz w:val="20"/>
          <w:lang w:val="fr-FR"/>
        </w:rPr>
        <w:t>une décision judiciaire ou administrative rendue par une juridiction compétente ou de dispositions légales ou réglementaires applicables</w:t>
      </w:r>
      <w:r w:rsidR="00BD31E2" w:rsidRPr="0015360F">
        <w:rPr>
          <w:rFonts w:ascii="Times New Roman" w:hAnsi="Times New Roman"/>
          <w:sz w:val="20"/>
          <w:lang w:val="fr-FR"/>
        </w:rPr>
        <w:t xml:space="preserve">, </w:t>
      </w:r>
      <w:r w:rsidRPr="0015360F">
        <w:rPr>
          <w:rFonts w:ascii="Times New Roman" w:hAnsi="Times New Roman"/>
          <w:sz w:val="20"/>
          <w:lang w:val="fr-FR"/>
        </w:rPr>
        <w:t>tout</w:t>
      </w:r>
      <w:r w:rsidR="00BD31E2" w:rsidRPr="0015360F">
        <w:rPr>
          <w:rFonts w:ascii="Times New Roman" w:hAnsi="Times New Roman"/>
          <w:sz w:val="20"/>
          <w:lang w:val="fr-FR"/>
        </w:rPr>
        <w:t xml:space="preserve"> titulaire de Titre (tel que défini ci-dessous), Coupon</w:t>
      </w:r>
      <w:r w:rsidR="00876C35" w:rsidRPr="0015360F">
        <w:rPr>
          <w:rFonts w:ascii="Times New Roman" w:hAnsi="Times New Roman"/>
          <w:sz w:val="20"/>
          <w:lang w:val="fr-FR"/>
        </w:rPr>
        <w:t>, Reçu</w:t>
      </w:r>
      <w:r w:rsidR="00BD31E2" w:rsidRPr="0015360F">
        <w:rPr>
          <w:rFonts w:ascii="Times New Roman" w:hAnsi="Times New Roman"/>
          <w:sz w:val="20"/>
          <w:lang w:val="fr-FR"/>
        </w:rPr>
        <w:t xml:space="preserve"> ou Talon sera réputé, en toute circonstance, en être le seul et unique propriétaire et pourra être considéré comme tel, et ceci que ce Titre</w:t>
      </w:r>
      <w:r w:rsidR="00876C35" w:rsidRPr="0015360F">
        <w:rPr>
          <w:rFonts w:ascii="Times New Roman" w:hAnsi="Times New Roman"/>
          <w:sz w:val="20"/>
          <w:lang w:val="fr-FR"/>
        </w:rPr>
        <w:t>,</w:t>
      </w:r>
      <w:r w:rsidR="00BD31E2" w:rsidRPr="0015360F">
        <w:rPr>
          <w:rFonts w:ascii="Times New Roman" w:hAnsi="Times New Roman"/>
          <w:sz w:val="20"/>
          <w:lang w:val="fr-FR"/>
        </w:rPr>
        <w:t xml:space="preserve"> Coupon</w:t>
      </w:r>
      <w:r w:rsidR="00201CCF" w:rsidRPr="0015360F">
        <w:rPr>
          <w:rFonts w:ascii="Times New Roman" w:hAnsi="Times New Roman"/>
          <w:sz w:val="20"/>
          <w:lang w:val="fr-FR"/>
        </w:rPr>
        <w:t>,</w:t>
      </w:r>
      <w:r w:rsidR="00876C35" w:rsidRPr="0015360F">
        <w:rPr>
          <w:rFonts w:ascii="Times New Roman" w:hAnsi="Times New Roman"/>
          <w:sz w:val="20"/>
          <w:lang w:val="fr-FR"/>
        </w:rPr>
        <w:t xml:space="preserve"> Reçu </w:t>
      </w:r>
      <w:r w:rsidR="00201CCF" w:rsidRPr="0015360F">
        <w:rPr>
          <w:rFonts w:ascii="Times New Roman" w:hAnsi="Times New Roman"/>
          <w:sz w:val="20"/>
          <w:lang w:val="fr-FR"/>
        </w:rPr>
        <w:t xml:space="preserve">ou Talon </w:t>
      </w:r>
      <w:r w:rsidR="00BD31E2" w:rsidRPr="0015360F">
        <w:rPr>
          <w:rFonts w:ascii="Times New Roman" w:hAnsi="Times New Roman"/>
          <w:sz w:val="20"/>
          <w:lang w:val="fr-FR"/>
        </w:rPr>
        <w:t>soit échu ou non, indépendamment de toute déclaration de propriété, de tout droit sur ce Titre</w:t>
      </w:r>
      <w:r w:rsidR="00876C35" w:rsidRPr="0015360F">
        <w:rPr>
          <w:rFonts w:ascii="Times New Roman" w:hAnsi="Times New Roman"/>
          <w:sz w:val="20"/>
          <w:lang w:val="fr-FR"/>
        </w:rPr>
        <w:t>,</w:t>
      </w:r>
      <w:r w:rsidR="00BD31E2" w:rsidRPr="0015360F">
        <w:rPr>
          <w:rFonts w:ascii="Times New Roman" w:hAnsi="Times New Roman"/>
          <w:sz w:val="20"/>
          <w:lang w:val="fr-FR"/>
        </w:rPr>
        <w:t xml:space="preserve"> Coupon</w:t>
      </w:r>
      <w:r w:rsidR="00201CCF" w:rsidRPr="0015360F">
        <w:rPr>
          <w:rFonts w:ascii="Times New Roman" w:hAnsi="Times New Roman"/>
          <w:sz w:val="20"/>
          <w:lang w:val="fr-FR"/>
        </w:rPr>
        <w:t>,</w:t>
      </w:r>
      <w:r w:rsidR="00876C35" w:rsidRPr="0015360F">
        <w:rPr>
          <w:rFonts w:ascii="Times New Roman" w:hAnsi="Times New Roman"/>
          <w:sz w:val="20"/>
          <w:lang w:val="fr-FR"/>
        </w:rPr>
        <w:t xml:space="preserve"> Reçu</w:t>
      </w:r>
      <w:r w:rsidR="00201CCF" w:rsidRPr="0015360F">
        <w:rPr>
          <w:rFonts w:ascii="Times New Roman" w:hAnsi="Times New Roman"/>
          <w:sz w:val="20"/>
          <w:lang w:val="fr-FR"/>
        </w:rPr>
        <w:t xml:space="preserve"> ou Talon</w:t>
      </w:r>
      <w:r w:rsidR="0077161A">
        <w:rPr>
          <w:rFonts w:ascii="Times New Roman" w:hAnsi="Times New Roman"/>
          <w:sz w:val="20"/>
          <w:lang w:val="fr-FR"/>
        </w:rPr>
        <w:t>,</w:t>
      </w:r>
      <w:r w:rsidR="00BD31E2" w:rsidRPr="0015360F">
        <w:rPr>
          <w:rFonts w:ascii="Times New Roman" w:hAnsi="Times New Roman"/>
          <w:sz w:val="20"/>
          <w:lang w:val="fr-FR"/>
        </w:rPr>
        <w:t xml:space="preserve"> de toute mention qui aurait pu y être portée, sans considération de son vol ou sa perte et sans que personne ne puisse être tenu</w:t>
      </w:r>
      <w:r w:rsidR="00201CCF" w:rsidRPr="0015360F">
        <w:rPr>
          <w:rFonts w:ascii="Times New Roman" w:hAnsi="Times New Roman"/>
          <w:sz w:val="20"/>
          <w:lang w:val="fr-FR"/>
        </w:rPr>
        <w:t>e</w:t>
      </w:r>
      <w:r w:rsidR="00BD31E2" w:rsidRPr="0015360F">
        <w:rPr>
          <w:rFonts w:ascii="Times New Roman" w:hAnsi="Times New Roman"/>
          <w:sz w:val="20"/>
          <w:lang w:val="fr-FR"/>
        </w:rPr>
        <w:t xml:space="preserve"> comme responsable pour avoir considéré le </w:t>
      </w:r>
      <w:r w:rsidR="00675DCF">
        <w:rPr>
          <w:rFonts w:ascii="Times New Roman" w:hAnsi="Times New Roman"/>
          <w:sz w:val="20"/>
          <w:lang w:val="fr-FR"/>
        </w:rPr>
        <w:t>T</w:t>
      </w:r>
      <w:r w:rsidR="00675DCF" w:rsidRPr="0015360F">
        <w:rPr>
          <w:rFonts w:ascii="Times New Roman" w:hAnsi="Times New Roman"/>
          <w:sz w:val="20"/>
          <w:lang w:val="fr-FR"/>
        </w:rPr>
        <w:t xml:space="preserve">itulaire </w:t>
      </w:r>
      <w:r w:rsidR="00BD31E2" w:rsidRPr="0015360F">
        <w:rPr>
          <w:rFonts w:ascii="Times New Roman" w:hAnsi="Times New Roman"/>
          <w:sz w:val="20"/>
          <w:lang w:val="fr-FR"/>
        </w:rPr>
        <w:t>de la sorte.</w:t>
      </w:r>
    </w:p>
    <w:p w:rsidR="00BD31E2" w:rsidRPr="0015360F" w:rsidRDefault="00BD31E2" w:rsidP="0077161A">
      <w:pPr>
        <w:pStyle w:val="roman3"/>
        <w:numPr>
          <w:ilvl w:val="0"/>
          <w:numId w:val="52"/>
        </w:numPr>
        <w:tabs>
          <w:tab w:val="clear" w:pos="2041"/>
          <w:tab w:val="num" w:pos="990"/>
        </w:tabs>
        <w:spacing w:after="120"/>
        <w:ind w:left="990" w:hanging="423"/>
        <w:rPr>
          <w:rFonts w:ascii="Times New Roman" w:hAnsi="Times New Roman"/>
          <w:sz w:val="20"/>
          <w:lang w:val="fr-FR"/>
        </w:rPr>
      </w:pPr>
      <w:r w:rsidRPr="0015360F">
        <w:rPr>
          <w:rFonts w:ascii="Times New Roman" w:hAnsi="Times New Roman"/>
          <w:sz w:val="20"/>
          <w:lang w:val="fr-FR"/>
        </w:rPr>
        <w:t>Dans les présentes Modalités,</w:t>
      </w:r>
    </w:p>
    <w:p w:rsidR="00BD31E2" w:rsidRDefault="00BD31E2" w:rsidP="0077161A">
      <w:pPr>
        <w:pStyle w:val="roman3"/>
        <w:spacing w:after="240"/>
        <w:ind w:left="990"/>
        <w:rPr>
          <w:rFonts w:ascii="Times New Roman" w:hAnsi="Times New Roman"/>
          <w:sz w:val="20"/>
          <w:lang w:val="fr-FR"/>
        </w:rPr>
      </w:pPr>
      <w:r w:rsidRPr="0015360F">
        <w:rPr>
          <w:rFonts w:ascii="Times New Roman" w:hAnsi="Times New Roman"/>
          <w:sz w:val="20"/>
          <w:lang w:val="fr-FR"/>
        </w:rPr>
        <w:t>"</w:t>
      </w:r>
      <w:r w:rsidRPr="0015360F">
        <w:rPr>
          <w:rFonts w:ascii="Times New Roman" w:hAnsi="Times New Roman"/>
          <w:b/>
          <w:sz w:val="20"/>
          <w:lang w:val="fr-FR"/>
        </w:rPr>
        <w:t>Titulaire</w:t>
      </w:r>
      <w:r w:rsidRPr="0015360F">
        <w:rPr>
          <w:rFonts w:ascii="Times New Roman" w:hAnsi="Times New Roman"/>
          <w:sz w:val="20"/>
          <w:lang w:val="fr-FR"/>
        </w:rPr>
        <w:t>" ou, le cas échéant, "</w:t>
      </w:r>
      <w:r w:rsidRPr="0015360F">
        <w:rPr>
          <w:rFonts w:ascii="Times New Roman" w:hAnsi="Times New Roman"/>
          <w:b/>
          <w:sz w:val="20"/>
          <w:lang w:val="fr-FR"/>
        </w:rPr>
        <w:t>titulaire de Titre</w:t>
      </w:r>
      <w:r w:rsidRPr="0015360F">
        <w:rPr>
          <w:rFonts w:ascii="Times New Roman" w:hAnsi="Times New Roman"/>
          <w:sz w:val="20"/>
          <w:lang w:val="fr-FR"/>
        </w:rPr>
        <w:t xml:space="preserve">" </w:t>
      </w:r>
      <w:r w:rsidR="00BF656D">
        <w:rPr>
          <w:rFonts w:ascii="Times New Roman" w:hAnsi="Times New Roman"/>
          <w:sz w:val="20"/>
          <w:lang w:val="fr-FR"/>
        </w:rPr>
        <w:t>désigne</w:t>
      </w:r>
      <w:r w:rsidR="00BF656D" w:rsidRPr="0015360F">
        <w:rPr>
          <w:rFonts w:ascii="Times New Roman" w:hAnsi="Times New Roman"/>
          <w:sz w:val="20"/>
          <w:lang w:val="fr-FR"/>
        </w:rPr>
        <w:t xml:space="preserve"> </w:t>
      </w:r>
      <w:r w:rsidRPr="0015360F">
        <w:rPr>
          <w:rFonts w:ascii="Times New Roman" w:hAnsi="Times New Roman"/>
          <w:sz w:val="20"/>
          <w:lang w:val="fr-FR"/>
        </w:rPr>
        <w:t>(</w:t>
      </w:r>
      <w:r w:rsidR="007704FC" w:rsidRPr="0015360F">
        <w:rPr>
          <w:rFonts w:ascii="Times New Roman" w:hAnsi="Times New Roman"/>
          <w:sz w:val="20"/>
          <w:lang w:val="fr-FR"/>
        </w:rPr>
        <w:t>a</w:t>
      </w:r>
      <w:r w:rsidRPr="0015360F">
        <w:rPr>
          <w:rFonts w:ascii="Times New Roman" w:hAnsi="Times New Roman"/>
          <w:sz w:val="20"/>
          <w:lang w:val="fr-FR"/>
        </w:rPr>
        <w:t xml:space="preserve">) dans le cas de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la personne dont le nom apparaît </w:t>
      </w:r>
      <w:r w:rsidR="0077161A">
        <w:rPr>
          <w:rFonts w:ascii="Times New Roman" w:hAnsi="Times New Roman"/>
          <w:sz w:val="20"/>
          <w:lang w:val="fr-FR"/>
        </w:rPr>
        <w:t>dans</w:t>
      </w:r>
      <w:r w:rsidRPr="0015360F">
        <w:rPr>
          <w:rFonts w:ascii="Times New Roman" w:hAnsi="Times New Roman"/>
          <w:sz w:val="20"/>
          <w:lang w:val="fr-FR"/>
        </w:rPr>
        <w:t xml:space="preserve"> le compte du Teneur de Compte concerné, de l</w:t>
      </w:r>
      <w:r w:rsidR="0022103B">
        <w:rPr>
          <w:rFonts w:ascii="Times New Roman" w:hAnsi="Times New Roman"/>
          <w:sz w:val="20"/>
          <w:lang w:val="fr-FR"/>
        </w:rPr>
        <w:t>'</w:t>
      </w:r>
      <w:r w:rsidRPr="0015360F">
        <w:rPr>
          <w:rFonts w:ascii="Times New Roman" w:hAnsi="Times New Roman"/>
          <w:sz w:val="20"/>
          <w:lang w:val="fr-FR"/>
        </w:rPr>
        <w:t>Emetteur ou de l</w:t>
      </w:r>
      <w:r w:rsidR="0022103B">
        <w:rPr>
          <w:rFonts w:ascii="Times New Roman" w:hAnsi="Times New Roman"/>
          <w:sz w:val="20"/>
          <w:lang w:val="fr-FR"/>
        </w:rPr>
        <w:t>'</w:t>
      </w:r>
      <w:r w:rsidRPr="0015360F">
        <w:rPr>
          <w:rFonts w:ascii="Times New Roman" w:hAnsi="Times New Roman"/>
          <w:sz w:val="20"/>
          <w:lang w:val="fr-FR"/>
        </w:rPr>
        <w:t xml:space="preserve">Etablissement Mandataire (le cas échéant) comme étant titulaire de tels </w:t>
      </w:r>
      <w:r w:rsidR="00C84C1E" w:rsidRPr="0015360F">
        <w:rPr>
          <w:rFonts w:ascii="Times New Roman" w:hAnsi="Times New Roman"/>
          <w:sz w:val="20"/>
          <w:lang w:val="fr-FR"/>
        </w:rPr>
        <w:t>Titres</w:t>
      </w:r>
      <w:r w:rsidRPr="0015360F">
        <w:rPr>
          <w:rFonts w:ascii="Times New Roman" w:hAnsi="Times New Roman"/>
          <w:sz w:val="20"/>
          <w:lang w:val="fr-FR"/>
        </w:rPr>
        <w:t>, et (</w:t>
      </w:r>
      <w:r w:rsidR="007704FC" w:rsidRPr="0015360F">
        <w:rPr>
          <w:rFonts w:ascii="Times New Roman" w:hAnsi="Times New Roman"/>
          <w:sz w:val="20"/>
          <w:lang w:val="fr-FR"/>
        </w:rPr>
        <w:t>b</w:t>
      </w:r>
      <w:r w:rsidRPr="0015360F">
        <w:rPr>
          <w:rFonts w:ascii="Times New Roman" w:hAnsi="Times New Roman"/>
          <w:sz w:val="20"/>
          <w:lang w:val="fr-FR"/>
        </w:rPr>
        <w:t xml:space="preserve">) dans le cas de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w:t>
      </w:r>
      <w:r w:rsidR="0077161A">
        <w:rPr>
          <w:rFonts w:ascii="Times New Roman" w:hAnsi="Times New Roman"/>
          <w:sz w:val="20"/>
          <w:lang w:val="fr-FR"/>
        </w:rPr>
        <w:t>le</w:t>
      </w:r>
      <w:r w:rsidRPr="0015360F">
        <w:rPr>
          <w:rFonts w:ascii="Times New Roman" w:hAnsi="Times New Roman"/>
          <w:sz w:val="20"/>
          <w:lang w:val="fr-FR"/>
        </w:rPr>
        <w:t xml:space="preserve"> porteur de tout Titre Physique et des Coupons</w:t>
      </w:r>
      <w:r w:rsidR="00E44B43" w:rsidRPr="0015360F">
        <w:rPr>
          <w:rFonts w:ascii="Times New Roman" w:hAnsi="Times New Roman"/>
          <w:sz w:val="20"/>
          <w:lang w:val="fr-FR"/>
        </w:rPr>
        <w:t>, Reçus</w:t>
      </w:r>
      <w:r w:rsidRPr="0015360F">
        <w:rPr>
          <w:rFonts w:ascii="Times New Roman" w:hAnsi="Times New Roman"/>
          <w:sz w:val="20"/>
          <w:lang w:val="fr-FR"/>
        </w:rPr>
        <w:t xml:space="preserve"> ou Talons y </w:t>
      </w:r>
      <w:r w:rsidR="00201CCF" w:rsidRPr="0015360F">
        <w:rPr>
          <w:rFonts w:ascii="Times New Roman" w:hAnsi="Times New Roman"/>
          <w:sz w:val="20"/>
          <w:lang w:val="fr-FR"/>
        </w:rPr>
        <w:t>afférents</w:t>
      </w:r>
      <w:r w:rsidRPr="0015360F">
        <w:rPr>
          <w:rFonts w:ascii="Times New Roman" w:hAnsi="Times New Roman"/>
          <w:sz w:val="20"/>
          <w:lang w:val="fr-FR"/>
        </w:rPr>
        <w:t>.</w:t>
      </w:r>
    </w:p>
    <w:p w:rsidR="0088294F" w:rsidRDefault="0088294F" w:rsidP="0088294F">
      <w:pPr>
        <w:pStyle w:val="roman3"/>
        <w:numPr>
          <w:ilvl w:val="0"/>
          <w:numId w:val="52"/>
        </w:numPr>
        <w:tabs>
          <w:tab w:val="clear" w:pos="2041"/>
          <w:tab w:val="num" w:pos="990"/>
        </w:tabs>
        <w:spacing w:after="120"/>
        <w:ind w:left="990" w:hanging="423"/>
        <w:rPr>
          <w:rFonts w:ascii="Times New Roman" w:hAnsi="Times New Roman"/>
          <w:sz w:val="20"/>
          <w:lang w:val="fr-FR"/>
        </w:rPr>
      </w:pPr>
      <w:r>
        <w:rPr>
          <w:rFonts w:ascii="Times New Roman" w:hAnsi="Times New Roman"/>
          <w:sz w:val="20"/>
          <w:lang w:val="fr-FR"/>
        </w:rPr>
        <w:t>Dans la mesure où les lois et règlements applicables le permettent, l'Emetteur pourra demander l'identification des Titulaires, à moins qu'une telle option ne soit expressément exclue des Con</w:t>
      </w:r>
      <w:r w:rsidR="00C102AA">
        <w:rPr>
          <w:rFonts w:ascii="Times New Roman" w:hAnsi="Times New Roman"/>
          <w:sz w:val="20"/>
          <w:lang w:val="fr-FR"/>
        </w:rPr>
        <w:t>ditions Définitives concernées.</w:t>
      </w:r>
    </w:p>
    <w:p w:rsidR="00BD31E2" w:rsidRPr="0015360F" w:rsidRDefault="00BD31E2">
      <w:pPr>
        <w:pStyle w:val="Level1"/>
        <w:keepNext/>
        <w:numPr>
          <w:ilvl w:val="0"/>
          <w:numId w:val="0"/>
        </w:numPr>
        <w:tabs>
          <w:tab w:val="left" w:pos="567"/>
        </w:tabs>
        <w:spacing w:after="240"/>
        <w:rPr>
          <w:rFonts w:ascii="Times New Roman" w:hAnsi="Times New Roman"/>
          <w:sz w:val="20"/>
          <w:lang w:val="fr-FR"/>
        </w:rPr>
      </w:pPr>
      <w:bookmarkStart w:id="29" w:name="_Toc174428820"/>
      <w:bookmarkStart w:id="30" w:name="_Toc174428930"/>
      <w:bookmarkStart w:id="31" w:name="_Toc174429040"/>
      <w:bookmarkStart w:id="32" w:name="_Toc174429156"/>
      <w:bookmarkStart w:id="33" w:name="_Toc324950057"/>
      <w:bookmarkStart w:id="34" w:name="_Toc325355018"/>
      <w:bookmarkStart w:id="35" w:name="_Toc390681406"/>
      <w:bookmarkStart w:id="36" w:name="_Toc390681520"/>
      <w:r w:rsidRPr="0015360F">
        <w:rPr>
          <w:rFonts w:ascii="Times New Roman" w:hAnsi="Times New Roman"/>
          <w:sz w:val="20"/>
          <w:lang w:val="fr-FR"/>
        </w:rPr>
        <w:lastRenderedPageBreak/>
        <w:t>2.</w:t>
      </w:r>
      <w:r w:rsidRPr="0015360F">
        <w:rPr>
          <w:rFonts w:ascii="Times New Roman" w:hAnsi="Times New Roman"/>
          <w:sz w:val="20"/>
          <w:lang w:val="fr-FR"/>
        </w:rPr>
        <w:tab/>
        <w:t xml:space="preserve">Conversions et échanges de </w:t>
      </w:r>
      <w:bookmarkEnd w:id="29"/>
      <w:bookmarkEnd w:id="30"/>
      <w:bookmarkEnd w:id="31"/>
      <w:bookmarkEnd w:id="32"/>
      <w:r w:rsidR="00C84C1E" w:rsidRPr="0015360F">
        <w:rPr>
          <w:rFonts w:ascii="Times New Roman" w:hAnsi="Times New Roman"/>
          <w:sz w:val="20"/>
          <w:lang w:val="fr-FR"/>
        </w:rPr>
        <w:t>Titres</w:t>
      </w:r>
      <w:bookmarkEnd w:id="33"/>
      <w:bookmarkEnd w:id="34"/>
      <w:bookmarkEnd w:id="35"/>
      <w:bookmarkEnd w:id="36"/>
    </w:p>
    <w:p w:rsidR="00BD31E2" w:rsidRPr="0015360F" w:rsidRDefault="00C84C1E" w:rsidP="00CA2E4C">
      <w:pPr>
        <w:pStyle w:val="alpha2"/>
        <w:keepNext/>
        <w:numPr>
          <w:ilvl w:val="4"/>
          <w:numId w:val="53"/>
        </w:numPr>
        <w:tabs>
          <w:tab w:val="clear" w:pos="1800"/>
          <w:tab w:val="num" w:pos="567"/>
        </w:tabs>
        <w:spacing w:after="120"/>
        <w:ind w:left="567" w:hanging="567"/>
        <w:rPr>
          <w:rFonts w:ascii="Times New Roman" w:hAnsi="Times New Roman"/>
          <w:b/>
          <w:sz w:val="20"/>
          <w:lang w:val="fr-FR"/>
        </w:rPr>
      </w:pPr>
      <w:r w:rsidRPr="0015360F">
        <w:rPr>
          <w:rFonts w:ascii="Times New Roman" w:hAnsi="Times New Roman"/>
          <w:b/>
          <w:sz w:val="20"/>
          <w:lang w:val="fr-FR"/>
        </w:rPr>
        <w:t>Titres</w:t>
      </w:r>
      <w:r w:rsidR="00BD31E2" w:rsidRPr="0015360F">
        <w:rPr>
          <w:rFonts w:ascii="Times New Roman" w:hAnsi="Times New Roman"/>
          <w:b/>
          <w:sz w:val="20"/>
          <w:lang w:val="fr-FR"/>
        </w:rPr>
        <w:t xml:space="preserve"> Dématérialisés</w:t>
      </w:r>
    </w:p>
    <w:p w:rsidR="00BD31E2" w:rsidRPr="0015360F" w:rsidRDefault="00BD31E2" w:rsidP="00CA2E4C">
      <w:pPr>
        <w:pStyle w:val="roman3"/>
        <w:keepNext/>
        <w:numPr>
          <w:ilvl w:val="0"/>
          <w:numId w:val="54"/>
        </w:numPr>
        <w:tabs>
          <w:tab w:val="clear" w:pos="1854"/>
          <w:tab w:val="num" w:pos="990"/>
        </w:tabs>
        <w:spacing w:after="120"/>
        <w:ind w:left="990" w:hanging="423"/>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émis au porteur ne peuvent pas être convertis en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au nominatif, que ce soit au nominatif pur ou au nominatif administré.</w:t>
      </w:r>
    </w:p>
    <w:p w:rsidR="00BD31E2" w:rsidRPr="0015360F" w:rsidRDefault="00BD31E2" w:rsidP="00CA2E4C">
      <w:pPr>
        <w:pStyle w:val="roman3"/>
        <w:numPr>
          <w:ilvl w:val="0"/>
          <w:numId w:val="54"/>
        </w:numPr>
        <w:tabs>
          <w:tab w:val="clear" w:pos="1854"/>
          <w:tab w:val="num" w:pos="990"/>
        </w:tabs>
        <w:spacing w:after="120"/>
        <w:ind w:left="990" w:hanging="423"/>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émis au nominatif ne peuvent pas être convertis en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au porteur.</w:t>
      </w:r>
    </w:p>
    <w:p w:rsidR="00BD31E2" w:rsidRPr="0015360F" w:rsidRDefault="00BD31E2" w:rsidP="00CA2E4C">
      <w:pPr>
        <w:pStyle w:val="roman3"/>
        <w:numPr>
          <w:ilvl w:val="0"/>
          <w:numId w:val="54"/>
        </w:numPr>
        <w:tabs>
          <w:tab w:val="clear" w:pos="1854"/>
          <w:tab w:val="num" w:pos="990"/>
        </w:tabs>
        <w:spacing w:after="120"/>
        <w:ind w:left="990" w:hanging="423"/>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émis au nominatif pur peuvent, au gré du titulaire de ces </w:t>
      </w:r>
      <w:r w:rsidR="00C84C1E" w:rsidRPr="0015360F">
        <w:rPr>
          <w:rFonts w:ascii="Times New Roman" w:hAnsi="Times New Roman"/>
          <w:sz w:val="20"/>
          <w:lang w:val="fr-FR"/>
        </w:rPr>
        <w:t>Titres</w:t>
      </w:r>
      <w:r w:rsidRPr="0015360F">
        <w:rPr>
          <w:rFonts w:ascii="Times New Roman" w:hAnsi="Times New Roman"/>
          <w:sz w:val="20"/>
          <w:lang w:val="fr-FR"/>
        </w:rPr>
        <w:t xml:space="preserve">, être convertis en </w:t>
      </w:r>
      <w:r w:rsidR="00C84C1E" w:rsidRPr="0015360F">
        <w:rPr>
          <w:rFonts w:ascii="Times New Roman" w:hAnsi="Times New Roman"/>
          <w:sz w:val="20"/>
          <w:lang w:val="fr-FR"/>
        </w:rPr>
        <w:t>Titres</w:t>
      </w:r>
      <w:r w:rsidRPr="0015360F">
        <w:rPr>
          <w:rFonts w:ascii="Times New Roman" w:hAnsi="Times New Roman"/>
          <w:sz w:val="20"/>
          <w:lang w:val="fr-FR"/>
        </w:rPr>
        <w:t xml:space="preserve"> au nominatif administré, et inversement. L</w:t>
      </w:r>
      <w:r w:rsidR="0022103B">
        <w:rPr>
          <w:rFonts w:ascii="Times New Roman" w:hAnsi="Times New Roman"/>
          <w:sz w:val="20"/>
          <w:lang w:val="fr-FR"/>
        </w:rPr>
        <w:t>'</w:t>
      </w:r>
      <w:r w:rsidRPr="0015360F">
        <w:rPr>
          <w:rFonts w:ascii="Times New Roman" w:hAnsi="Times New Roman"/>
          <w:sz w:val="20"/>
          <w:lang w:val="fr-FR"/>
        </w:rPr>
        <w:t>exercice d</w:t>
      </w:r>
      <w:r w:rsidR="0022103B">
        <w:rPr>
          <w:rFonts w:ascii="Times New Roman" w:hAnsi="Times New Roman"/>
          <w:sz w:val="20"/>
          <w:lang w:val="fr-FR"/>
        </w:rPr>
        <w:t>'</w:t>
      </w:r>
      <w:r w:rsidRPr="0015360F">
        <w:rPr>
          <w:rFonts w:ascii="Times New Roman" w:hAnsi="Times New Roman"/>
          <w:sz w:val="20"/>
          <w:lang w:val="fr-FR"/>
        </w:rPr>
        <w:t>une telle option par ledit Titulaire devra être effectué conformément à l</w:t>
      </w:r>
      <w:r w:rsidR="0022103B">
        <w:rPr>
          <w:rFonts w:ascii="Times New Roman" w:hAnsi="Times New Roman"/>
          <w:sz w:val="20"/>
          <w:lang w:val="fr-FR"/>
        </w:rPr>
        <w:t>'</w:t>
      </w:r>
      <w:r w:rsidRPr="0015360F">
        <w:rPr>
          <w:rFonts w:ascii="Times New Roman" w:hAnsi="Times New Roman"/>
          <w:sz w:val="20"/>
          <w:lang w:val="fr-FR"/>
        </w:rPr>
        <w:t>article R.211-4 du Code monétaire et financier. Les coûts liés à une quelconque conversion seront à la charge du Titulaire concerné.</w:t>
      </w:r>
    </w:p>
    <w:p w:rsidR="00BD31E2" w:rsidRPr="0015360F" w:rsidRDefault="00C84C1E" w:rsidP="00D43045">
      <w:pPr>
        <w:pStyle w:val="alpha2"/>
        <w:keepNext/>
        <w:numPr>
          <w:ilvl w:val="0"/>
          <w:numId w:val="55"/>
        </w:numPr>
        <w:tabs>
          <w:tab w:val="clear" w:pos="1137"/>
          <w:tab w:val="num" w:pos="567"/>
        </w:tabs>
        <w:spacing w:after="120"/>
        <w:ind w:left="567"/>
        <w:rPr>
          <w:rFonts w:ascii="Times New Roman" w:hAnsi="Times New Roman"/>
          <w:b/>
          <w:sz w:val="20"/>
          <w:lang w:val="fr-FR"/>
        </w:rPr>
      </w:pPr>
      <w:r w:rsidRPr="0015360F">
        <w:rPr>
          <w:rFonts w:ascii="Times New Roman" w:hAnsi="Times New Roman"/>
          <w:b/>
          <w:sz w:val="20"/>
          <w:lang w:val="fr-FR"/>
        </w:rPr>
        <w:t>Titres</w:t>
      </w:r>
      <w:r w:rsidR="00BD31E2" w:rsidRPr="0015360F">
        <w:rPr>
          <w:rFonts w:ascii="Times New Roman" w:hAnsi="Times New Roman"/>
          <w:b/>
          <w:sz w:val="20"/>
          <w:lang w:val="fr-FR"/>
        </w:rPr>
        <w:t xml:space="preserve"> Matérialisés</w:t>
      </w:r>
    </w:p>
    <w:p w:rsidR="00BD31E2" w:rsidRPr="0015360F" w:rsidRDefault="00BD31E2" w:rsidP="00B11B9E">
      <w:pPr>
        <w:pStyle w:val="Body2"/>
        <w:spacing w:after="240" w:line="240" w:lineRule="auto"/>
        <w:ind w:left="567"/>
        <w:rPr>
          <w:lang w:val="fr-FR"/>
        </w:rPr>
      </w:pPr>
      <w:r w:rsidRPr="0015360F">
        <w:rPr>
          <w:lang w:val="fr-FR"/>
        </w:rPr>
        <w:t xml:space="preserve">Les </w:t>
      </w:r>
      <w:r w:rsidR="00C84C1E" w:rsidRPr="0015360F">
        <w:rPr>
          <w:lang w:val="fr-FR"/>
        </w:rPr>
        <w:t>Titres</w:t>
      </w:r>
      <w:r w:rsidRPr="0015360F">
        <w:rPr>
          <w:lang w:val="fr-FR"/>
        </w:rPr>
        <w:t xml:space="preserve"> Matérialisés d</w:t>
      </w:r>
      <w:r w:rsidR="0022103B">
        <w:rPr>
          <w:lang w:val="fr-FR"/>
        </w:rPr>
        <w:t>'</w:t>
      </w:r>
      <w:r w:rsidRPr="0015360F">
        <w:rPr>
          <w:lang w:val="fr-FR"/>
        </w:rPr>
        <w:t xml:space="preserve">une Valeur Nominale Indiquée ne peuvent pas être échangés contre des </w:t>
      </w:r>
      <w:r w:rsidR="00C84C1E" w:rsidRPr="0015360F">
        <w:rPr>
          <w:lang w:val="fr-FR"/>
        </w:rPr>
        <w:t>Titres</w:t>
      </w:r>
      <w:r w:rsidRPr="0015360F">
        <w:rPr>
          <w:lang w:val="fr-FR"/>
        </w:rPr>
        <w:t xml:space="preserve"> Matérialisés ayant une autre Valeur Nominale Indiquée.</w:t>
      </w:r>
    </w:p>
    <w:p w:rsidR="00E11C9C" w:rsidRPr="0015360F" w:rsidRDefault="00E11C9C" w:rsidP="00B11B9E">
      <w:pPr>
        <w:pStyle w:val="Level1"/>
        <w:numPr>
          <w:ilvl w:val="0"/>
          <w:numId w:val="0"/>
        </w:numPr>
        <w:tabs>
          <w:tab w:val="left" w:pos="567"/>
        </w:tabs>
        <w:spacing w:after="240"/>
        <w:rPr>
          <w:rFonts w:ascii="Times New Roman" w:hAnsi="Times New Roman"/>
          <w:sz w:val="20"/>
          <w:lang w:val="fr-FR"/>
        </w:rPr>
      </w:pPr>
      <w:bookmarkStart w:id="37" w:name="_Toc324950058"/>
      <w:bookmarkStart w:id="38" w:name="_Toc325355019"/>
      <w:bookmarkStart w:id="39" w:name="_Toc390681407"/>
      <w:bookmarkStart w:id="40" w:name="_Toc390681521"/>
      <w:bookmarkStart w:id="41" w:name="_Toc174428821"/>
      <w:bookmarkStart w:id="42" w:name="_Toc174428931"/>
      <w:bookmarkStart w:id="43" w:name="_Toc174429041"/>
      <w:bookmarkStart w:id="44" w:name="_Toc174429157"/>
      <w:r w:rsidRPr="0015360F">
        <w:rPr>
          <w:rFonts w:ascii="Times New Roman" w:hAnsi="Times New Roman"/>
          <w:sz w:val="20"/>
          <w:lang w:val="fr-FR"/>
        </w:rPr>
        <w:t>3</w:t>
      </w:r>
      <w:r w:rsidRPr="0015360F">
        <w:rPr>
          <w:rFonts w:ascii="Times New Roman" w:hAnsi="Times New Roman"/>
          <w:b w:val="0"/>
          <w:sz w:val="20"/>
          <w:lang w:val="fr-FR"/>
        </w:rPr>
        <w:t>.</w:t>
      </w:r>
      <w:r w:rsidRPr="0015360F">
        <w:rPr>
          <w:rFonts w:ascii="Times New Roman" w:hAnsi="Times New Roman"/>
          <w:sz w:val="20"/>
          <w:lang w:val="fr-FR"/>
        </w:rPr>
        <w:tab/>
        <w:t>Garantie</w:t>
      </w:r>
      <w:bookmarkEnd w:id="37"/>
      <w:bookmarkEnd w:id="38"/>
      <w:bookmarkEnd w:id="39"/>
      <w:bookmarkEnd w:id="40"/>
    </w:p>
    <w:p w:rsidR="00E11C9C" w:rsidRPr="00B11B9E" w:rsidRDefault="00B11B9E" w:rsidP="00B11B9E">
      <w:pPr>
        <w:pStyle w:val="Level1"/>
        <w:numPr>
          <w:ilvl w:val="0"/>
          <w:numId w:val="0"/>
        </w:numPr>
        <w:tabs>
          <w:tab w:val="left" w:pos="567"/>
        </w:tabs>
        <w:spacing w:after="240"/>
        <w:rPr>
          <w:rFonts w:ascii="Times New Roman" w:hAnsi="Times New Roman"/>
          <w:b w:val="0"/>
          <w:sz w:val="20"/>
          <w:lang w:val="fr-FR"/>
        </w:rPr>
      </w:pPr>
      <w:bookmarkStart w:id="45" w:name="_Toc390681408"/>
      <w:bookmarkStart w:id="46" w:name="_Toc390681522"/>
      <w:bookmarkStart w:id="47" w:name="_Toc324950059"/>
      <w:bookmarkStart w:id="48" w:name="_Toc325355020"/>
      <w:r w:rsidRPr="00B11B9E">
        <w:rPr>
          <w:rFonts w:ascii="TimesNewRomanPSMT" w:hAnsi="TimesNewRomanPSMT" w:cs="TimesNewRomanPSMT"/>
          <w:b w:val="0"/>
          <w:sz w:val="20"/>
          <w:lang w:val="fr-FR"/>
        </w:rPr>
        <w:t xml:space="preserve">Le paiement intégral et à bonne date de </w:t>
      </w:r>
      <w:r w:rsidRPr="00B11B9E">
        <w:rPr>
          <w:rFonts w:ascii="Times New Roman" w:hAnsi="Times New Roman"/>
          <w:b w:val="0"/>
          <w:sz w:val="20"/>
          <w:lang w:val="fr-FR"/>
        </w:rPr>
        <w:t xml:space="preserve">toutes sommes en principal, intérêts et accessoires au titre de toute Tranche de Titres </w:t>
      </w:r>
      <w:r w:rsidR="008D4B8C" w:rsidRPr="008D4B8C">
        <w:rPr>
          <w:rFonts w:ascii="Times New Roman" w:hAnsi="Times New Roman"/>
          <w:b w:val="0"/>
          <w:sz w:val="20"/>
          <w:lang w:val="fr-FR"/>
        </w:rPr>
        <w:t>fera l</w:t>
      </w:r>
      <w:r w:rsidR="0022103B">
        <w:rPr>
          <w:rFonts w:ascii="Times New Roman" w:hAnsi="Times New Roman"/>
          <w:b w:val="0"/>
          <w:sz w:val="20"/>
          <w:lang w:val="fr-FR"/>
        </w:rPr>
        <w:t>'</w:t>
      </w:r>
      <w:r w:rsidR="008D4B8C" w:rsidRPr="008D4B8C">
        <w:rPr>
          <w:rFonts w:ascii="Times New Roman" w:hAnsi="Times New Roman"/>
          <w:b w:val="0"/>
          <w:sz w:val="20"/>
          <w:lang w:val="fr-FR"/>
        </w:rPr>
        <w:t>objet d</w:t>
      </w:r>
      <w:r w:rsidR="0022103B">
        <w:rPr>
          <w:rFonts w:ascii="Times New Roman" w:hAnsi="Times New Roman"/>
          <w:b w:val="0"/>
          <w:sz w:val="20"/>
          <w:lang w:val="fr-FR"/>
        </w:rPr>
        <w:t>'</w:t>
      </w:r>
      <w:r w:rsidR="008D4B8C" w:rsidRPr="008D4B8C">
        <w:rPr>
          <w:rFonts w:ascii="Times New Roman" w:hAnsi="Times New Roman"/>
          <w:b w:val="0"/>
          <w:sz w:val="20"/>
          <w:lang w:val="fr-FR"/>
        </w:rPr>
        <w:t>une garantie autonome à première demande inconditionnelle et irrévocable</w:t>
      </w:r>
      <w:r w:rsidR="008D4B8C" w:rsidRPr="008D4B8C">
        <w:rPr>
          <w:rFonts w:ascii="Times New Roman" w:hAnsi="Times New Roman"/>
          <w:sz w:val="20"/>
          <w:lang w:val="fr-FR"/>
        </w:rPr>
        <w:t xml:space="preserve"> </w:t>
      </w:r>
      <w:r w:rsidR="008D4B8C" w:rsidRPr="008D4B8C">
        <w:rPr>
          <w:rFonts w:ascii="Times New Roman" w:hAnsi="Times New Roman"/>
          <w:b w:val="0"/>
          <w:lang w:val="fr-FR"/>
        </w:rPr>
        <w:t xml:space="preserve">de </w:t>
      </w:r>
      <w:r w:rsidR="008D4B8C">
        <w:rPr>
          <w:rFonts w:ascii="Times New Roman" w:hAnsi="Times New Roman"/>
          <w:b w:val="0"/>
          <w:sz w:val="20"/>
          <w:lang w:val="fr-FR"/>
        </w:rPr>
        <w:t>l</w:t>
      </w:r>
      <w:r w:rsidR="0022103B">
        <w:rPr>
          <w:rFonts w:ascii="Times New Roman" w:hAnsi="Times New Roman"/>
          <w:b w:val="0"/>
          <w:sz w:val="20"/>
          <w:lang w:val="fr-FR"/>
        </w:rPr>
        <w:t>'</w:t>
      </w:r>
      <w:r w:rsidR="008D4B8C">
        <w:rPr>
          <w:rFonts w:ascii="Times New Roman" w:hAnsi="Times New Roman"/>
          <w:b w:val="0"/>
          <w:sz w:val="20"/>
          <w:lang w:val="fr-FR"/>
        </w:rPr>
        <w:t>établissement public à caractère industriel et commercial</w:t>
      </w:r>
      <w:r w:rsidRPr="00B11B9E">
        <w:rPr>
          <w:rFonts w:ascii="Times New Roman" w:hAnsi="Times New Roman"/>
          <w:b w:val="0"/>
          <w:sz w:val="20"/>
          <w:lang w:val="fr-FR"/>
        </w:rPr>
        <w:t xml:space="preserve"> </w:t>
      </w:r>
      <w:r w:rsidR="002E190C" w:rsidRPr="004B1372">
        <w:rPr>
          <w:rFonts w:ascii="Times New Roman" w:hAnsi="Times New Roman"/>
          <w:b w:val="0"/>
          <w:sz w:val="20"/>
          <w:lang w:val="fr-FR"/>
        </w:rPr>
        <w:t xml:space="preserve">BPI-Groupe </w:t>
      </w:r>
      <w:r w:rsidRPr="00B11B9E">
        <w:rPr>
          <w:rFonts w:ascii="Times New Roman" w:hAnsi="Times New Roman"/>
          <w:b w:val="0"/>
          <w:sz w:val="20"/>
          <w:lang w:val="fr-FR"/>
        </w:rPr>
        <w:t>(le "</w:t>
      </w:r>
      <w:r w:rsidRPr="00B11B9E">
        <w:rPr>
          <w:rFonts w:ascii="Times New Roman" w:hAnsi="Times New Roman"/>
          <w:sz w:val="20"/>
          <w:lang w:val="fr-FR"/>
        </w:rPr>
        <w:t>Garant</w:t>
      </w:r>
      <w:r w:rsidRPr="00B11B9E">
        <w:rPr>
          <w:rFonts w:ascii="Times New Roman" w:hAnsi="Times New Roman"/>
          <w:b w:val="0"/>
          <w:sz w:val="20"/>
          <w:lang w:val="fr-FR"/>
        </w:rPr>
        <w:t>"), conformément aux dispositions d</w:t>
      </w:r>
      <w:r w:rsidR="0022103B">
        <w:rPr>
          <w:rFonts w:ascii="Times New Roman" w:hAnsi="Times New Roman"/>
          <w:b w:val="0"/>
          <w:sz w:val="20"/>
          <w:lang w:val="fr-FR"/>
        </w:rPr>
        <w:t>'</w:t>
      </w:r>
      <w:r w:rsidRPr="00B11B9E">
        <w:rPr>
          <w:rFonts w:ascii="Times New Roman" w:hAnsi="Times New Roman"/>
          <w:b w:val="0"/>
          <w:sz w:val="20"/>
          <w:lang w:val="fr-FR"/>
        </w:rPr>
        <w:t>une garantie qui sera consentie, au plus tard à la Date d</w:t>
      </w:r>
      <w:r w:rsidR="0022103B">
        <w:rPr>
          <w:rFonts w:ascii="Times New Roman" w:hAnsi="Times New Roman"/>
          <w:b w:val="0"/>
          <w:sz w:val="20"/>
          <w:lang w:val="fr-FR"/>
        </w:rPr>
        <w:t>'</w:t>
      </w:r>
      <w:r w:rsidRPr="00B11B9E">
        <w:rPr>
          <w:rFonts w:ascii="Times New Roman" w:hAnsi="Times New Roman"/>
          <w:b w:val="0"/>
          <w:sz w:val="20"/>
          <w:lang w:val="fr-FR"/>
        </w:rPr>
        <w:t>Emission, lors de l</w:t>
      </w:r>
      <w:r w:rsidR="0022103B">
        <w:rPr>
          <w:rFonts w:ascii="Times New Roman" w:hAnsi="Times New Roman"/>
          <w:b w:val="0"/>
          <w:sz w:val="20"/>
          <w:lang w:val="fr-FR"/>
        </w:rPr>
        <w:t>'</w:t>
      </w:r>
      <w:r w:rsidRPr="00B11B9E">
        <w:rPr>
          <w:rFonts w:ascii="Times New Roman" w:hAnsi="Times New Roman"/>
          <w:b w:val="0"/>
          <w:sz w:val="20"/>
          <w:lang w:val="fr-FR"/>
        </w:rPr>
        <w:t>émission de chaque Tranche de Titres en faveur des</w:t>
      </w:r>
      <w:r w:rsidR="000D216A" w:rsidRPr="000D216A">
        <w:rPr>
          <w:rFonts w:ascii="Times New Roman" w:hAnsi="Times New Roman"/>
          <w:b w:val="0"/>
          <w:lang w:val="fr-FR"/>
        </w:rPr>
        <w:t xml:space="preserve"> </w:t>
      </w:r>
      <w:r w:rsidR="002F3255">
        <w:rPr>
          <w:rFonts w:ascii="Times New Roman" w:hAnsi="Times New Roman"/>
          <w:b w:val="0"/>
          <w:sz w:val="20"/>
          <w:lang w:val="fr-FR"/>
        </w:rPr>
        <w:t>b</w:t>
      </w:r>
      <w:r w:rsidR="000D216A" w:rsidRPr="000D216A">
        <w:rPr>
          <w:rFonts w:ascii="Times New Roman" w:hAnsi="Times New Roman"/>
          <w:b w:val="0"/>
          <w:sz w:val="20"/>
          <w:lang w:val="fr-FR"/>
        </w:rPr>
        <w:t>énéficiaires qui y sont désignés</w:t>
      </w:r>
      <w:r w:rsidRPr="00B11B9E">
        <w:rPr>
          <w:rFonts w:ascii="Times New Roman" w:hAnsi="Times New Roman"/>
          <w:b w:val="0"/>
          <w:sz w:val="20"/>
          <w:lang w:val="fr-FR"/>
        </w:rPr>
        <w:t xml:space="preserve"> (la "</w:t>
      </w:r>
      <w:r w:rsidRPr="00B11B9E">
        <w:rPr>
          <w:rFonts w:ascii="Times New Roman" w:hAnsi="Times New Roman"/>
          <w:sz w:val="20"/>
          <w:lang w:val="fr-FR"/>
        </w:rPr>
        <w:t>Garantie</w:t>
      </w:r>
      <w:r w:rsidRPr="00B11B9E">
        <w:rPr>
          <w:rFonts w:ascii="Times New Roman" w:hAnsi="Times New Roman"/>
          <w:b w:val="0"/>
          <w:sz w:val="20"/>
          <w:lang w:val="fr-FR"/>
        </w:rPr>
        <w:t>") et qui sera conforme, ou conforme en substance, au modèle figurant dans le chapitre "</w:t>
      </w:r>
      <w:r w:rsidR="00586553">
        <w:rPr>
          <w:rFonts w:ascii="Times New Roman" w:hAnsi="Times New Roman"/>
          <w:b w:val="0"/>
          <w:sz w:val="20"/>
          <w:lang w:val="fr-FR"/>
        </w:rPr>
        <w:t>Modèle de</w:t>
      </w:r>
      <w:r w:rsidRPr="00B11B9E">
        <w:rPr>
          <w:rFonts w:ascii="Times New Roman" w:hAnsi="Times New Roman"/>
          <w:b w:val="0"/>
          <w:sz w:val="20"/>
          <w:lang w:val="fr-FR"/>
        </w:rPr>
        <w:t xml:space="preserve"> Garantie". La Garantie octroyée au titre de toute Tranche de Titres sera</w:t>
      </w:r>
      <w:r w:rsidR="00F617A3">
        <w:rPr>
          <w:rFonts w:ascii="Times New Roman" w:hAnsi="Times New Roman"/>
          <w:b w:val="0"/>
          <w:sz w:val="20"/>
          <w:lang w:val="fr-FR"/>
        </w:rPr>
        <w:t xml:space="preserve"> (i)</w:t>
      </w:r>
      <w:r w:rsidR="00647106" w:rsidRPr="004B1372">
        <w:rPr>
          <w:rFonts w:ascii="Times New Roman" w:hAnsi="Times New Roman"/>
          <w:b w:val="0"/>
          <w:sz w:val="20"/>
          <w:lang w:val="fr-FR"/>
        </w:rPr>
        <w:t xml:space="preserve"> </w:t>
      </w:r>
      <w:r w:rsidR="0040704A" w:rsidRPr="004B1372">
        <w:rPr>
          <w:rFonts w:ascii="Times New Roman" w:hAnsi="Times New Roman"/>
          <w:b w:val="0"/>
          <w:sz w:val="20"/>
          <w:lang w:val="fr-FR"/>
        </w:rPr>
        <w:t>disponible pour consultation et pour copie sans frais, aux jours et heures habituels d'ouverture des bureaux, au siège social de l'Emetteur et aux bureaux désignés d</w:t>
      </w:r>
      <w:r w:rsidR="00071FB8">
        <w:rPr>
          <w:rFonts w:ascii="Times New Roman" w:hAnsi="Times New Roman"/>
          <w:b w:val="0"/>
          <w:sz w:val="20"/>
          <w:lang w:val="fr-FR"/>
        </w:rPr>
        <w:t>u (des)</w:t>
      </w:r>
      <w:r w:rsidR="0040704A" w:rsidRPr="004B1372">
        <w:rPr>
          <w:rFonts w:ascii="Times New Roman" w:hAnsi="Times New Roman"/>
          <w:b w:val="0"/>
          <w:sz w:val="20"/>
          <w:lang w:val="fr-FR"/>
        </w:rPr>
        <w:t xml:space="preserve"> Agent</w:t>
      </w:r>
      <w:r w:rsidR="00071FB8">
        <w:rPr>
          <w:rFonts w:ascii="Times New Roman" w:hAnsi="Times New Roman"/>
          <w:b w:val="0"/>
          <w:sz w:val="20"/>
          <w:lang w:val="fr-FR"/>
        </w:rPr>
        <w:t>(</w:t>
      </w:r>
      <w:r w:rsidR="0040704A" w:rsidRPr="004B1372">
        <w:rPr>
          <w:rFonts w:ascii="Times New Roman" w:hAnsi="Times New Roman"/>
          <w:b w:val="0"/>
          <w:sz w:val="20"/>
          <w:lang w:val="fr-FR"/>
        </w:rPr>
        <w:t>s</w:t>
      </w:r>
      <w:r w:rsidR="00071FB8">
        <w:rPr>
          <w:rFonts w:ascii="Times New Roman" w:hAnsi="Times New Roman"/>
          <w:b w:val="0"/>
          <w:sz w:val="20"/>
          <w:lang w:val="fr-FR"/>
        </w:rPr>
        <w:t>)</w:t>
      </w:r>
      <w:r w:rsidR="0040704A" w:rsidRPr="004B1372">
        <w:rPr>
          <w:rFonts w:ascii="Times New Roman" w:hAnsi="Times New Roman"/>
          <w:b w:val="0"/>
          <w:sz w:val="20"/>
          <w:lang w:val="fr-FR"/>
        </w:rPr>
        <w:t xml:space="preserve"> Payeur</w:t>
      </w:r>
      <w:r w:rsidR="00071FB8">
        <w:rPr>
          <w:rFonts w:ascii="Times New Roman" w:hAnsi="Times New Roman"/>
          <w:b w:val="0"/>
          <w:sz w:val="20"/>
          <w:lang w:val="fr-FR"/>
        </w:rPr>
        <w:t>(</w:t>
      </w:r>
      <w:r w:rsidR="0040704A" w:rsidRPr="004B1372">
        <w:rPr>
          <w:rFonts w:ascii="Times New Roman" w:hAnsi="Times New Roman"/>
          <w:b w:val="0"/>
          <w:sz w:val="20"/>
          <w:lang w:val="fr-FR"/>
        </w:rPr>
        <w:t>s</w:t>
      </w:r>
      <w:r w:rsidR="00071FB8">
        <w:rPr>
          <w:rFonts w:ascii="Times New Roman" w:hAnsi="Times New Roman"/>
          <w:b w:val="0"/>
          <w:sz w:val="20"/>
          <w:lang w:val="fr-FR"/>
        </w:rPr>
        <w:t>)</w:t>
      </w:r>
      <w:r w:rsidR="00F617A3">
        <w:rPr>
          <w:rFonts w:ascii="Times New Roman" w:hAnsi="Times New Roman"/>
          <w:b w:val="0"/>
          <w:sz w:val="20"/>
          <w:lang w:val="fr-FR"/>
        </w:rPr>
        <w:t xml:space="preserve"> et (ii) </w:t>
      </w:r>
      <w:r w:rsidR="00967A4E">
        <w:rPr>
          <w:rFonts w:ascii="Times New Roman" w:hAnsi="Times New Roman"/>
          <w:b w:val="0"/>
          <w:sz w:val="20"/>
          <w:lang w:val="fr-FR"/>
        </w:rPr>
        <w:t>quand elle est relative à des</w:t>
      </w:r>
      <w:r w:rsidR="00F617A3">
        <w:rPr>
          <w:rFonts w:ascii="Times New Roman" w:hAnsi="Times New Roman"/>
          <w:b w:val="0"/>
          <w:sz w:val="20"/>
          <w:lang w:val="fr-FR"/>
        </w:rPr>
        <w:t xml:space="preserve"> Titres</w:t>
      </w:r>
      <w:r w:rsidR="00F617A3" w:rsidRPr="00F617A3">
        <w:rPr>
          <w:rFonts w:ascii="Times New Roman" w:hAnsi="Times New Roman"/>
          <w:b w:val="0"/>
          <w:sz w:val="20"/>
          <w:lang w:val="fr-FR"/>
        </w:rPr>
        <w:t xml:space="preserve"> </w:t>
      </w:r>
      <w:r w:rsidR="00F617A3">
        <w:rPr>
          <w:rFonts w:ascii="Times New Roman" w:hAnsi="Times New Roman"/>
          <w:b w:val="0"/>
          <w:sz w:val="20"/>
          <w:lang w:val="fr-FR"/>
        </w:rPr>
        <w:t>admis aux négociations sur Euronext Paris ou sur tout autre Marché Réglementé de l'EEE, publiée sur le site internet de l'Emetteur (www.</w:t>
      </w:r>
      <w:r w:rsidR="00E1410E">
        <w:rPr>
          <w:rFonts w:ascii="Times New Roman" w:hAnsi="Times New Roman"/>
          <w:b w:val="0"/>
          <w:sz w:val="20"/>
          <w:lang w:val="fr-FR"/>
        </w:rPr>
        <w:t>bpifrance</w:t>
      </w:r>
      <w:r w:rsidR="00F617A3">
        <w:rPr>
          <w:rFonts w:ascii="Times New Roman" w:hAnsi="Times New Roman"/>
          <w:b w:val="0"/>
          <w:sz w:val="20"/>
          <w:lang w:val="fr-FR"/>
        </w:rPr>
        <w:t>.fr)</w:t>
      </w:r>
      <w:r w:rsidR="0040704A" w:rsidRPr="004B1372">
        <w:rPr>
          <w:rFonts w:ascii="Times New Roman" w:hAnsi="Times New Roman"/>
          <w:b w:val="0"/>
          <w:sz w:val="20"/>
          <w:lang w:val="fr-FR"/>
        </w:rPr>
        <w:t>.</w:t>
      </w:r>
      <w:bookmarkEnd w:id="45"/>
      <w:bookmarkEnd w:id="46"/>
      <w:r w:rsidR="0040704A" w:rsidRPr="004B1372">
        <w:rPr>
          <w:rFonts w:ascii="Times New Roman" w:hAnsi="Times New Roman"/>
          <w:b w:val="0"/>
          <w:sz w:val="20"/>
          <w:lang w:val="fr-FR"/>
        </w:rPr>
        <w:t xml:space="preserve"> </w:t>
      </w:r>
      <w:bookmarkEnd w:id="47"/>
      <w:bookmarkEnd w:id="48"/>
    </w:p>
    <w:p w:rsidR="00BD31E2" w:rsidRPr="0015360F" w:rsidRDefault="00E11C9C" w:rsidP="00B11B9E">
      <w:pPr>
        <w:pStyle w:val="Level1"/>
        <w:keepNext/>
        <w:numPr>
          <w:ilvl w:val="0"/>
          <w:numId w:val="0"/>
        </w:numPr>
        <w:tabs>
          <w:tab w:val="left" w:pos="567"/>
        </w:tabs>
        <w:spacing w:after="240"/>
        <w:rPr>
          <w:rFonts w:ascii="Times New Roman" w:hAnsi="Times New Roman"/>
          <w:sz w:val="20"/>
          <w:lang w:val="fr-FR"/>
        </w:rPr>
      </w:pPr>
      <w:bookmarkStart w:id="49" w:name="_Toc324950060"/>
      <w:bookmarkStart w:id="50" w:name="_Toc325355021"/>
      <w:bookmarkStart w:id="51" w:name="_Toc390681409"/>
      <w:bookmarkStart w:id="52" w:name="_Toc390681523"/>
      <w:r w:rsidRPr="0015360F">
        <w:rPr>
          <w:rFonts w:ascii="Times New Roman" w:hAnsi="Times New Roman"/>
          <w:sz w:val="20"/>
          <w:lang w:val="fr-FR"/>
        </w:rPr>
        <w:t>4</w:t>
      </w:r>
      <w:r w:rsidR="00BD31E2" w:rsidRPr="0015360F">
        <w:rPr>
          <w:rFonts w:ascii="Times New Roman" w:hAnsi="Times New Roman"/>
          <w:sz w:val="20"/>
          <w:lang w:val="fr-FR"/>
        </w:rPr>
        <w:t>.</w:t>
      </w:r>
      <w:r w:rsidR="00BD31E2" w:rsidRPr="0015360F">
        <w:rPr>
          <w:rFonts w:ascii="Times New Roman" w:hAnsi="Times New Roman"/>
          <w:sz w:val="20"/>
          <w:lang w:val="fr-FR"/>
        </w:rPr>
        <w:tab/>
        <w:t>Rang de créance</w:t>
      </w:r>
      <w:bookmarkEnd w:id="41"/>
      <w:bookmarkEnd w:id="42"/>
      <w:bookmarkEnd w:id="43"/>
      <w:bookmarkEnd w:id="44"/>
      <w:r w:rsidRPr="0015360F">
        <w:rPr>
          <w:rFonts w:ascii="Times New Roman" w:hAnsi="Times New Roman"/>
          <w:sz w:val="20"/>
          <w:lang w:val="fr-FR"/>
        </w:rPr>
        <w:t xml:space="preserve"> des Titres et de la Garantie</w:t>
      </w:r>
      <w:bookmarkEnd w:id="49"/>
      <w:bookmarkEnd w:id="50"/>
      <w:bookmarkEnd w:id="51"/>
      <w:bookmarkEnd w:id="52"/>
    </w:p>
    <w:p w:rsidR="00885E3B" w:rsidRPr="0015360F" w:rsidRDefault="00885E3B" w:rsidP="007640C3">
      <w:pPr>
        <w:pStyle w:val="Level1"/>
        <w:keepNext/>
        <w:numPr>
          <w:ilvl w:val="0"/>
          <w:numId w:val="115"/>
        </w:numPr>
        <w:ind w:left="567" w:hanging="567"/>
        <w:rPr>
          <w:rFonts w:ascii="Times New Roman" w:hAnsi="Times New Roman"/>
          <w:sz w:val="20"/>
          <w:lang w:val="fr-FR"/>
        </w:rPr>
      </w:pPr>
      <w:bookmarkStart w:id="53" w:name="_Toc324950061"/>
      <w:bookmarkStart w:id="54" w:name="_Toc325355022"/>
      <w:bookmarkStart w:id="55" w:name="_Toc390681410"/>
      <w:bookmarkStart w:id="56" w:name="_Toc390681524"/>
      <w:r w:rsidRPr="0015360F">
        <w:rPr>
          <w:rFonts w:ascii="Times New Roman" w:hAnsi="Times New Roman"/>
          <w:sz w:val="20"/>
          <w:lang w:val="fr-FR"/>
        </w:rPr>
        <w:t>Rang de créance des Titres</w:t>
      </w:r>
      <w:bookmarkEnd w:id="53"/>
      <w:bookmarkEnd w:id="54"/>
      <w:bookmarkEnd w:id="55"/>
      <w:bookmarkEnd w:id="56"/>
    </w:p>
    <w:p w:rsidR="00280990" w:rsidRDefault="004E0E32" w:rsidP="00D43045">
      <w:pPr>
        <w:pStyle w:val="alpha2"/>
        <w:keepNext/>
        <w:numPr>
          <w:ilvl w:val="0"/>
          <w:numId w:val="0"/>
        </w:numPr>
        <w:tabs>
          <w:tab w:val="left" w:pos="550"/>
        </w:tabs>
        <w:spacing w:after="120"/>
        <w:ind w:left="567"/>
        <w:rPr>
          <w:rFonts w:ascii="Times New Roman" w:hAnsi="Times New Roman"/>
          <w:sz w:val="20"/>
          <w:lang w:val="fr-FR"/>
        </w:rPr>
      </w:pPr>
      <w:r w:rsidRPr="0015360F">
        <w:rPr>
          <w:rFonts w:ascii="Times New Roman" w:hAnsi="Times New Roman"/>
          <w:sz w:val="20"/>
          <w:lang w:val="fr-FR"/>
        </w:rPr>
        <w:t>Les obligations de l</w:t>
      </w:r>
      <w:r w:rsidR="0022103B">
        <w:rPr>
          <w:rFonts w:ascii="Times New Roman" w:hAnsi="Times New Roman"/>
          <w:sz w:val="20"/>
          <w:lang w:val="fr-FR"/>
        </w:rPr>
        <w:t>'</w:t>
      </w:r>
      <w:r w:rsidRPr="0015360F">
        <w:rPr>
          <w:rFonts w:ascii="Times New Roman" w:hAnsi="Times New Roman"/>
          <w:sz w:val="20"/>
          <w:lang w:val="fr-FR"/>
        </w:rPr>
        <w:t xml:space="preserve">Emetteur au titre des </w:t>
      </w:r>
      <w:r w:rsidR="00C84C1E" w:rsidRPr="0015360F">
        <w:rPr>
          <w:rFonts w:ascii="Times New Roman" w:hAnsi="Times New Roman"/>
          <w:sz w:val="20"/>
          <w:lang w:val="fr-FR"/>
        </w:rPr>
        <w:t>Titres</w:t>
      </w:r>
      <w:r w:rsidR="00F235E4" w:rsidRPr="0015360F">
        <w:rPr>
          <w:rFonts w:ascii="Times New Roman" w:hAnsi="Times New Roman"/>
          <w:sz w:val="20"/>
          <w:lang w:val="fr-FR"/>
        </w:rPr>
        <w:t xml:space="preserve"> et, le cas échéant, </w:t>
      </w:r>
      <w:r w:rsidRPr="0015360F">
        <w:rPr>
          <w:rFonts w:ascii="Times New Roman" w:hAnsi="Times New Roman"/>
          <w:sz w:val="20"/>
          <w:lang w:val="fr-FR"/>
        </w:rPr>
        <w:t>d</w:t>
      </w:r>
      <w:r w:rsidR="00F235E4" w:rsidRPr="0015360F">
        <w:rPr>
          <w:rFonts w:ascii="Times New Roman" w:hAnsi="Times New Roman"/>
          <w:sz w:val="20"/>
          <w:lang w:val="fr-FR"/>
        </w:rPr>
        <w:t xml:space="preserve">es Reçus et Coupons constituent des engagements directs, inconditionnels, non subordonnés et </w:t>
      </w:r>
      <w:r w:rsidR="00CB577B" w:rsidRPr="0015360F">
        <w:rPr>
          <w:rFonts w:ascii="Times New Roman" w:hAnsi="Times New Roman"/>
          <w:sz w:val="20"/>
          <w:lang w:val="fr-FR"/>
        </w:rPr>
        <w:t>(sous réserve de</w:t>
      </w:r>
      <w:r w:rsidR="00CB577B">
        <w:rPr>
          <w:rFonts w:ascii="Times New Roman" w:hAnsi="Times New Roman"/>
          <w:sz w:val="20"/>
          <w:lang w:val="fr-FR"/>
        </w:rPr>
        <w:t xml:space="preserve">s </w:t>
      </w:r>
      <w:r w:rsidR="00CB577B" w:rsidRPr="0015360F">
        <w:rPr>
          <w:rFonts w:ascii="Times New Roman" w:hAnsi="Times New Roman"/>
          <w:sz w:val="20"/>
          <w:lang w:val="fr-FR"/>
        </w:rPr>
        <w:t>Article</w:t>
      </w:r>
      <w:r w:rsidR="00CB577B">
        <w:rPr>
          <w:rFonts w:ascii="Times New Roman" w:hAnsi="Times New Roman"/>
          <w:sz w:val="20"/>
          <w:lang w:val="fr-FR"/>
        </w:rPr>
        <w:t>s 3 et</w:t>
      </w:r>
      <w:r w:rsidR="00CB577B" w:rsidRPr="0015360F">
        <w:rPr>
          <w:rFonts w:ascii="Times New Roman" w:hAnsi="Times New Roman"/>
          <w:sz w:val="20"/>
          <w:lang w:val="fr-FR"/>
        </w:rPr>
        <w:t xml:space="preserve"> 5</w:t>
      </w:r>
      <w:r w:rsidR="00CB577B">
        <w:rPr>
          <w:rFonts w:ascii="Times New Roman" w:hAnsi="Times New Roman"/>
          <w:sz w:val="20"/>
          <w:lang w:val="fr-FR"/>
        </w:rPr>
        <w:t>(a)</w:t>
      </w:r>
      <w:r w:rsidR="00CB577B" w:rsidRPr="0015360F">
        <w:rPr>
          <w:rFonts w:ascii="Times New Roman" w:hAnsi="Times New Roman"/>
          <w:sz w:val="20"/>
          <w:lang w:val="fr-FR"/>
        </w:rPr>
        <w:t xml:space="preserve">) </w:t>
      </w:r>
      <w:r w:rsidR="00F235E4" w:rsidRPr="0015360F">
        <w:rPr>
          <w:rFonts w:ascii="Times New Roman" w:hAnsi="Times New Roman"/>
          <w:sz w:val="20"/>
          <w:lang w:val="fr-FR"/>
        </w:rPr>
        <w:t>non assortis de sûretés de l</w:t>
      </w:r>
      <w:r w:rsidR="0022103B">
        <w:rPr>
          <w:rFonts w:ascii="Times New Roman" w:hAnsi="Times New Roman"/>
          <w:sz w:val="20"/>
          <w:lang w:val="fr-FR"/>
        </w:rPr>
        <w:t>'</w:t>
      </w:r>
      <w:r w:rsidR="00F235E4" w:rsidRPr="0015360F">
        <w:rPr>
          <w:rFonts w:ascii="Times New Roman" w:hAnsi="Times New Roman"/>
          <w:sz w:val="20"/>
          <w:lang w:val="fr-FR"/>
        </w:rPr>
        <w:t>Emetteur venant au même rang entre eux et (sous réserve des exceptions légales impératives du droit français) au même rang que tou</w:t>
      </w:r>
      <w:r w:rsidR="000C5329" w:rsidRPr="0015360F">
        <w:rPr>
          <w:rFonts w:ascii="Times New Roman" w:hAnsi="Times New Roman"/>
          <w:sz w:val="20"/>
          <w:lang w:val="fr-FR"/>
        </w:rPr>
        <w:t>s les</w:t>
      </w:r>
      <w:r w:rsidR="00F235E4" w:rsidRPr="0015360F">
        <w:rPr>
          <w:rFonts w:ascii="Times New Roman" w:hAnsi="Times New Roman"/>
          <w:sz w:val="20"/>
          <w:lang w:val="fr-FR"/>
        </w:rPr>
        <w:t xml:space="preserve"> autre</w:t>
      </w:r>
      <w:r w:rsidR="000C5329" w:rsidRPr="0015360F">
        <w:rPr>
          <w:rFonts w:ascii="Times New Roman" w:hAnsi="Times New Roman"/>
          <w:sz w:val="20"/>
          <w:lang w:val="fr-FR"/>
        </w:rPr>
        <w:t>s</w:t>
      </w:r>
      <w:r w:rsidR="00F235E4" w:rsidRPr="0015360F">
        <w:rPr>
          <w:rFonts w:ascii="Times New Roman" w:hAnsi="Times New Roman"/>
          <w:sz w:val="20"/>
          <w:lang w:val="fr-FR"/>
        </w:rPr>
        <w:t xml:space="preserve"> engagement</w:t>
      </w:r>
      <w:r w:rsidR="000C5329" w:rsidRPr="0015360F">
        <w:rPr>
          <w:rFonts w:ascii="Times New Roman" w:hAnsi="Times New Roman"/>
          <w:sz w:val="20"/>
          <w:lang w:val="fr-FR"/>
        </w:rPr>
        <w:t>s</w:t>
      </w:r>
      <w:r w:rsidR="00F235E4" w:rsidRPr="0015360F">
        <w:rPr>
          <w:rFonts w:ascii="Times New Roman" w:hAnsi="Times New Roman"/>
          <w:sz w:val="20"/>
          <w:lang w:val="fr-FR"/>
        </w:rPr>
        <w:t xml:space="preserve"> non subordonné</w:t>
      </w:r>
      <w:r w:rsidR="000C5329" w:rsidRPr="0015360F">
        <w:rPr>
          <w:rFonts w:ascii="Times New Roman" w:hAnsi="Times New Roman"/>
          <w:sz w:val="20"/>
          <w:lang w:val="fr-FR"/>
        </w:rPr>
        <w:t>s</w:t>
      </w:r>
      <w:r w:rsidR="00F235E4" w:rsidRPr="0015360F">
        <w:rPr>
          <w:rFonts w:ascii="Times New Roman" w:hAnsi="Times New Roman"/>
          <w:sz w:val="20"/>
          <w:lang w:val="fr-FR"/>
        </w:rPr>
        <w:t xml:space="preserve"> et non assorti</w:t>
      </w:r>
      <w:r w:rsidR="000C5329" w:rsidRPr="0015360F">
        <w:rPr>
          <w:rFonts w:ascii="Times New Roman" w:hAnsi="Times New Roman"/>
          <w:sz w:val="20"/>
          <w:lang w:val="fr-FR"/>
        </w:rPr>
        <w:t>s</w:t>
      </w:r>
      <w:r w:rsidR="00F235E4" w:rsidRPr="0015360F">
        <w:rPr>
          <w:rFonts w:ascii="Times New Roman" w:hAnsi="Times New Roman"/>
          <w:sz w:val="20"/>
          <w:lang w:val="fr-FR"/>
        </w:rPr>
        <w:t xml:space="preserve"> de sûretés, présent</w:t>
      </w:r>
      <w:r w:rsidR="000C5329" w:rsidRPr="0015360F">
        <w:rPr>
          <w:rFonts w:ascii="Times New Roman" w:hAnsi="Times New Roman"/>
          <w:sz w:val="20"/>
          <w:lang w:val="fr-FR"/>
        </w:rPr>
        <w:t>s</w:t>
      </w:r>
      <w:r w:rsidR="00F235E4" w:rsidRPr="0015360F">
        <w:rPr>
          <w:rFonts w:ascii="Times New Roman" w:hAnsi="Times New Roman"/>
          <w:sz w:val="20"/>
          <w:lang w:val="fr-FR"/>
        </w:rPr>
        <w:t xml:space="preserve"> ou futur</w:t>
      </w:r>
      <w:r w:rsidR="000C5329" w:rsidRPr="0015360F">
        <w:rPr>
          <w:rFonts w:ascii="Times New Roman" w:hAnsi="Times New Roman"/>
          <w:sz w:val="20"/>
          <w:lang w:val="fr-FR"/>
        </w:rPr>
        <w:t>s</w:t>
      </w:r>
      <w:r w:rsidR="00F235E4" w:rsidRPr="0015360F">
        <w:rPr>
          <w:rFonts w:ascii="Times New Roman" w:hAnsi="Times New Roman"/>
          <w:sz w:val="20"/>
          <w:lang w:val="fr-FR"/>
        </w:rPr>
        <w:t>, de l</w:t>
      </w:r>
      <w:r w:rsidR="0022103B">
        <w:rPr>
          <w:rFonts w:ascii="Times New Roman" w:hAnsi="Times New Roman"/>
          <w:sz w:val="20"/>
          <w:lang w:val="fr-FR"/>
        </w:rPr>
        <w:t>'</w:t>
      </w:r>
      <w:r w:rsidR="00F235E4" w:rsidRPr="0015360F">
        <w:rPr>
          <w:rFonts w:ascii="Times New Roman" w:hAnsi="Times New Roman"/>
          <w:sz w:val="20"/>
          <w:lang w:val="fr-FR"/>
        </w:rPr>
        <w:t>Emetteur.</w:t>
      </w:r>
    </w:p>
    <w:p w:rsidR="00F235E4" w:rsidRPr="0015360F" w:rsidRDefault="00885E3B" w:rsidP="007640C3">
      <w:pPr>
        <w:pStyle w:val="Level1"/>
        <w:keepNext/>
        <w:numPr>
          <w:ilvl w:val="0"/>
          <w:numId w:val="115"/>
        </w:numPr>
        <w:ind w:left="567" w:hanging="567"/>
        <w:rPr>
          <w:rFonts w:ascii="Times New Roman" w:hAnsi="Times New Roman"/>
          <w:b w:val="0"/>
          <w:sz w:val="20"/>
          <w:lang w:val="fr-FR"/>
        </w:rPr>
      </w:pPr>
      <w:bookmarkStart w:id="57" w:name="_Toc324950062"/>
      <w:bookmarkStart w:id="58" w:name="_Toc325355023"/>
      <w:bookmarkStart w:id="59" w:name="_Toc390681411"/>
      <w:bookmarkStart w:id="60" w:name="_Toc390681525"/>
      <w:r w:rsidRPr="0015360F">
        <w:rPr>
          <w:rFonts w:ascii="Times New Roman" w:hAnsi="Times New Roman"/>
          <w:sz w:val="20"/>
          <w:lang w:val="fr-FR"/>
        </w:rPr>
        <w:t xml:space="preserve">Rang de créance </w:t>
      </w:r>
      <w:r w:rsidR="00E11C9C" w:rsidRPr="0015360F">
        <w:rPr>
          <w:rFonts w:ascii="Times New Roman" w:hAnsi="Times New Roman"/>
          <w:sz w:val="20"/>
          <w:lang w:val="fr-FR"/>
        </w:rPr>
        <w:t>de la Garantie</w:t>
      </w:r>
      <w:bookmarkEnd w:id="57"/>
      <w:bookmarkEnd w:id="58"/>
      <w:bookmarkEnd w:id="59"/>
      <w:bookmarkEnd w:id="60"/>
    </w:p>
    <w:p w:rsidR="00E11C9C" w:rsidRDefault="004E0E32" w:rsidP="00B11B9E">
      <w:pPr>
        <w:pStyle w:val="alpha2"/>
        <w:numPr>
          <w:ilvl w:val="0"/>
          <w:numId w:val="0"/>
        </w:numPr>
        <w:tabs>
          <w:tab w:val="left" w:pos="550"/>
        </w:tabs>
        <w:spacing w:after="240"/>
        <w:ind w:left="567"/>
        <w:rPr>
          <w:rFonts w:ascii="Times New Roman" w:hAnsi="Times New Roman"/>
          <w:sz w:val="20"/>
          <w:lang w:val="fr-FR"/>
        </w:rPr>
      </w:pPr>
      <w:r w:rsidRPr="0015360F">
        <w:rPr>
          <w:rFonts w:ascii="Times New Roman" w:hAnsi="Times New Roman"/>
          <w:sz w:val="20"/>
          <w:lang w:val="fr-FR"/>
        </w:rPr>
        <w:t>Les obligations du Garant au titre de la Garantie constituent des engagements directs, inconditionnels, non subordonnés et non assortis de sûretés du Garant (sous réserve de l</w:t>
      </w:r>
      <w:r w:rsidR="0022103B">
        <w:rPr>
          <w:rFonts w:ascii="Times New Roman" w:hAnsi="Times New Roman"/>
          <w:sz w:val="20"/>
          <w:lang w:val="fr-FR"/>
        </w:rPr>
        <w:t>'</w:t>
      </w:r>
      <w:r w:rsidRPr="0015360F">
        <w:rPr>
          <w:rFonts w:ascii="Times New Roman" w:hAnsi="Times New Roman"/>
          <w:sz w:val="20"/>
          <w:lang w:val="fr-FR"/>
        </w:rPr>
        <w:t>Article 5</w:t>
      </w:r>
      <w:r w:rsidR="00D82CA4">
        <w:rPr>
          <w:rFonts w:ascii="Times New Roman" w:hAnsi="Times New Roman"/>
          <w:sz w:val="20"/>
          <w:lang w:val="fr-FR"/>
        </w:rPr>
        <w:t>(b)</w:t>
      </w:r>
      <w:r w:rsidRPr="0015360F">
        <w:rPr>
          <w:rFonts w:ascii="Times New Roman" w:hAnsi="Times New Roman"/>
          <w:sz w:val="20"/>
          <w:lang w:val="fr-FR"/>
        </w:rPr>
        <w:t>) venant au même rang entre eux et (sous réserve des exceptions légales impératives du droit français) au même rang que tous les autres engagements non subordonnés et non assortis de sûretés, présents ou futurs, du Garant.</w:t>
      </w:r>
    </w:p>
    <w:p w:rsidR="00A20B47" w:rsidRPr="0015360F" w:rsidRDefault="000026BA" w:rsidP="00B11B9E">
      <w:pPr>
        <w:pStyle w:val="Level1"/>
        <w:keepNext/>
        <w:numPr>
          <w:ilvl w:val="0"/>
          <w:numId w:val="0"/>
        </w:numPr>
        <w:tabs>
          <w:tab w:val="left" w:pos="567"/>
        </w:tabs>
        <w:spacing w:after="240"/>
        <w:rPr>
          <w:rFonts w:ascii="Times New Roman" w:hAnsi="Times New Roman"/>
          <w:sz w:val="20"/>
          <w:lang w:val="fr-FR"/>
        </w:rPr>
      </w:pPr>
      <w:bookmarkStart w:id="61" w:name="_Toc324950063"/>
      <w:bookmarkStart w:id="62" w:name="_Toc325355024"/>
      <w:bookmarkStart w:id="63" w:name="_Toc390681412"/>
      <w:bookmarkStart w:id="64" w:name="_Toc390681526"/>
      <w:r w:rsidRPr="0015360F">
        <w:rPr>
          <w:rFonts w:ascii="Times New Roman" w:hAnsi="Times New Roman"/>
          <w:sz w:val="20"/>
          <w:lang w:val="fr-FR"/>
        </w:rPr>
        <w:t>5</w:t>
      </w:r>
      <w:r w:rsidR="00A20B47" w:rsidRPr="0015360F">
        <w:rPr>
          <w:rFonts w:ascii="Times New Roman" w:hAnsi="Times New Roman"/>
          <w:sz w:val="20"/>
          <w:lang w:val="fr-FR"/>
        </w:rPr>
        <w:t>.</w:t>
      </w:r>
      <w:r w:rsidR="00A20B47" w:rsidRPr="0015360F">
        <w:rPr>
          <w:rFonts w:ascii="Times New Roman" w:hAnsi="Times New Roman"/>
          <w:sz w:val="20"/>
          <w:lang w:val="fr-FR"/>
        </w:rPr>
        <w:tab/>
        <w:t xml:space="preserve">Maintien des </w:t>
      </w:r>
      <w:r w:rsidR="00C84C1E" w:rsidRPr="0015360F">
        <w:rPr>
          <w:rFonts w:ascii="Times New Roman" w:hAnsi="Times New Roman"/>
          <w:sz w:val="20"/>
          <w:lang w:val="fr-FR"/>
        </w:rPr>
        <w:t>Titres</w:t>
      </w:r>
      <w:r w:rsidR="00A20B47" w:rsidRPr="0015360F">
        <w:rPr>
          <w:rFonts w:ascii="Times New Roman" w:hAnsi="Times New Roman"/>
          <w:sz w:val="20"/>
          <w:lang w:val="fr-FR"/>
        </w:rPr>
        <w:t xml:space="preserve"> </w:t>
      </w:r>
      <w:r w:rsidR="004E0E32" w:rsidRPr="0015360F">
        <w:rPr>
          <w:rFonts w:ascii="Times New Roman" w:hAnsi="Times New Roman"/>
          <w:sz w:val="20"/>
          <w:lang w:val="fr-FR"/>
        </w:rPr>
        <w:t xml:space="preserve">et de la Garantie </w:t>
      </w:r>
      <w:r w:rsidR="00A20B47" w:rsidRPr="0015360F">
        <w:rPr>
          <w:rFonts w:ascii="Times New Roman" w:hAnsi="Times New Roman"/>
          <w:sz w:val="20"/>
          <w:lang w:val="fr-FR"/>
        </w:rPr>
        <w:t>à leur rang</w:t>
      </w:r>
      <w:bookmarkEnd w:id="61"/>
      <w:bookmarkEnd w:id="62"/>
      <w:bookmarkEnd w:id="63"/>
      <w:bookmarkEnd w:id="64"/>
    </w:p>
    <w:p w:rsidR="004D5442" w:rsidRPr="0015360F" w:rsidDel="008962F1" w:rsidRDefault="004D5442" w:rsidP="00D43045">
      <w:pPr>
        <w:pStyle w:val="Level1"/>
        <w:keepNext/>
        <w:numPr>
          <w:ilvl w:val="0"/>
          <w:numId w:val="0"/>
        </w:numPr>
        <w:rPr>
          <w:rFonts w:ascii="Times New Roman" w:hAnsi="Times New Roman"/>
          <w:sz w:val="20"/>
          <w:lang w:val="fr-FR"/>
        </w:rPr>
      </w:pPr>
      <w:bookmarkStart w:id="65" w:name="_Toc324950064"/>
      <w:bookmarkStart w:id="66" w:name="_Toc325355025"/>
      <w:bookmarkStart w:id="67" w:name="_Toc390681413"/>
      <w:bookmarkStart w:id="68" w:name="_Toc390681527"/>
      <w:r w:rsidRPr="0015360F" w:rsidDel="008962F1">
        <w:rPr>
          <w:rFonts w:ascii="Times New Roman" w:hAnsi="Times New Roman"/>
          <w:sz w:val="20"/>
          <w:lang w:val="fr-FR"/>
        </w:rPr>
        <w:t>(a)</w:t>
      </w:r>
      <w:r w:rsidRPr="0015360F" w:rsidDel="008962F1">
        <w:rPr>
          <w:rFonts w:ascii="Times New Roman" w:hAnsi="Times New Roman"/>
          <w:sz w:val="20"/>
          <w:lang w:val="fr-FR"/>
        </w:rPr>
        <w:tab/>
        <w:t>Engagement de l</w:t>
      </w:r>
      <w:r w:rsidR="0022103B" w:rsidDel="008962F1">
        <w:rPr>
          <w:rFonts w:ascii="Times New Roman" w:hAnsi="Times New Roman"/>
          <w:sz w:val="20"/>
          <w:lang w:val="fr-FR"/>
        </w:rPr>
        <w:t>'</w:t>
      </w:r>
      <w:r w:rsidRPr="0015360F" w:rsidDel="008962F1">
        <w:rPr>
          <w:rFonts w:ascii="Times New Roman" w:hAnsi="Times New Roman"/>
          <w:sz w:val="20"/>
          <w:lang w:val="fr-FR"/>
        </w:rPr>
        <w:t>Emetteur</w:t>
      </w:r>
      <w:bookmarkEnd w:id="65"/>
      <w:bookmarkEnd w:id="66"/>
      <w:bookmarkEnd w:id="67"/>
      <w:bookmarkEnd w:id="68"/>
      <w:r w:rsidRPr="0015360F" w:rsidDel="008962F1">
        <w:rPr>
          <w:rFonts w:ascii="Times New Roman" w:hAnsi="Times New Roman"/>
          <w:sz w:val="20"/>
          <w:lang w:val="fr-FR"/>
        </w:rPr>
        <w:t xml:space="preserve"> </w:t>
      </w:r>
    </w:p>
    <w:p w:rsidR="00A20B47" w:rsidRPr="0015360F" w:rsidDel="008962F1" w:rsidRDefault="00A20B47" w:rsidP="00D43045">
      <w:pPr>
        <w:pStyle w:val="Body1"/>
        <w:tabs>
          <w:tab w:val="left" w:pos="567"/>
        </w:tabs>
        <w:spacing w:line="240" w:lineRule="auto"/>
        <w:ind w:left="567"/>
        <w:rPr>
          <w:lang w:val="fr-FR"/>
        </w:rPr>
      </w:pPr>
      <w:r w:rsidRPr="0015360F" w:rsidDel="008962F1">
        <w:rPr>
          <w:lang w:val="fr-FR"/>
        </w:rPr>
        <w:t>Aussi longtemps qu</w:t>
      </w:r>
      <w:r w:rsidR="006E4A5B" w:rsidRPr="0015360F" w:rsidDel="008962F1">
        <w:rPr>
          <w:lang w:val="fr-FR"/>
        </w:rPr>
        <w:t xml:space="preserve">e des </w:t>
      </w:r>
      <w:r w:rsidR="00C84C1E" w:rsidRPr="0015360F" w:rsidDel="008962F1">
        <w:rPr>
          <w:lang w:val="fr-FR"/>
        </w:rPr>
        <w:t>Titres</w:t>
      </w:r>
      <w:r w:rsidR="006E4A5B" w:rsidRPr="0015360F" w:rsidDel="008962F1">
        <w:rPr>
          <w:lang w:val="fr-FR"/>
        </w:rPr>
        <w:t xml:space="preserve"> ou,</w:t>
      </w:r>
      <w:r w:rsidRPr="0015360F" w:rsidDel="008962F1">
        <w:rPr>
          <w:lang w:val="fr-FR"/>
        </w:rPr>
        <w:t xml:space="preserve"> le cas échéant</w:t>
      </w:r>
      <w:r w:rsidR="006E4A5B" w:rsidRPr="0015360F" w:rsidDel="008962F1">
        <w:rPr>
          <w:lang w:val="fr-FR"/>
        </w:rPr>
        <w:t>,</w:t>
      </w:r>
      <w:r w:rsidRPr="0015360F" w:rsidDel="008962F1">
        <w:rPr>
          <w:lang w:val="fr-FR"/>
        </w:rPr>
        <w:t xml:space="preserve"> des Reçus ou Coupons s</w:t>
      </w:r>
      <w:r w:rsidR="00B45C5C" w:rsidRPr="0015360F" w:rsidDel="008962F1">
        <w:rPr>
          <w:lang w:val="fr-FR"/>
        </w:rPr>
        <w:t>er</w:t>
      </w:r>
      <w:r w:rsidRPr="0015360F" w:rsidDel="008962F1">
        <w:rPr>
          <w:lang w:val="fr-FR"/>
        </w:rPr>
        <w:t>ont en circulation (</w:t>
      </w:r>
      <w:r w:rsidR="006E4A5B" w:rsidRPr="0015360F" w:rsidDel="008962F1">
        <w:rPr>
          <w:lang w:val="fr-FR"/>
        </w:rPr>
        <w:t>t</w:t>
      </w:r>
      <w:r w:rsidRPr="0015360F" w:rsidDel="008962F1">
        <w:rPr>
          <w:lang w:val="fr-FR"/>
        </w:rPr>
        <w:t>el que défini ci-après), l</w:t>
      </w:r>
      <w:r w:rsidR="0022103B" w:rsidDel="008962F1">
        <w:rPr>
          <w:lang w:val="fr-FR"/>
        </w:rPr>
        <w:t>'</w:t>
      </w:r>
      <w:r w:rsidRPr="0015360F" w:rsidDel="008962F1">
        <w:rPr>
          <w:lang w:val="fr-FR"/>
        </w:rPr>
        <w:t xml:space="preserve">Emetteur ne créera pas </w:t>
      </w:r>
      <w:r w:rsidR="00D82CA4" w:rsidDel="008962F1">
        <w:rPr>
          <w:lang w:val="fr-FR"/>
        </w:rPr>
        <w:t>et</w:t>
      </w:r>
      <w:r w:rsidR="00D82CA4" w:rsidRPr="0015360F" w:rsidDel="008962F1">
        <w:rPr>
          <w:lang w:val="fr-FR"/>
        </w:rPr>
        <w:t xml:space="preserve"> </w:t>
      </w:r>
      <w:r w:rsidRPr="0015360F" w:rsidDel="008962F1">
        <w:rPr>
          <w:lang w:val="fr-FR"/>
        </w:rPr>
        <w:t>n</w:t>
      </w:r>
      <w:r w:rsidR="00B45C5C" w:rsidRPr="0015360F" w:rsidDel="008962F1">
        <w:rPr>
          <w:lang w:val="fr-FR"/>
        </w:rPr>
        <w:t>e permettra pas que subsiste</w:t>
      </w:r>
      <w:r w:rsidRPr="0015360F" w:rsidDel="008962F1">
        <w:rPr>
          <w:lang w:val="fr-FR"/>
        </w:rPr>
        <w:t xml:space="preserve"> un quelconque </w:t>
      </w:r>
      <w:r w:rsidR="00D82CA4" w:rsidRPr="0015360F" w:rsidDel="008962F1">
        <w:rPr>
          <w:lang w:val="fr-FR"/>
        </w:rPr>
        <w:t xml:space="preserve">gage, </w:t>
      </w:r>
      <w:r w:rsidRPr="0015360F" w:rsidDel="008962F1">
        <w:rPr>
          <w:lang w:val="fr-FR"/>
        </w:rPr>
        <w:t xml:space="preserve">hypothèque, nantissement, </w:t>
      </w:r>
      <w:r w:rsidR="00B45C5C" w:rsidRPr="0015360F" w:rsidDel="008962F1">
        <w:rPr>
          <w:lang w:val="fr-FR"/>
        </w:rPr>
        <w:t xml:space="preserve">privilège </w:t>
      </w:r>
      <w:r w:rsidRPr="0015360F" w:rsidDel="008962F1">
        <w:rPr>
          <w:lang w:val="fr-FR"/>
        </w:rPr>
        <w:t xml:space="preserve">ou </w:t>
      </w:r>
      <w:r w:rsidR="00D82CA4" w:rsidDel="008962F1">
        <w:rPr>
          <w:lang w:val="fr-FR"/>
        </w:rPr>
        <w:t>une quelconque</w:t>
      </w:r>
      <w:r w:rsidR="00D82CA4" w:rsidRPr="0015360F" w:rsidDel="008962F1">
        <w:rPr>
          <w:lang w:val="fr-FR"/>
        </w:rPr>
        <w:t xml:space="preserve"> </w:t>
      </w:r>
      <w:r w:rsidRPr="0015360F" w:rsidDel="008962F1">
        <w:rPr>
          <w:lang w:val="fr-FR"/>
        </w:rPr>
        <w:t>autre sûreté réelle sur tout ou partie d</w:t>
      </w:r>
      <w:r w:rsidR="006E4A5B" w:rsidRPr="0015360F" w:rsidDel="008962F1">
        <w:rPr>
          <w:lang w:val="fr-FR"/>
        </w:rPr>
        <w:t>e ses actifs</w:t>
      </w:r>
      <w:r w:rsidR="00D82CA4" w:rsidDel="008962F1">
        <w:rPr>
          <w:lang w:val="fr-FR"/>
        </w:rPr>
        <w:t xml:space="preserve"> ou revenus</w:t>
      </w:r>
      <w:r w:rsidR="006E4A5B" w:rsidRPr="0015360F" w:rsidDel="008962F1">
        <w:rPr>
          <w:lang w:val="fr-FR"/>
        </w:rPr>
        <w:t>, présent</w:t>
      </w:r>
      <w:r w:rsidR="00B45C5C" w:rsidRPr="0015360F" w:rsidDel="008962F1">
        <w:rPr>
          <w:lang w:val="fr-FR"/>
        </w:rPr>
        <w:t>s</w:t>
      </w:r>
      <w:r w:rsidR="006E4A5B" w:rsidRPr="0015360F" w:rsidDel="008962F1">
        <w:rPr>
          <w:lang w:val="fr-FR"/>
        </w:rPr>
        <w:t xml:space="preserve"> ou futur</w:t>
      </w:r>
      <w:r w:rsidR="00B45C5C" w:rsidRPr="0015360F" w:rsidDel="008962F1">
        <w:rPr>
          <w:lang w:val="fr-FR"/>
        </w:rPr>
        <w:t>s</w:t>
      </w:r>
      <w:r w:rsidRPr="0015360F" w:rsidDel="008962F1">
        <w:rPr>
          <w:lang w:val="fr-FR"/>
        </w:rPr>
        <w:t xml:space="preserve">, afin de garantir </w:t>
      </w:r>
      <w:r w:rsidR="00D82CA4" w:rsidDel="008962F1">
        <w:rPr>
          <w:lang w:val="fr-FR"/>
        </w:rPr>
        <w:t>un</w:t>
      </w:r>
      <w:r w:rsidR="00D82CA4" w:rsidRPr="0015360F" w:rsidDel="008962F1">
        <w:rPr>
          <w:lang w:val="fr-FR"/>
        </w:rPr>
        <w:t xml:space="preserve"> </w:t>
      </w:r>
      <w:r w:rsidR="00201CCF" w:rsidRPr="0015360F" w:rsidDel="008962F1">
        <w:rPr>
          <w:lang w:val="fr-FR"/>
        </w:rPr>
        <w:t xml:space="preserve">Endettement </w:t>
      </w:r>
      <w:r w:rsidRPr="0015360F" w:rsidDel="008962F1">
        <w:rPr>
          <w:lang w:val="fr-FR"/>
        </w:rPr>
        <w:t xml:space="preserve">(tel </w:t>
      </w:r>
      <w:r w:rsidR="006E4A5B" w:rsidRPr="0015360F" w:rsidDel="008962F1">
        <w:rPr>
          <w:lang w:val="fr-FR"/>
        </w:rPr>
        <w:t xml:space="preserve">que défini ci-après) </w:t>
      </w:r>
      <w:r w:rsidR="00B45C5C" w:rsidRPr="0015360F" w:rsidDel="008962F1">
        <w:rPr>
          <w:lang w:val="fr-FR"/>
        </w:rPr>
        <w:t>souscrit ou garanti</w:t>
      </w:r>
      <w:r w:rsidRPr="0015360F" w:rsidDel="008962F1">
        <w:rPr>
          <w:lang w:val="fr-FR"/>
        </w:rPr>
        <w:t xml:space="preserve"> </w:t>
      </w:r>
      <w:r w:rsidR="00D82CA4" w:rsidDel="008962F1">
        <w:rPr>
          <w:lang w:val="fr-FR"/>
        </w:rPr>
        <w:t>par l</w:t>
      </w:r>
      <w:r w:rsidR="0022103B" w:rsidDel="008962F1">
        <w:rPr>
          <w:lang w:val="fr-FR"/>
        </w:rPr>
        <w:t>'</w:t>
      </w:r>
      <w:r w:rsidR="00D82CA4" w:rsidDel="008962F1">
        <w:rPr>
          <w:lang w:val="fr-FR"/>
        </w:rPr>
        <w:t xml:space="preserve">Emetteur </w:t>
      </w:r>
      <w:r w:rsidRPr="0015360F" w:rsidDel="008962F1">
        <w:rPr>
          <w:lang w:val="fr-FR"/>
        </w:rPr>
        <w:t>à moins que les obligations de l</w:t>
      </w:r>
      <w:r w:rsidR="0022103B" w:rsidDel="008962F1">
        <w:rPr>
          <w:lang w:val="fr-FR"/>
        </w:rPr>
        <w:t>'</w:t>
      </w:r>
      <w:r w:rsidRPr="0015360F" w:rsidDel="008962F1">
        <w:rPr>
          <w:lang w:val="fr-FR"/>
        </w:rPr>
        <w:t xml:space="preserve">Emetteur </w:t>
      </w:r>
      <w:r w:rsidR="00D82CA4" w:rsidDel="008962F1">
        <w:rPr>
          <w:lang w:val="fr-FR"/>
        </w:rPr>
        <w:t>au titre</w:t>
      </w:r>
      <w:r w:rsidR="00D82CA4" w:rsidRPr="0015360F" w:rsidDel="008962F1">
        <w:rPr>
          <w:lang w:val="fr-FR"/>
        </w:rPr>
        <w:t xml:space="preserve"> </w:t>
      </w:r>
      <w:r w:rsidRPr="0015360F" w:rsidDel="008962F1">
        <w:rPr>
          <w:lang w:val="fr-FR"/>
        </w:rPr>
        <w:t xml:space="preserve">des </w:t>
      </w:r>
      <w:r w:rsidR="00C84C1E" w:rsidRPr="0015360F" w:rsidDel="008962F1">
        <w:rPr>
          <w:lang w:val="fr-FR"/>
        </w:rPr>
        <w:t>Titres</w:t>
      </w:r>
      <w:r w:rsidRPr="0015360F" w:rsidDel="008962F1">
        <w:rPr>
          <w:lang w:val="fr-FR"/>
        </w:rPr>
        <w:t xml:space="preserve">, Reçus et Coupons ne </w:t>
      </w:r>
      <w:r w:rsidR="00B45C5C" w:rsidRPr="0015360F" w:rsidDel="008962F1">
        <w:rPr>
          <w:lang w:val="fr-FR"/>
        </w:rPr>
        <w:t>bénéficient d</w:t>
      </w:r>
      <w:r w:rsidR="0022103B" w:rsidDel="008962F1">
        <w:rPr>
          <w:lang w:val="fr-FR"/>
        </w:rPr>
        <w:t>'</w:t>
      </w:r>
      <w:r w:rsidR="00B45C5C" w:rsidRPr="0015360F" w:rsidDel="008962F1">
        <w:rPr>
          <w:lang w:val="fr-FR"/>
        </w:rPr>
        <w:t>une sûreté équivalente</w:t>
      </w:r>
      <w:r w:rsidR="00D82CA4" w:rsidDel="008962F1">
        <w:rPr>
          <w:lang w:val="fr-FR"/>
        </w:rPr>
        <w:t xml:space="preserve"> et de même rang</w:t>
      </w:r>
      <w:r w:rsidRPr="0015360F" w:rsidDel="008962F1">
        <w:rPr>
          <w:lang w:val="fr-FR"/>
        </w:rPr>
        <w:t>.</w:t>
      </w:r>
    </w:p>
    <w:p w:rsidR="00B54602" w:rsidRPr="0015360F" w:rsidRDefault="00B54602" w:rsidP="00D43045">
      <w:pPr>
        <w:pStyle w:val="Level1"/>
        <w:keepNext/>
        <w:numPr>
          <w:ilvl w:val="0"/>
          <w:numId w:val="0"/>
        </w:numPr>
        <w:rPr>
          <w:rFonts w:ascii="Times New Roman" w:hAnsi="Times New Roman"/>
          <w:sz w:val="20"/>
          <w:lang w:val="fr-FR"/>
        </w:rPr>
      </w:pPr>
      <w:bookmarkStart w:id="69" w:name="_Toc324950065"/>
      <w:bookmarkStart w:id="70" w:name="_Toc325355026"/>
      <w:bookmarkStart w:id="71" w:name="_Toc390681414"/>
      <w:bookmarkStart w:id="72" w:name="_Toc390681528"/>
      <w:r w:rsidRPr="0015360F">
        <w:rPr>
          <w:rFonts w:ascii="Times New Roman" w:hAnsi="Times New Roman"/>
          <w:sz w:val="20"/>
          <w:lang w:val="fr-FR"/>
        </w:rPr>
        <w:t>(b)</w:t>
      </w:r>
      <w:r w:rsidRPr="0015360F">
        <w:rPr>
          <w:rFonts w:ascii="Times New Roman" w:hAnsi="Times New Roman"/>
          <w:sz w:val="20"/>
          <w:lang w:val="fr-FR"/>
        </w:rPr>
        <w:tab/>
        <w:t>Engagement du Garant</w:t>
      </w:r>
      <w:bookmarkEnd w:id="69"/>
      <w:bookmarkEnd w:id="70"/>
      <w:bookmarkEnd w:id="71"/>
      <w:bookmarkEnd w:id="72"/>
    </w:p>
    <w:p w:rsidR="00B54602" w:rsidRPr="0015360F" w:rsidRDefault="00B54602" w:rsidP="00D43045">
      <w:pPr>
        <w:pStyle w:val="Body1"/>
        <w:tabs>
          <w:tab w:val="left" w:pos="567"/>
        </w:tabs>
        <w:spacing w:line="240" w:lineRule="auto"/>
        <w:ind w:left="567"/>
        <w:rPr>
          <w:lang w:val="fr-FR"/>
        </w:rPr>
      </w:pPr>
      <w:r w:rsidRPr="0015360F">
        <w:rPr>
          <w:lang w:val="fr-FR"/>
        </w:rPr>
        <w:t xml:space="preserve">Aussi longtemps que les obligations du Garant au titre de la Garantie seront effectives, le Garant ne créera pas </w:t>
      </w:r>
      <w:r w:rsidR="00D82CA4">
        <w:rPr>
          <w:lang w:val="fr-FR"/>
        </w:rPr>
        <w:t>et</w:t>
      </w:r>
      <w:r w:rsidR="00D82CA4" w:rsidRPr="0015360F">
        <w:rPr>
          <w:lang w:val="fr-FR"/>
        </w:rPr>
        <w:t xml:space="preserve"> </w:t>
      </w:r>
      <w:r w:rsidRPr="0015360F">
        <w:rPr>
          <w:lang w:val="fr-FR"/>
        </w:rPr>
        <w:t xml:space="preserve">ne permettra pas que subsiste un quelconque </w:t>
      </w:r>
      <w:r w:rsidR="00D82CA4" w:rsidRPr="0015360F">
        <w:rPr>
          <w:lang w:val="fr-FR"/>
        </w:rPr>
        <w:t xml:space="preserve">gage, </w:t>
      </w:r>
      <w:r w:rsidRPr="0015360F">
        <w:rPr>
          <w:lang w:val="fr-FR"/>
        </w:rPr>
        <w:t xml:space="preserve">hypothèque, nantissement, privilège ou </w:t>
      </w:r>
      <w:r w:rsidR="00D82CA4">
        <w:rPr>
          <w:lang w:val="fr-FR"/>
        </w:rPr>
        <w:t xml:space="preserve">une </w:t>
      </w:r>
      <w:r w:rsidR="00D82CA4">
        <w:rPr>
          <w:lang w:val="fr-FR"/>
        </w:rPr>
        <w:lastRenderedPageBreak/>
        <w:t>quelconque</w:t>
      </w:r>
      <w:r w:rsidR="00D82CA4" w:rsidRPr="0015360F">
        <w:rPr>
          <w:lang w:val="fr-FR"/>
        </w:rPr>
        <w:t xml:space="preserve"> </w:t>
      </w:r>
      <w:r w:rsidRPr="0015360F">
        <w:rPr>
          <w:lang w:val="fr-FR"/>
        </w:rPr>
        <w:t>autre sûreté réelle sur tout ou partie de ses actifs</w:t>
      </w:r>
      <w:r w:rsidR="00D82CA4" w:rsidRPr="00D82CA4">
        <w:rPr>
          <w:lang w:val="fr-FR"/>
        </w:rPr>
        <w:t xml:space="preserve"> </w:t>
      </w:r>
      <w:r w:rsidR="00D82CA4">
        <w:rPr>
          <w:lang w:val="fr-FR"/>
        </w:rPr>
        <w:t>ou revenus</w:t>
      </w:r>
      <w:r w:rsidRPr="0015360F">
        <w:rPr>
          <w:lang w:val="fr-FR"/>
        </w:rPr>
        <w:t xml:space="preserve">, présents ou futurs, afin de garantir </w:t>
      </w:r>
      <w:r w:rsidR="00D82CA4">
        <w:rPr>
          <w:lang w:val="fr-FR"/>
        </w:rPr>
        <w:t>un</w:t>
      </w:r>
      <w:r w:rsidR="00D82CA4" w:rsidRPr="0015360F">
        <w:rPr>
          <w:lang w:val="fr-FR"/>
        </w:rPr>
        <w:t xml:space="preserve"> </w:t>
      </w:r>
      <w:r w:rsidRPr="0015360F">
        <w:rPr>
          <w:lang w:val="fr-FR"/>
        </w:rPr>
        <w:t xml:space="preserve">Endettement souscrit ou garanti </w:t>
      </w:r>
      <w:r w:rsidR="00D82CA4">
        <w:rPr>
          <w:lang w:val="fr-FR"/>
        </w:rPr>
        <w:t xml:space="preserve">par le Garant </w:t>
      </w:r>
      <w:r w:rsidRPr="0015360F">
        <w:rPr>
          <w:lang w:val="fr-FR"/>
        </w:rPr>
        <w:t xml:space="preserve">à moins que les obligations du </w:t>
      </w:r>
      <w:r w:rsidR="00B11B9E" w:rsidRPr="0015360F">
        <w:rPr>
          <w:lang w:val="fr-FR"/>
        </w:rPr>
        <w:t>Garant</w:t>
      </w:r>
      <w:r w:rsidRPr="0015360F">
        <w:rPr>
          <w:lang w:val="fr-FR"/>
        </w:rPr>
        <w:t xml:space="preserve"> </w:t>
      </w:r>
      <w:r w:rsidR="00D82CA4">
        <w:rPr>
          <w:lang w:val="fr-FR"/>
        </w:rPr>
        <w:t>au titre</w:t>
      </w:r>
      <w:r w:rsidR="00D82CA4" w:rsidRPr="0015360F">
        <w:rPr>
          <w:lang w:val="fr-FR"/>
        </w:rPr>
        <w:t xml:space="preserve"> </w:t>
      </w:r>
      <w:r w:rsidRPr="0015360F">
        <w:rPr>
          <w:lang w:val="fr-FR"/>
        </w:rPr>
        <w:t>de la Garantie ne bénéficient d</w:t>
      </w:r>
      <w:r w:rsidR="0022103B">
        <w:rPr>
          <w:lang w:val="fr-FR"/>
        </w:rPr>
        <w:t>'</w:t>
      </w:r>
      <w:r w:rsidRPr="0015360F">
        <w:rPr>
          <w:lang w:val="fr-FR"/>
        </w:rPr>
        <w:t>une sûreté équivalente</w:t>
      </w:r>
      <w:r w:rsidR="00D82CA4" w:rsidRPr="00D82CA4">
        <w:rPr>
          <w:lang w:val="fr-FR"/>
        </w:rPr>
        <w:t xml:space="preserve"> </w:t>
      </w:r>
      <w:r w:rsidR="00D82CA4">
        <w:rPr>
          <w:lang w:val="fr-FR"/>
        </w:rPr>
        <w:t>et de même rang</w:t>
      </w:r>
      <w:r w:rsidR="00481E56">
        <w:rPr>
          <w:lang w:val="fr-FR"/>
        </w:rPr>
        <w:t>.</w:t>
      </w:r>
      <w:r w:rsidR="002632D5">
        <w:rPr>
          <w:lang w:val="fr-FR"/>
        </w:rPr>
        <w:t xml:space="preserve"> </w:t>
      </w:r>
    </w:p>
    <w:p w:rsidR="00A20B47" w:rsidRPr="0015360F" w:rsidRDefault="00A20B47" w:rsidP="00D43045">
      <w:pPr>
        <w:pStyle w:val="Body1"/>
        <w:tabs>
          <w:tab w:val="left" w:pos="567"/>
        </w:tabs>
        <w:spacing w:line="240" w:lineRule="auto"/>
        <w:ind w:left="567"/>
        <w:rPr>
          <w:lang w:val="fr-FR"/>
        </w:rPr>
      </w:pPr>
      <w:r w:rsidRPr="0015360F">
        <w:rPr>
          <w:lang w:val="fr-FR"/>
        </w:rPr>
        <w:t>Pour les besoins de</w:t>
      </w:r>
      <w:r w:rsidR="002E190C">
        <w:rPr>
          <w:lang w:val="fr-FR"/>
        </w:rPr>
        <w:t>s Modalités</w:t>
      </w:r>
      <w:r w:rsidRPr="0015360F">
        <w:rPr>
          <w:lang w:val="fr-FR"/>
        </w:rPr>
        <w:t xml:space="preserve"> :</w:t>
      </w:r>
    </w:p>
    <w:p w:rsidR="00FB1816" w:rsidRPr="0015360F" w:rsidRDefault="00FB1816" w:rsidP="00D43045">
      <w:pPr>
        <w:pStyle w:val="alpha2"/>
        <w:widowControl w:val="0"/>
        <w:numPr>
          <w:ilvl w:val="0"/>
          <w:numId w:val="0"/>
        </w:numPr>
        <w:tabs>
          <w:tab w:val="left" w:pos="567"/>
        </w:tabs>
        <w:spacing w:after="120"/>
        <w:ind w:left="567"/>
        <w:rPr>
          <w:rFonts w:ascii="Times New Roman" w:hAnsi="Times New Roman"/>
          <w:sz w:val="20"/>
          <w:lang w:val="fr-FR"/>
        </w:rPr>
      </w:pPr>
      <w:r w:rsidRPr="0015360F">
        <w:rPr>
          <w:rFonts w:ascii="Times New Roman" w:hAnsi="Times New Roman"/>
          <w:sz w:val="20"/>
          <w:lang w:val="fr-FR"/>
        </w:rPr>
        <w:t>"</w:t>
      </w:r>
      <w:r w:rsidRPr="0015360F">
        <w:rPr>
          <w:rFonts w:ascii="Times New Roman" w:hAnsi="Times New Roman"/>
          <w:b/>
          <w:sz w:val="20"/>
          <w:lang w:val="fr-FR"/>
        </w:rPr>
        <w:t>en circulation</w:t>
      </w:r>
      <w:r w:rsidRPr="0015360F">
        <w:rPr>
          <w:rFonts w:ascii="Times New Roman" w:hAnsi="Times New Roman"/>
          <w:sz w:val="20"/>
          <w:lang w:val="fr-FR"/>
        </w:rPr>
        <w:t>" désigne, s</w:t>
      </w:r>
      <w:r w:rsidR="0022103B">
        <w:rPr>
          <w:rFonts w:ascii="Times New Roman" w:hAnsi="Times New Roman"/>
          <w:sz w:val="20"/>
          <w:lang w:val="fr-FR"/>
        </w:rPr>
        <w:t>'</w:t>
      </w:r>
      <w:r w:rsidRPr="0015360F">
        <w:rPr>
          <w:rFonts w:ascii="Times New Roman" w:hAnsi="Times New Roman"/>
          <w:sz w:val="20"/>
          <w:lang w:val="fr-FR"/>
        </w:rPr>
        <w:t>agissant des Titres d</w:t>
      </w:r>
      <w:r w:rsidR="0022103B">
        <w:rPr>
          <w:rFonts w:ascii="Times New Roman" w:hAnsi="Times New Roman"/>
          <w:sz w:val="20"/>
          <w:lang w:val="fr-FR"/>
        </w:rPr>
        <w:t>'</w:t>
      </w:r>
      <w:r w:rsidRPr="0015360F">
        <w:rPr>
          <w:rFonts w:ascii="Times New Roman" w:hAnsi="Times New Roman"/>
          <w:sz w:val="20"/>
          <w:lang w:val="fr-FR"/>
        </w:rPr>
        <w:t>une quelconque Souche, tous les Titres émis autres que (a) ceux qui ont été remboursés conformément aux présentes Modalités, (b) ceux pour lesquels la date de remboursement est survenue et le montant de remboursement (y compris les intérêts courus sur ces Titres jusqu</w:t>
      </w:r>
      <w:r w:rsidR="0022103B">
        <w:rPr>
          <w:rFonts w:ascii="Times New Roman" w:hAnsi="Times New Roman"/>
          <w:sz w:val="20"/>
          <w:lang w:val="fr-FR"/>
        </w:rPr>
        <w:t>'</w:t>
      </w:r>
      <w:r w:rsidRPr="0015360F">
        <w:rPr>
          <w:rFonts w:ascii="Times New Roman" w:hAnsi="Times New Roman"/>
          <w:sz w:val="20"/>
          <w:lang w:val="fr-FR"/>
        </w:rPr>
        <w:t>à la date de remboursement</w:t>
      </w:r>
      <w:r w:rsidR="004D5442" w:rsidRPr="0015360F">
        <w:rPr>
          <w:rFonts w:ascii="Times New Roman" w:hAnsi="Times New Roman"/>
          <w:sz w:val="20"/>
          <w:lang w:val="fr-FR"/>
        </w:rPr>
        <w:t xml:space="preserve"> </w:t>
      </w:r>
      <w:r w:rsidRPr="0015360F">
        <w:rPr>
          <w:rFonts w:ascii="Times New Roman" w:hAnsi="Times New Roman"/>
          <w:sz w:val="20"/>
          <w:lang w:val="fr-FR"/>
        </w:rPr>
        <w:t>le cas échéant, et tout intérêt payable après cette date) a été dûment réglé conformément aux stipulations de l</w:t>
      </w:r>
      <w:r w:rsidR="0022103B">
        <w:rPr>
          <w:rFonts w:ascii="Times New Roman" w:hAnsi="Times New Roman"/>
          <w:sz w:val="20"/>
          <w:lang w:val="fr-FR"/>
        </w:rPr>
        <w:t>'</w:t>
      </w:r>
      <w:r w:rsidRPr="0015360F">
        <w:rPr>
          <w:rFonts w:ascii="Times New Roman" w:hAnsi="Times New Roman"/>
          <w:sz w:val="20"/>
          <w:lang w:val="fr-FR"/>
        </w:rPr>
        <w:t xml:space="preserve">Article </w:t>
      </w:r>
      <w:r w:rsidR="004D5442" w:rsidRPr="0015360F">
        <w:rPr>
          <w:rFonts w:ascii="Times New Roman" w:hAnsi="Times New Roman"/>
          <w:sz w:val="20"/>
          <w:lang w:val="fr-FR"/>
        </w:rPr>
        <w:t>8</w:t>
      </w:r>
      <w:r w:rsidRPr="0015360F">
        <w:rPr>
          <w:rFonts w:ascii="Times New Roman" w:hAnsi="Times New Roman"/>
          <w:sz w:val="20"/>
          <w:lang w:val="fr-FR"/>
        </w:rPr>
        <w:t>, (c) ceux qui sont devenus caducs ou à l</w:t>
      </w:r>
      <w:r w:rsidR="0022103B">
        <w:rPr>
          <w:rFonts w:ascii="Times New Roman" w:hAnsi="Times New Roman"/>
          <w:sz w:val="20"/>
          <w:lang w:val="fr-FR"/>
        </w:rPr>
        <w:t>'</w:t>
      </w:r>
      <w:r w:rsidRPr="0015360F">
        <w:rPr>
          <w:rFonts w:ascii="Times New Roman" w:hAnsi="Times New Roman"/>
          <w:sz w:val="20"/>
          <w:lang w:val="fr-FR"/>
        </w:rPr>
        <w:t>égard desquels toute action est prescrite, (d) ceux qui ont été rachetés et annulés conformément aux présentes Modalités, (e) pour les Titres Physiques, (i) les Titres Physiques mutilés ou effacés qui ont été échangés contre des Titres Physiques de remplacement, (ii) (aux seules fins de déterminer le nombre de Titres Physiques en circulation et sans préjudice de leur statut pour toute autre fin) les Titres Physiques prétendument perdus, volés ou détruits et au titre desquels des Titres Physiques de remplacement ont été émis et (iii) tout Certificat Global Temporaire dans la mesure où il a été échangé contre un ou plusieurs Titres Physiques conformément à ses stipulations.</w:t>
      </w:r>
    </w:p>
    <w:p w:rsidR="00BD31E2" w:rsidRPr="0015360F" w:rsidRDefault="00A20B47" w:rsidP="00B11B9E">
      <w:pPr>
        <w:pStyle w:val="Body1"/>
        <w:tabs>
          <w:tab w:val="left" w:pos="567"/>
        </w:tabs>
        <w:spacing w:after="240" w:line="240" w:lineRule="auto"/>
        <w:ind w:left="567"/>
        <w:rPr>
          <w:lang w:val="fr-FR"/>
        </w:rPr>
      </w:pPr>
      <w:r w:rsidRPr="0015360F">
        <w:rPr>
          <w:lang w:val="fr-FR"/>
        </w:rPr>
        <w:t>"</w:t>
      </w:r>
      <w:r w:rsidR="00C87EC7" w:rsidRPr="0015360F">
        <w:rPr>
          <w:b/>
          <w:lang w:val="fr-FR"/>
        </w:rPr>
        <w:t>Endettement</w:t>
      </w:r>
      <w:r w:rsidRPr="0015360F">
        <w:rPr>
          <w:lang w:val="fr-FR"/>
        </w:rPr>
        <w:t xml:space="preserve">" </w:t>
      </w:r>
      <w:r w:rsidR="00C40CDE" w:rsidRPr="00C40CDE">
        <w:rPr>
          <w:lang w:val="fr-FR"/>
        </w:rPr>
        <w:t>signifie toute dette d</w:t>
      </w:r>
      <w:r w:rsidR="0022103B">
        <w:rPr>
          <w:lang w:val="fr-FR"/>
        </w:rPr>
        <w:t>'</w:t>
      </w:r>
      <w:r w:rsidR="00C40CDE" w:rsidRPr="00C40CDE">
        <w:rPr>
          <w:lang w:val="fr-FR"/>
        </w:rPr>
        <w:t>emprunt présente ou future représentée par des obligations ou autres titres de créance (y compris les titres de créance négociables) qui sont (ou sont susceptibles d</w:t>
      </w:r>
      <w:r w:rsidR="0022103B">
        <w:rPr>
          <w:lang w:val="fr-FR"/>
        </w:rPr>
        <w:t>'</w:t>
      </w:r>
      <w:r w:rsidR="00C40CDE" w:rsidRPr="00C40CDE">
        <w:rPr>
          <w:lang w:val="fr-FR"/>
        </w:rPr>
        <w:t>être) admis aux négociations sur un Marché Réglementé, étant précisé que le terme "Endettement" n</w:t>
      </w:r>
      <w:r w:rsidR="0022103B">
        <w:rPr>
          <w:lang w:val="fr-FR"/>
        </w:rPr>
        <w:t>'</w:t>
      </w:r>
      <w:r w:rsidR="00C40CDE" w:rsidRPr="00C40CDE">
        <w:rPr>
          <w:lang w:val="fr-FR"/>
        </w:rPr>
        <w:t>inclut pas toute dette d</w:t>
      </w:r>
      <w:r w:rsidR="0022103B">
        <w:rPr>
          <w:lang w:val="fr-FR"/>
        </w:rPr>
        <w:t>'</w:t>
      </w:r>
      <w:r w:rsidR="00C40CDE" w:rsidRPr="00C40CDE">
        <w:rPr>
          <w:lang w:val="fr-FR"/>
        </w:rPr>
        <w:t>emprunt au titre des contrats de prêt, toute avance ou autres ouvertures de crédit.</w:t>
      </w:r>
    </w:p>
    <w:p w:rsidR="00BD31E2" w:rsidRPr="0015360F" w:rsidRDefault="000026BA" w:rsidP="00B11B9E">
      <w:pPr>
        <w:pStyle w:val="Level1"/>
        <w:keepNext/>
        <w:numPr>
          <w:ilvl w:val="0"/>
          <w:numId w:val="0"/>
        </w:numPr>
        <w:tabs>
          <w:tab w:val="left" w:pos="567"/>
        </w:tabs>
        <w:spacing w:after="240"/>
        <w:rPr>
          <w:rFonts w:ascii="Times New Roman" w:hAnsi="Times New Roman"/>
          <w:sz w:val="20"/>
          <w:lang w:val="fr-FR"/>
        </w:rPr>
      </w:pPr>
      <w:bookmarkStart w:id="73" w:name="_Toc174428822"/>
      <w:bookmarkStart w:id="74" w:name="_Toc174428932"/>
      <w:bookmarkStart w:id="75" w:name="_Toc174429042"/>
      <w:bookmarkStart w:id="76" w:name="_Toc174429158"/>
      <w:bookmarkStart w:id="77" w:name="_Toc324950066"/>
      <w:bookmarkStart w:id="78" w:name="_Toc325355027"/>
      <w:bookmarkStart w:id="79" w:name="_Toc390681415"/>
      <w:bookmarkStart w:id="80" w:name="_Toc390681529"/>
      <w:r w:rsidRPr="0015360F">
        <w:rPr>
          <w:rFonts w:ascii="Times New Roman" w:hAnsi="Times New Roman"/>
          <w:sz w:val="20"/>
          <w:lang w:val="fr-FR"/>
        </w:rPr>
        <w:t>6</w:t>
      </w:r>
      <w:r w:rsidR="00BD31E2" w:rsidRPr="0015360F">
        <w:rPr>
          <w:rFonts w:ascii="Times New Roman" w:hAnsi="Times New Roman"/>
          <w:sz w:val="20"/>
          <w:lang w:val="fr-FR"/>
        </w:rPr>
        <w:t>.</w:t>
      </w:r>
      <w:r w:rsidR="00BD31E2" w:rsidRPr="0015360F">
        <w:rPr>
          <w:rFonts w:ascii="Times New Roman" w:hAnsi="Times New Roman"/>
          <w:sz w:val="20"/>
          <w:lang w:val="fr-FR"/>
        </w:rPr>
        <w:tab/>
      </w:r>
      <w:r w:rsidR="00506A54" w:rsidRPr="0015360F">
        <w:rPr>
          <w:rFonts w:ascii="Times New Roman" w:hAnsi="Times New Roman"/>
          <w:sz w:val="20"/>
          <w:lang w:val="fr-FR"/>
        </w:rPr>
        <w:t>I</w:t>
      </w:r>
      <w:r w:rsidR="00BD31E2" w:rsidRPr="0015360F">
        <w:rPr>
          <w:rFonts w:ascii="Times New Roman" w:hAnsi="Times New Roman"/>
          <w:sz w:val="20"/>
          <w:lang w:val="fr-FR"/>
        </w:rPr>
        <w:t>ntérêts et autres calculs</w:t>
      </w:r>
      <w:bookmarkEnd w:id="73"/>
      <w:bookmarkEnd w:id="74"/>
      <w:bookmarkEnd w:id="75"/>
      <w:bookmarkEnd w:id="76"/>
      <w:bookmarkEnd w:id="77"/>
      <w:bookmarkEnd w:id="78"/>
      <w:bookmarkEnd w:id="79"/>
      <w:bookmarkEnd w:id="80"/>
    </w:p>
    <w:p w:rsidR="00BD31E2" w:rsidRPr="0015360F" w:rsidRDefault="00BD31E2" w:rsidP="00D43045">
      <w:pPr>
        <w:pStyle w:val="alpha2"/>
        <w:keepNext/>
        <w:numPr>
          <w:ilvl w:val="0"/>
          <w:numId w:val="0"/>
        </w:numPr>
        <w:tabs>
          <w:tab w:val="left" w:pos="567"/>
        </w:tabs>
        <w:spacing w:after="120"/>
        <w:ind w:left="567" w:hanging="567"/>
        <w:rPr>
          <w:rFonts w:ascii="Times New Roman" w:hAnsi="Times New Roman"/>
          <w:b/>
          <w:sz w:val="20"/>
          <w:lang w:val="fr-FR"/>
        </w:rPr>
      </w:pPr>
      <w:r w:rsidRPr="0015360F">
        <w:rPr>
          <w:rFonts w:ascii="Times New Roman" w:hAnsi="Times New Roman"/>
          <w:b/>
          <w:sz w:val="20"/>
          <w:lang w:val="fr-FR"/>
        </w:rPr>
        <w:t>(a)</w:t>
      </w:r>
      <w:r w:rsidRPr="0015360F">
        <w:rPr>
          <w:rFonts w:ascii="Times New Roman" w:hAnsi="Times New Roman"/>
          <w:b/>
          <w:sz w:val="20"/>
          <w:lang w:val="fr-FR"/>
        </w:rPr>
        <w:tab/>
        <w:t>Définitions</w:t>
      </w:r>
    </w:p>
    <w:p w:rsidR="00BD31E2" w:rsidRPr="0015360F" w:rsidRDefault="00BD31E2" w:rsidP="00D43045">
      <w:pPr>
        <w:pStyle w:val="alpha2"/>
        <w:numPr>
          <w:ilvl w:val="0"/>
          <w:numId w:val="0"/>
        </w:numPr>
        <w:tabs>
          <w:tab w:val="left" w:pos="567"/>
        </w:tabs>
        <w:spacing w:after="120"/>
        <w:ind w:left="567"/>
        <w:rPr>
          <w:rFonts w:ascii="Times New Roman" w:hAnsi="Times New Roman"/>
          <w:sz w:val="20"/>
          <w:lang w:val="fr-FR"/>
        </w:rPr>
      </w:pPr>
      <w:r w:rsidRPr="0015360F">
        <w:rPr>
          <w:rFonts w:ascii="Times New Roman" w:hAnsi="Times New Roman"/>
          <w:sz w:val="20"/>
          <w:lang w:val="fr-FR"/>
        </w:rPr>
        <w:t>Dans les présentes Modalités, à moins que le contexte n</w:t>
      </w:r>
      <w:r w:rsidR="0022103B">
        <w:rPr>
          <w:rFonts w:ascii="Times New Roman" w:hAnsi="Times New Roman"/>
          <w:sz w:val="20"/>
          <w:lang w:val="fr-FR"/>
        </w:rPr>
        <w:t>'</w:t>
      </w:r>
      <w:r w:rsidRPr="0015360F">
        <w:rPr>
          <w:rFonts w:ascii="Times New Roman" w:hAnsi="Times New Roman"/>
          <w:sz w:val="20"/>
          <w:lang w:val="fr-FR"/>
        </w:rPr>
        <w:t>impose un sens différent, les termes définis ci-dessous auront la signification suivante :</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Banques de Référence</w:t>
      </w:r>
      <w:r w:rsidRPr="0015360F">
        <w:rPr>
          <w:lang w:val="fr-FR"/>
        </w:rPr>
        <w:t xml:space="preserve">" signifie </w:t>
      </w:r>
      <w:r w:rsidRPr="002A7E45">
        <w:rPr>
          <w:lang w:val="fr-FR"/>
        </w:rPr>
        <w:t>les établissements désignés comme tels dans les Conditions Définitives concernées ou, dans l</w:t>
      </w:r>
      <w:r w:rsidR="0022103B" w:rsidRPr="002A7E45">
        <w:rPr>
          <w:lang w:val="fr-FR"/>
        </w:rPr>
        <w:t>'</w:t>
      </w:r>
      <w:r w:rsidRPr="002A7E45">
        <w:rPr>
          <w:lang w:val="fr-FR"/>
        </w:rPr>
        <w:t>hypothèse</w:t>
      </w:r>
      <w:r w:rsidRPr="0015360F">
        <w:rPr>
          <w:lang w:val="fr-FR"/>
        </w:rPr>
        <w:t xml:space="preserve"> </w:t>
      </w:r>
      <w:r w:rsidR="00241034" w:rsidRPr="0015360F">
        <w:rPr>
          <w:lang w:val="fr-FR"/>
        </w:rPr>
        <w:t>où</w:t>
      </w:r>
      <w:r w:rsidRPr="0015360F">
        <w:rPr>
          <w:lang w:val="fr-FR"/>
        </w:rPr>
        <w:t xml:space="preserve"> aucun établissement ne serait désigné, quatre banques de premier plan </w:t>
      </w:r>
      <w:r w:rsidR="00506A54" w:rsidRPr="0015360F">
        <w:rPr>
          <w:lang w:val="fr-FR"/>
        </w:rPr>
        <w:t xml:space="preserve">sélectionnées </w:t>
      </w:r>
      <w:r w:rsidRPr="0015360F">
        <w:rPr>
          <w:lang w:val="fr-FR"/>
        </w:rPr>
        <w:t>par l</w:t>
      </w:r>
      <w:r w:rsidR="0022103B">
        <w:rPr>
          <w:lang w:val="fr-FR"/>
        </w:rPr>
        <w:t>'</w:t>
      </w:r>
      <w:r w:rsidRPr="0015360F">
        <w:rPr>
          <w:lang w:val="fr-FR"/>
        </w:rPr>
        <w:t xml:space="preserve">Agent de Calcul sur le marché interbancaire (ou si </w:t>
      </w:r>
      <w:r w:rsidR="00506A54" w:rsidRPr="0015360F">
        <w:rPr>
          <w:lang w:val="fr-FR"/>
        </w:rPr>
        <w:t>cela est approprié</w:t>
      </w:r>
      <w:r w:rsidRPr="0015360F">
        <w:rPr>
          <w:lang w:val="fr-FR"/>
        </w:rPr>
        <w:t>, sur le marché monétaire, le marché des contrats d</w:t>
      </w:r>
      <w:r w:rsidR="0022103B">
        <w:rPr>
          <w:lang w:val="fr-FR"/>
        </w:rPr>
        <w:t>'</w:t>
      </w:r>
      <w:r w:rsidRPr="0015360F">
        <w:rPr>
          <w:lang w:val="fr-FR"/>
        </w:rPr>
        <w:t>échange, ou le marché de gré à gré des options sur indices) le plus proche de la Référence de Marché (qui, si la Référence de Marché concernée est l</w:t>
      </w:r>
      <w:r w:rsidR="0022103B">
        <w:rPr>
          <w:lang w:val="fr-FR"/>
        </w:rPr>
        <w:t>'</w:t>
      </w:r>
      <w:r w:rsidRPr="0015360F">
        <w:rPr>
          <w:lang w:val="fr-FR"/>
        </w:rPr>
        <w:t xml:space="preserve">EURIBOR </w:t>
      </w:r>
      <w:r w:rsidR="002E190C" w:rsidRPr="004B1372">
        <w:rPr>
          <w:lang w:val="fr-FR"/>
        </w:rPr>
        <w:t xml:space="preserve">(TIBEUR en français) </w:t>
      </w:r>
      <w:r w:rsidRPr="0015360F">
        <w:rPr>
          <w:lang w:val="fr-FR"/>
        </w:rPr>
        <w:t>ou l</w:t>
      </w:r>
      <w:r w:rsidR="0022103B">
        <w:rPr>
          <w:lang w:val="fr-FR"/>
        </w:rPr>
        <w:t>'</w:t>
      </w:r>
      <w:r w:rsidRPr="0015360F">
        <w:rPr>
          <w:lang w:val="fr-FR"/>
        </w:rPr>
        <w:t xml:space="preserve">EONIA </w:t>
      </w:r>
      <w:r w:rsidR="002E190C" w:rsidRPr="004B1372">
        <w:rPr>
          <w:lang w:val="fr-FR"/>
        </w:rPr>
        <w:t xml:space="preserve">(TEMPE en français) </w:t>
      </w:r>
      <w:r w:rsidRPr="0015360F">
        <w:rPr>
          <w:lang w:val="fr-FR"/>
        </w:rPr>
        <w:t>sera la Zone Euro</w:t>
      </w:r>
      <w:r w:rsidR="00F95C37" w:rsidRPr="0015360F">
        <w:rPr>
          <w:lang w:val="fr-FR"/>
        </w:rPr>
        <w:t>, si la Référence de Marché est le LIBOR, sera Londres</w:t>
      </w:r>
      <w:r w:rsidR="008E1849">
        <w:rPr>
          <w:lang w:val="fr-FR"/>
        </w:rPr>
        <w:t xml:space="preserve"> et si la Référence de Marché est le Taux CMS sera le marché des contrats d'échange (</w:t>
      </w:r>
      <w:r w:rsidR="008E1849">
        <w:rPr>
          <w:i/>
          <w:lang w:val="fr-FR"/>
        </w:rPr>
        <w:t>contrats de swap</w:t>
      </w:r>
      <w:r w:rsidR="008E1849">
        <w:rPr>
          <w:lang w:val="fr-FR"/>
        </w:rPr>
        <w:t>) de la Place Financière de Référence</w:t>
      </w:r>
      <w:r w:rsidRPr="0015360F">
        <w:rPr>
          <w:lang w:val="fr-FR"/>
        </w:rPr>
        <w:t>).</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Date de Début de Période d</w:t>
      </w:r>
      <w:r w:rsidR="0022103B">
        <w:rPr>
          <w:b/>
          <w:lang w:val="fr-FR"/>
        </w:rPr>
        <w:t>'</w:t>
      </w:r>
      <w:r w:rsidRPr="0015360F">
        <w:rPr>
          <w:b/>
          <w:lang w:val="fr-FR"/>
        </w:rPr>
        <w:t>Intérêts</w:t>
      </w:r>
      <w:r w:rsidRPr="0015360F">
        <w:rPr>
          <w:lang w:val="fr-FR"/>
        </w:rPr>
        <w:t xml:space="preserve">" signifie la </w:t>
      </w:r>
      <w:r w:rsidR="00D804E2" w:rsidRPr="0015360F">
        <w:rPr>
          <w:lang w:val="fr-FR"/>
        </w:rPr>
        <w:t>D</w:t>
      </w:r>
      <w:r w:rsidRPr="0015360F">
        <w:rPr>
          <w:lang w:val="fr-FR"/>
        </w:rPr>
        <w:t>ate d</w:t>
      </w:r>
      <w:r w:rsidR="0022103B">
        <w:rPr>
          <w:lang w:val="fr-FR"/>
        </w:rPr>
        <w:t>'</w:t>
      </w:r>
      <w:r w:rsidR="00D804E2" w:rsidRPr="0015360F">
        <w:rPr>
          <w:lang w:val="fr-FR"/>
        </w:rPr>
        <w:t>E</w:t>
      </w:r>
      <w:r w:rsidRPr="0015360F">
        <w:rPr>
          <w:lang w:val="fr-FR"/>
        </w:rPr>
        <w:t>mission ou toute autre date qui pourra être mentionnée dans les Conditions Définitives concernées.</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Date de Détermination du Coupon</w:t>
      </w:r>
      <w:r w:rsidRPr="0015360F">
        <w:rPr>
          <w:lang w:val="fr-FR"/>
        </w:rPr>
        <w:t>" signifie, en ce qui concerne un Taux d</w:t>
      </w:r>
      <w:r w:rsidR="0022103B">
        <w:rPr>
          <w:lang w:val="fr-FR"/>
        </w:rPr>
        <w:t>'</w:t>
      </w:r>
      <w:r w:rsidRPr="0015360F">
        <w:rPr>
          <w:lang w:val="fr-FR"/>
        </w:rPr>
        <w:t>Intérêt et une Période d</w:t>
      </w:r>
      <w:r w:rsidR="0022103B">
        <w:rPr>
          <w:lang w:val="fr-FR"/>
        </w:rPr>
        <w:t>'</w:t>
      </w:r>
      <w:r w:rsidRPr="0015360F">
        <w:rPr>
          <w:lang w:val="fr-FR"/>
        </w:rPr>
        <w:t>Intérêts Courus, la date définie comme telle dans les Conditions Définitives concernées ou, si aucune date n</w:t>
      </w:r>
      <w:r w:rsidR="0022103B">
        <w:rPr>
          <w:lang w:val="fr-FR"/>
        </w:rPr>
        <w:t>'</w:t>
      </w:r>
      <w:r w:rsidRPr="0015360F">
        <w:rPr>
          <w:lang w:val="fr-FR"/>
        </w:rPr>
        <w:t xml:space="preserve">est précisée (i) le jour se situant deux </w:t>
      </w:r>
      <w:r w:rsidR="000F1DE6" w:rsidRPr="0015360F">
        <w:rPr>
          <w:lang w:val="fr-FR"/>
        </w:rPr>
        <w:t xml:space="preserve">(2) </w:t>
      </w:r>
      <w:r w:rsidRPr="0015360F">
        <w:rPr>
          <w:lang w:val="fr-FR"/>
        </w:rPr>
        <w:t>Jours Ouvrés TARGET avant le premier jour de la</w:t>
      </w:r>
      <w:r w:rsidR="000F1DE6" w:rsidRPr="0015360F">
        <w:rPr>
          <w:lang w:val="fr-FR"/>
        </w:rPr>
        <w:t>dite</w:t>
      </w:r>
      <w:r w:rsidRPr="0015360F">
        <w:rPr>
          <w:lang w:val="fr-FR"/>
        </w:rPr>
        <w:t xml:space="preserve"> Période d</w:t>
      </w:r>
      <w:r w:rsidR="0022103B">
        <w:rPr>
          <w:lang w:val="fr-FR"/>
        </w:rPr>
        <w:t>'</w:t>
      </w:r>
      <w:r w:rsidRPr="0015360F">
        <w:rPr>
          <w:lang w:val="fr-FR"/>
        </w:rPr>
        <w:t>Intérêts Courus si la Devise Prévue est l</w:t>
      </w:r>
      <w:r w:rsidR="0022103B">
        <w:rPr>
          <w:lang w:val="fr-FR"/>
        </w:rPr>
        <w:t>'</w:t>
      </w:r>
      <w:r w:rsidRPr="0015360F">
        <w:rPr>
          <w:lang w:val="fr-FR"/>
        </w:rPr>
        <w:t xml:space="preserve">Euro ou (ii) le premier jour de </w:t>
      </w:r>
      <w:r w:rsidR="000F1DE6" w:rsidRPr="0015360F">
        <w:rPr>
          <w:lang w:val="fr-FR"/>
        </w:rPr>
        <w:t>cette</w:t>
      </w:r>
      <w:r w:rsidRPr="0015360F">
        <w:rPr>
          <w:lang w:val="fr-FR"/>
        </w:rPr>
        <w:t xml:space="preserve"> Période d</w:t>
      </w:r>
      <w:r w:rsidR="0022103B">
        <w:rPr>
          <w:lang w:val="fr-FR"/>
        </w:rPr>
        <w:t>'</w:t>
      </w:r>
      <w:r w:rsidRPr="0015360F">
        <w:rPr>
          <w:lang w:val="fr-FR"/>
        </w:rPr>
        <w:t>Intérêts Courus si la Devise Prévue est la livre sterling ou (iii) si la Devise Prévue n</w:t>
      </w:r>
      <w:r w:rsidR="0022103B">
        <w:rPr>
          <w:lang w:val="fr-FR"/>
        </w:rPr>
        <w:t>'</w:t>
      </w:r>
      <w:r w:rsidRPr="0015360F">
        <w:rPr>
          <w:lang w:val="fr-FR"/>
        </w:rPr>
        <w:t>est ni la livre sterling ni l</w:t>
      </w:r>
      <w:r w:rsidR="0022103B">
        <w:rPr>
          <w:lang w:val="fr-FR"/>
        </w:rPr>
        <w:t>'</w:t>
      </w:r>
      <w:r w:rsidRPr="0015360F">
        <w:rPr>
          <w:lang w:val="fr-FR"/>
        </w:rPr>
        <w:t xml:space="preserve">Euro, le jour se situant deux </w:t>
      </w:r>
      <w:r w:rsidR="000F1DE6" w:rsidRPr="0015360F">
        <w:rPr>
          <w:lang w:val="fr-FR"/>
        </w:rPr>
        <w:t xml:space="preserve">(2) </w:t>
      </w:r>
      <w:r w:rsidRPr="0015360F">
        <w:rPr>
          <w:lang w:val="fr-FR"/>
        </w:rPr>
        <w:t>Jours Ouvrés dans la ville indiquée dans les Conditions Définitives concernées</w:t>
      </w:r>
      <w:r w:rsidR="00506A54" w:rsidRPr="0015360F">
        <w:rPr>
          <w:lang w:val="fr-FR"/>
        </w:rPr>
        <w:t xml:space="preserve"> pour la Devise Prévue</w:t>
      </w:r>
      <w:r w:rsidRPr="0015360F">
        <w:rPr>
          <w:lang w:val="fr-FR"/>
        </w:rPr>
        <w:t xml:space="preserve"> </w:t>
      </w:r>
      <w:r w:rsidR="00506A54" w:rsidRPr="0015360F">
        <w:rPr>
          <w:lang w:val="fr-FR"/>
        </w:rPr>
        <w:t xml:space="preserve">avant </w:t>
      </w:r>
      <w:r w:rsidRPr="0015360F">
        <w:rPr>
          <w:lang w:val="fr-FR"/>
        </w:rPr>
        <w:t>le premier jour de cette Période d</w:t>
      </w:r>
      <w:r w:rsidR="0022103B">
        <w:rPr>
          <w:lang w:val="fr-FR"/>
        </w:rPr>
        <w:t>'</w:t>
      </w:r>
      <w:r w:rsidRPr="0015360F">
        <w:rPr>
          <w:lang w:val="fr-FR"/>
        </w:rPr>
        <w:t>Intérêts Courus.</w:t>
      </w:r>
    </w:p>
    <w:p w:rsidR="00CB577B" w:rsidRDefault="00CB577B" w:rsidP="00D43045">
      <w:pPr>
        <w:pStyle w:val="Body2"/>
        <w:spacing w:line="240" w:lineRule="auto"/>
        <w:ind w:left="567"/>
        <w:rPr>
          <w:lang w:val="fr-FR"/>
        </w:rPr>
      </w:pPr>
      <w:r w:rsidRPr="0015360F">
        <w:rPr>
          <w:lang w:val="fr-FR"/>
        </w:rPr>
        <w:t>"</w:t>
      </w:r>
      <w:r w:rsidRPr="0015360F">
        <w:rPr>
          <w:b/>
          <w:lang w:val="fr-FR"/>
        </w:rPr>
        <w:t>Date d</w:t>
      </w:r>
      <w:r w:rsidR="0022103B">
        <w:rPr>
          <w:b/>
          <w:lang w:val="fr-FR"/>
        </w:rPr>
        <w:t>'</w:t>
      </w:r>
      <w:r w:rsidRPr="0015360F">
        <w:rPr>
          <w:b/>
          <w:lang w:val="fr-FR"/>
        </w:rPr>
        <w:t>Emission</w:t>
      </w:r>
      <w:r w:rsidRPr="0015360F">
        <w:rPr>
          <w:lang w:val="fr-FR"/>
        </w:rPr>
        <w:t>" signifie pour une Tranche considérée la date de règlement des Titres de cette Tranche.</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Date de Paiement du Coupon</w:t>
      </w:r>
      <w:r w:rsidRPr="0015360F">
        <w:rPr>
          <w:lang w:val="fr-FR"/>
        </w:rPr>
        <w:t>" signifie la</w:t>
      </w:r>
      <w:r w:rsidR="00F664F1" w:rsidRPr="0015360F">
        <w:rPr>
          <w:lang w:val="fr-FR"/>
        </w:rPr>
        <w:t xml:space="preserve"> </w:t>
      </w:r>
      <w:r w:rsidRPr="0015360F">
        <w:rPr>
          <w:lang w:val="fr-FR"/>
        </w:rPr>
        <w:t>(les) date(s) mentionnée(s) dans les Conditions Définitives concernées.</w:t>
      </w:r>
    </w:p>
    <w:p w:rsidR="007C2265" w:rsidRPr="0015360F" w:rsidRDefault="007C2265" w:rsidP="00D43045">
      <w:pPr>
        <w:pStyle w:val="Body2"/>
        <w:spacing w:line="240" w:lineRule="auto"/>
        <w:ind w:left="567"/>
        <w:rPr>
          <w:lang w:val="fr-FR"/>
        </w:rPr>
      </w:pPr>
      <w:r w:rsidRPr="0015360F">
        <w:rPr>
          <w:lang w:val="fr-FR"/>
        </w:rPr>
        <w:t>"</w:t>
      </w:r>
      <w:r w:rsidRPr="0015360F">
        <w:rPr>
          <w:b/>
          <w:lang w:val="fr-FR"/>
        </w:rPr>
        <w:t>Date</w:t>
      </w:r>
      <w:r w:rsidRPr="0015360F">
        <w:rPr>
          <w:lang w:val="fr-FR"/>
        </w:rPr>
        <w:t xml:space="preserve"> </w:t>
      </w:r>
      <w:r w:rsidRPr="0015360F">
        <w:rPr>
          <w:b/>
          <w:lang w:val="fr-FR"/>
        </w:rPr>
        <w:t>de Période d</w:t>
      </w:r>
      <w:r w:rsidR="0022103B">
        <w:rPr>
          <w:b/>
          <w:lang w:val="fr-FR"/>
        </w:rPr>
        <w:t>'</w:t>
      </w:r>
      <w:r w:rsidRPr="0015360F">
        <w:rPr>
          <w:b/>
          <w:lang w:val="fr-FR"/>
        </w:rPr>
        <w:t>Intérêts Courus</w:t>
      </w:r>
      <w:r w:rsidRPr="0015360F">
        <w:rPr>
          <w:lang w:val="fr-FR"/>
        </w:rPr>
        <w:t>" signifie chaque Date de Paiement du Coupon à moins qu</w:t>
      </w:r>
      <w:r w:rsidR="0022103B">
        <w:rPr>
          <w:lang w:val="fr-FR"/>
        </w:rPr>
        <w:t>'</w:t>
      </w:r>
      <w:r w:rsidRPr="0015360F">
        <w:rPr>
          <w:lang w:val="fr-FR"/>
        </w:rPr>
        <w:t>il n</w:t>
      </w:r>
      <w:r w:rsidR="0022103B">
        <w:rPr>
          <w:lang w:val="fr-FR"/>
        </w:rPr>
        <w:t>'</w:t>
      </w:r>
      <w:r w:rsidRPr="0015360F">
        <w:rPr>
          <w:lang w:val="fr-FR"/>
        </w:rPr>
        <w:t>en soit indiqué autrement dans les Conditions Définitives concernées.</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Date de Référence</w:t>
      </w:r>
      <w:r w:rsidRPr="0015360F">
        <w:rPr>
          <w:lang w:val="fr-FR"/>
        </w:rPr>
        <w:t>" signifie pour tout Titre</w:t>
      </w:r>
      <w:r w:rsidR="003A2900" w:rsidRPr="0015360F">
        <w:rPr>
          <w:lang w:val="fr-FR"/>
        </w:rPr>
        <w:t>, Reçu</w:t>
      </w:r>
      <w:r w:rsidRPr="0015360F">
        <w:rPr>
          <w:lang w:val="fr-FR"/>
        </w:rPr>
        <w:t xml:space="preserve"> ou Coupon, la date à laquelle le paiement auquel ces </w:t>
      </w:r>
      <w:r w:rsidR="00C84C1E" w:rsidRPr="0015360F">
        <w:rPr>
          <w:lang w:val="fr-FR"/>
        </w:rPr>
        <w:t>Titres</w:t>
      </w:r>
      <w:r w:rsidR="003A2900" w:rsidRPr="0015360F">
        <w:rPr>
          <w:lang w:val="fr-FR"/>
        </w:rPr>
        <w:t>, Reçus</w:t>
      </w:r>
      <w:r w:rsidRPr="0015360F">
        <w:rPr>
          <w:lang w:val="fr-FR"/>
        </w:rPr>
        <w:t xml:space="preserve"> ou Coupons peuvent donner lieu devient exigible ou (dans l</w:t>
      </w:r>
      <w:r w:rsidR="0022103B">
        <w:rPr>
          <w:lang w:val="fr-FR"/>
        </w:rPr>
        <w:t>'</w:t>
      </w:r>
      <w:r w:rsidRPr="0015360F">
        <w:rPr>
          <w:lang w:val="fr-FR"/>
        </w:rPr>
        <w:t xml:space="preserve">hypothèse où tout montant exigible ne serait pas payé </w:t>
      </w:r>
      <w:r w:rsidR="00610772">
        <w:rPr>
          <w:lang w:val="fr-FR"/>
        </w:rPr>
        <w:t>sans que cela ne soit justifié</w:t>
      </w:r>
      <w:r w:rsidRPr="0015360F">
        <w:rPr>
          <w:lang w:val="fr-FR"/>
        </w:rPr>
        <w:t xml:space="preserve"> ou ferait l</w:t>
      </w:r>
      <w:r w:rsidR="0022103B">
        <w:rPr>
          <w:lang w:val="fr-FR"/>
        </w:rPr>
        <w:t>'</w:t>
      </w:r>
      <w:r w:rsidRPr="0015360F">
        <w:rPr>
          <w:lang w:val="fr-FR"/>
        </w:rPr>
        <w:t>objet d</w:t>
      </w:r>
      <w:r w:rsidR="0022103B">
        <w:rPr>
          <w:lang w:val="fr-FR"/>
        </w:rPr>
        <w:t>'</w:t>
      </w:r>
      <w:r w:rsidRPr="0015360F">
        <w:rPr>
          <w:lang w:val="fr-FR"/>
        </w:rPr>
        <w:t xml:space="preserve">un retard de paiement injustifié) la date à laquelle le montant non encore payé est entièrement payé ou (dans le cas de </w:t>
      </w:r>
      <w:r w:rsidR="00C84C1E" w:rsidRPr="0015360F">
        <w:rPr>
          <w:lang w:val="fr-FR"/>
        </w:rPr>
        <w:t>Titres</w:t>
      </w:r>
      <w:r w:rsidRPr="0015360F">
        <w:rPr>
          <w:lang w:val="fr-FR"/>
        </w:rPr>
        <w:t xml:space="preserve"> Matérialisés, si cette date est antérieure) le jour se situant sept </w:t>
      </w:r>
      <w:r w:rsidR="008445E7" w:rsidRPr="0015360F">
        <w:rPr>
          <w:lang w:val="fr-FR"/>
        </w:rPr>
        <w:t xml:space="preserve">(7) </w:t>
      </w:r>
      <w:r w:rsidRPr="0015360F">
        <w:rPr>
          <w:lang w:val="fr-FR"/>
        </w:rPr>
        <w:t xml:space="preserve">jours calendaires après la date à laquelle les Titulaires de ces </w:t>
      </w:r>
      <w:r w:rsidR="00C84C1E" w:rsidRPr="0015360F">
        <w:rPr>
          <w:lang w:val="fr-FR"/>
        </w:rPr>
        <w:t>Titres</w:t>
      </w:r>
      <w:r w:rsidRPr="0015360F">
        <w:rPr>
          <w:lang w:val="fr-FR"/>
        </w:rPr>
        <w:t xml:space="preserve"> Matérialisés sont notifiés qu</w:t>
      </w:r>
      <w:r w:rsidR="0022103B">
        <w:rPr>
          <w:lang w:val="fr-FR"/>
        </w:rPr>
        <w:t>'</w:t>
      </w:r>
      <w:r w:rsidRPr="0015360F">
        <w:rPr>
          <w:lang w:val="fr-FR"/>
        </w:rPr>
        <w:t xml:space="preserve">un tel paiement sera effectué après une nouvelle présentation </w:t>
      </w:r>
      <w:r w:rsidRPr="0015360F">
        <w:rPr>
          <w:lang w:val="fr-FR"/>
        </w:rPr>
        <w:lastRenderedPageBreak/>
        <w:t xml:space="preserve">desdits </w:t>
      </w:r>
      <w:r w:rsidR="00C84C1E" w:rsidRPr="0015360F">
        <w:rPr>
          <w:lang w:val="fr-FR"/>
        </w:rPr>
        <w:t>Titres</w:t>
      </w:r>
      <w:r w:rsidRPr="0015360F">
        <w:rPr>
          <w:lang w:val="fr-FR"/>
        </w:rPr>
        <w:t xml:space="preserve"> Matérialisés</w:t>
      </w:r>
      <w:r w:rsidR="003A2900" w:rsidRPr="0015360F">
        <w:rPr>
          <w:lang w:val="fr-FR"/>
        </w:rPr>
        <w:t>, Reçus</w:t>
      </w:r>
      <w:r w:rsidRPr="0015360F">
        <w:rPr>
          <w:lang w:val="fr-FR"/>
        </w:rPr>
        <w:t xml:space="preserve"> ou Coupons conformément aux Modalités mais à la condition que le paiement soit réellement effectué lors de cette présentation.</w:t>
      </w:r>
    </w:p>
    <w:p w:rsidR="00BD31E2" w:rsidRPr="0015360F" w:rsidRDefault="00BD31E2" w:rsidP="00D43045">
      <w:pPr>
        <w:pStyle w:val="roman3"/>
        <w:spacing w:after="120"/>
        <w:ind w:left="567"/>
        <w:rPr>
          <w:rFonts w:ascii="Times New Roman" w:hAnsi="Times New Roman"/>
          <w:sz w:val="20"/>
          <w:lang w:val="fr-FR"/>
        </w:rPr>
      </w:pPr>
      <w:r w:rsidRPr="0015360F">
        <w:rPr>
          <w:rFonts w:ascii="Times New Roman" w:hAnsi="Times New Roman"/>
          <w:sz w:val="20"/>
          <w:lang w:val="fr-FR"/>
        </w:rPr>
        <w:t>"</w:t>
      </w:r>
      <w:r w:rsidRPr="0015360F">
        <w:rPr>
          <w:rFonts w:ascii="Times New Roman" w:hAnsi="Times New Roman"/>
          <w:b/>
          <w:sz w:val="20"/>
          <w:lang w:val="fr-FR"/>
        </w:rPr>
        <w:t>Date de Valeur</w:t>
      </w:r>
      <w:r w:rsidRPr="0015360F">
        <w:rPr>
          <w:rFonts w:ascii="Times New Roman" w:hAnsi="Times New Roman"/>
          <w:sz w:val="20"/>
          <w:lang w:val="fr-FR"/>
        </w:rPr>
        <w:t>" signifie, en ce qui concerne un Taux Variable devant être déterminé à une Date de Détermination du Coupon, la date indiquée dans les Conditions Définitives concernées, ou, si aucune date n</w:t>
      </w:r>
      <w:r w:rsidR="0022103B">
        <w:rPr>
          <w:rFonts w:ascii="Times New Roman" w:hAnsi="Times New Roman"/>
          <w:sz w:val="20"/>
          <w:lang w:val="fr-FR"/>
        </w:rPr>
        <w:t>'</w:t>
      </w:r>
      <w:r w:rsidRPr="0015360F">
        <w:rPr>
          <w:rFonts w:ascii="Times New Roman" w:hAnsi="Times New Roman"/>
          <w:sz w:val="20"/>
          <w:lang w:val="fr-FR"/>
        </w:rPr>
        <w:t>est indiquée, le premier jour de la Période d</w:t>
      </w:r>
      <w:r w:rsidR="0022103B">
        <w:rPr>
          <w:rFonts w:ascii="Times New Roman" w:hAnsi="Times New Roman"/>
          <w:sz w:val="20"/>
          <w:lang w:val="fr-FR"/>
        </w:rPr>
        <w:t>'</w:t>
      </w:r>
      <w:r w:rsidRPr="0015360F">
        <w:rPr>
          <w:rFonts w:ascii="Times New Roman" w:hAnsi="Times New Roman"/>
          <w:sz w:val="20"/>
          <w:lang w:val="fr-FR"/>
        </w:rPr>
        <w:t>Intérêts Courus à laquelle cette Date de Détermination du Coupon se rapporte.</w:t>
      </w:r>
    </w:p>
    <w:p w:rsidR="00BD31E2" w:rsidRPr="0015360F" w:rsidRDefault="00BD31E2" w:rsidP="00D43045">
      <w:pPr>
        <w:autoSpaceDE w:val="0"/>
        <w:autoSpaceDN w:val="0"/>
        <w:adjustRightInd w:val="0"/>
        <w:spacing w:after="120"/>
        <w:ind w:left="600"/>
        <w:rPr>
          <w:rFonts w:ascii="Times New Roman" w:hAnsi="Times New Roman"/>
          <w:sz w:val="20"/>
          <w:lang w:val="fr-FR"/>
        </w:rPr>
      </w:pPr>
      <w:r w:rsidRPr="0015360F">
        <w:rPr>
          <w:rFonts w:ascii="Times New Roman" w:hAnsi="Times New Roman"/>
          <w:sz w:val="20"/>
          <w:lang w:val="fr-FR"/>
        </w:rPr>
        <w:t>"</w:t>
      </w:r>
      <w:r w:rsidRPr="0015360F">
        <w:rPr>
          <w:rFonts w:ascii="Times New Roman" w:hAnsi="Times New Roman"/>
          <w:b/>
          <w:sz w:val="20"/>
          <w:lang w:val="fr-FR"/>
        </w:rPr>
        <w:t>Définitions FBF</w:t>
      </w:r>
      <w:r w:rsidRPr="0015360F">
        <w:rPr>
          <w:rFonts w:ascii="Times New Roman" w:hAnsi="Times New Roman"/>
          <w:sz w:val="20"/>
          <w:lang w:val="fr-FR"/>
        </w:rPr>
        <w:t>" signifie les définitions mentionnées dans la Convention-Cadre FBF</w:t>
      </w:r>
      <w:r w:rsidR="00B936C3" w:rsidRPr="0015360F">
        <w:rPr>
          <w:rFonts w:ascii="Times New Roman" w:hAnsi="Times New Roman"/>
          <w:sz w:val="20"/>
          <w:lang w:val="fr-FR"/>
        </w:rPr>
        <w:t xml:space="preserve"> 20</w:t>
      </w:r>
      <w:r w:rsidR="008E6E46">
        <w:rPr>
          <w:rFonts w:ascii="Times New Roman" w:hAnsi="Times New Roman"/>
          <w:sz w:val="20"/>
          <w:lang w:val="fr-FR"/>
        </w:rPr>
        <w:t>13</w:t>
      </w:r>
      <w:r w:rsidR="00817E3E" w:rsidRPr="0015360F">
        <w:rPr>
          <w:rFonts w:ascii="Times New Roman" w:hAnsi="Times New Roman"/>
          <w:sz w:val="20"/>
          <w:lang w:val="fr-FR"/>
        </w:rPr>
        <w:t xml:space="preserve"> relative aux opérations sur instruments financiers à terme telle que complétée par les Additifs Techniques</w:t>
      </w:r>
      <w:r w:rsidRPr="0015360F">
        <w:rPr>
          <w:rFonts w:ascii="Times New Roman" w:hAnsi="Times New Roman"/>
          <w:sz w:val="20"/>
          <w:lang w:val="fr-FR"/>
        </w:rPr>
        <w:t xml:space="preserve">, </w:t>
      </w:r>
      <w:r w:rsidR="00D804E2" w:rsidRPr="0015360F">
        <w:rPr>
          <w:rFonts w:ascii="Times New Roman" w:hAnsi="Times New Roman"/>
          <w:sz w:val="20"/>
          <w:lang w:val="fr-FR"/>
        </w:rPr>
        <w:t>tel</w:t>
      </w:r>
      <w:r w:rsidR="00817E3E" w:rsidRPr="0015360F">
        <w:rPr>
          <w:rFonts w:ascii="Times New Roman" w:hAnsi="Times New Roman"/>
          <w:sz w:val="20"/>
          <w:lang w:val="fr-FR"/>
        </w:rPr>
        <w:t>s</w:t>
      </w:r>
      <w:r w:rsidR="00D804E2" w:rsidRPr="0015360F">
        <w:rPr>
          <w:rFonts w:ascii="Times New Roman" w:hAnsi="Times New Roman"/>
          <w:sz w:val="20"/>
          <w:lang w:val="fr-FR"/>
        </w:rPr>
        <w:t xml:space="preserve"> que publié</w:t>
      </w:r>
      <w:r w:rsidR="00817E3E" w:rsidRPr="0015360F">
        <w:rPr>
          <w:rFonts w:ascii="Times New Roman" w:hAnsi="Times New Roman"/>
          <w:sz w:val="20"/>
          <w:lang w:val="fr-FR"/>
        </w:rPr>
        <w:t>s</w:t>
      </w:r>
      <w:r w:rsidR="00D804E2" w:rsidRPr="0015360F">
        <w:rPr>
          <w:rFonts w:ascii="Times New Roman" w:hAnsi="Times New Roman"/>
          <w:sz w:val="20"/>
          <w:lang w:val="fr-FR"/>
        </w:rPr>
        <w:t xml:space="preserve"> par la Fédération Bancaire Française </w:t>
      </w:r>
      <w:r w:rsidR="00355A28">
        <w:rPr>
          <w:rFonts w:ascii="Times New Roman" w:hAnsi="Times New Roman"/>
          <w:sz w:val="20"/>
          <w:lang w:val="fr-FR"/>
        </w:rPr>
        <w:t>et tels que modifiés le cas échéant</w:t>
      </w:r>
      <w:r w:rsidR="00A9382B">
        <w:rPr>
          <w:rFonts w:ascii="Times New Roman" w:hAnsi="Times New Roman"/>
          <w:sz w:val="20"/>
          <w:lang w:val="fr-FR"/>
        </w:rPr>
        <w:t>, dans leur version applicable à</w:t>
      </w:r>
      <w:r w:rsidR="00EA61BC">
        <w:rPr>
          <w:rFonts w:ascii="Times New Roman" w:hAnsi="Times New Roman"/>
          <w:sz w:val="20"/>
          <w:lang w:val="fr-FR"/>
        </w:rPr>
        <w:t xml:space="preserve"> la </w:t>
      </w:r>
      <w:r w:rsidR="00A9382B">
        <w:rPr>
          <w:rFonts w:ascii="Times New Roman" w:hAnsi="Times New Roman"/>
          <w:sz w:val="20"/>
          <w:lang w:val="fr-FR"/>
        </w:rPr>
        <w:t>date d'é</w:t>
      </w:r>
      <w:r w:rsidR="00EA61BC">
        <w:rPr>
          <w:rFonts w:ascii="Times New Roman" w:hAnsi="Times New Roman"/>
          <w:sz w:val="20"/>
          <w:lang w:val="fr-FR"/>
        </w:rPr>
        <w:t xml:space="preserve">mission </w:t>
      </w:r>
      <w:r w:rsidR="00A9382B">
        <w:rPr>
          <w:rFonts w:ascii="Times New Roman" w:hAnsi="Times New Roman"/>
          <w:sz w:val="20"/>
          <w:lang w:val="fr-FR"/>
        </w:rPr>
        <w:t xml:space="preserve">de la première Tranche de la Souche concernée </w:t>
      </w:r>
      <w:r w:rsidR="00D804E2" w:rsidRPr="0015360F">
        <w:rPr>
          <w:rFonts w:ascii="Times New Roman" w:hAnsi="Times New Roman"/>
          <w:sz w:val="20"/>
          <w:lang w:val="fr-FR"/>
        </w:rPr>
        <w:t>(</w:t>
      </w:r>
      <w:r w:rsidR="00817E3E" w:rsidRPr="0015360F">
        <w:rPr>
          <w:rFonts w:ascii="Times New Roman" w:hAnsi="Times New Roman"/>
          <w:sz w:val="20"/>
          <w:lang w:val="fr-FR"/>
        </w:rPr>
        <w:t xml:space="preserve">ensemble la </w:t>
      </w:r>
      <w:r w:rsidR="00D804E2" w:rsidRPr="0015360F">
        <w:rPr>
          <w:rFonts w:ascii="Times New Roman" w:hAnsi="Times New Roman"/>
          <w:sz w:val="20"/>
          <w:lang w:val="fr-FR"/>
        </w:rPr>
        <w:t>"</w:t>
      </w:r>
      <w:r w:rsidR="00817E3E" w:rsidRPr="0015360F">
        <w:rPr>
          <w:rFonts w:ascii="Times New Roman" w:hAnsi="Times New Roman"/>
          <w:b/>
          <w:sz w:val="20"/>
          <w:lang w:val="fr-FR"/>
        </w:rPr>
        <w:t xml:space="preserve">Convention-Cadre </w:t>
      </w:r>
      <w:r w:rsidR="00D804E2" w:rsidRPr="0015360F">
        <w:rPr>
          <w:rFonts w:ascii="Times New Roman" w:hAnsi="Times New Roman"/>
          <w:b/>
          <w:sz w:val="20"/>
          <w:lang w:val="fr-FR"/>
        </w:rPr>
        <w:t>FBF</w:t>
      </w:r>
      <w:r w:rsidR="00D804E2" w:rsidRPr="0015360F">
        <w:rPr>
          <w:rFonts w:ascii="Times New Roman" w:hAnsi="Times New Roman"/>
          <w:sz w:val="20"/>
          <w:lang w:val="fr-FR"/>
        </w:rPr>
        <w:t>")</w:t>
      </w:r>
      <w:r w:rsidRPr="0015360F">
        <w:rPr>
          <w:rFonts w:ascii="Times New Roman" w:hAnsi="Times New Roman"/>
          <w:sz w:val="20"/>
          <w:lang w:val="fr-FR"/>
        </w:rPr>
        <w:t>.</w:t>
      </w:r>
    </w:p>
    <w:p w:rsidR="00D804E2" w:rsidRPr="0015360F" w:rsidRDefault="00D804E2" w:rsidP="00D43045">
      <w:pPr>
        <w:autoSpaceDE w:val="0"/>
        <w:autoSpaceDN w:val="0"/>
        <w:adjustRightInd w:val="0"/>
        <w:spacing w:after="120"/>
        <w:ind w:left="600"/>
        <w:rPr>
          <w:rFonts w:ascii="Times New Roman" w:hAnsi="Times New Roman"/>
          <w:sz w:val="20"/>
          <w:lang w:val="fr-FR"/>
        </w:rPr>
      </w:pPr>
      <w:r w:rsidRPr="0015360F">
        <w:rPr>
          <w:rFonts w:ascii="Times New Roman" w:hAnsi="Times New Roman"/>
          <w:sz w:val="20"/>
          <w:lang w:val="fr-FR"/>
        </w:rPr>
        <w:t>"</w:t>
      </w:r>
      <w:r w:rsidRPr="0015360F">
        <w:rPr>
          <w:rFonts w:ascii="Times New Roman" w:hAnsi="Times New Roman"/>
          <w:b/>
          <w:sz w:val="20"/>
          <w:lang w:val="fr-FR"/>
        </w:rPr>
        <w:t>Définitions ISDA</w:t>
      </w:r>
      <w:r w:rsidRPr="0015360F">
        <w:rPr>
          <w:rFonts w:ascii="Times New Roman" w:hAnsi="Times New Roman"/>
          <w:sz w:val="20"/>
          <w:lang w:val="fr-FR"/>
        </w:rPr>
        <w:t>" signifie les définitions ISDA</w:t>
      </w:r>
      <w:r w:rsidR="00B936C3" w:rsidRPr="0015360F">
        <w:rPr>
          <w:rFonts w:ascii="Times New Roman" w:hAnsi="Times New Roman"/>
          <w:sz w:val="20"/>
          <w:lang w:val="fr-FR"/>
        </w:rPr>
        <w:t xml:space="preserve"> 200</w:t>
      </w:r>
      <w:r w:rsidR="00817E3E" w:rsidRPr="0015360F">
        <w:rPr>
          <w:rFonts w:ascii="Times New Roman" w:hAnsi="Times New Roman"/>
          <w:sz w:val="20"/>
          <w:lang w:val="fr-FR"/>
        </w:rPr>
        <w:t>6</w:t>
      </w:r>
      <w:r w:rsidRPr="0015360F">
        <w:rPr>
          <w:rFonts w:ascii="Times New Roman" w:hAnsi="Times New Roman"/>
          <w:sz w:val="20"/>
          <w:lang w:val="fr-FR"/>
        </w:rPr>
        <w:t xml:space="preserve">, </w:t>
      </w:r>
      <w:r w:rsidR="00A20B47" w:rsidRPr="0015360F">
        <w:rPr>
          <w:rFonts w:ascii="Times New Roman" w:hAnsi="Times New Roman"/>
          <w:sz w:val="20"/>
          <w:lang w:val="fr-FR"/>
        </w:rPr>
        <w:t>telle</w:t>
      </w:r>
      <w:r w:rsidR="00506A54" w:rsidRPr="0015360F">
        <w:rPr>
          <w:rFonts w:ascii="Times New Roman" w:hAnsi="Times New Roman"/>
          <w:sz w:val="20"/>
          <w:lang w:val="fr-FR"/>
        </w:rPr>
        <w:t>s</w:t>
      </w:r>
      <w:r w:rsidR="00A20B47" w:rsidRPr="0015360F">
        <w:rPr>
          <w:rFonts w:ascii="Times New Roman" w:hAnsi="Times New Roman"/>
          <w:sz w:val="20"/>
          <w:lang w:val="fr-FR"/>
        </w:rPr>
        <w:t xml:space="preserve"> que publiées</w:t>
      </w:r>
      <w:r w:rsidRPr="0015360F">
        <w:rPr>
          <w:rFonts w:ascii="Times New Roman" w:hAnsi="Times New Roman"/>
          <w:sz w:val="20"/>
          <w:lang w:val="fr-FR"/>
        </w:rPr>
        <w:t xml:space="preserve"> par </w:t>
      </w:r>
      <w:r w:rsidRPr="00B11B9E">
        <w:rPr>
          <w:rFonts w:ascii="Times New Roman" w:hAnsi="Times New Roman"/>
          <w:sz w:val="20"/>
          <w:lang w:val="fr-FR"/>
        </w:rPr>
        <w:t>l</w:t>
      </w:r>
      <w:r w:rsidR="0022103B">
        <w:rPr>
          <w:rFonts w:ascii="Times New Roman" w:hAnsi="Times New Roman"/>
          <w:sz w:val="20"/>
          <w:lang w:val="fr-FR"/>
        </w:rPr>
        <w:t>'</w:t>
      </w:r>
      <w:r w:rsidRPr="00B11B9E">
        <w:rPr>
          <w:rFonts w:ascii="Times New Roman" w:hAnsi="Times New Roman"/>
          <w:i/>
          <w:sz w:val="20"/>
          <w:lang w:val="fr-FR"/>
        </w:rPr>
        <w:t xml:space="preserve">International Swaps and </w:t>
      </w:r>
      <w:proofErr w:type="spellStart"/>
      <w:r w:rsidRPr="00B11B9E">
        <w:rPr>
          <w:rFonts w:ascii="Times New Roman" w:hAnsi="Times New Roman"/>
          <w:i/>
          <w:sz w:val="20"/>
          <w:lang w:val="fr-FR"/>
        </w:rPr>
        <w:t>Derivatives</w:t>
      </w:r>
      <w:proofErr w:type="spellEnd"/>
      <w:r w:rsidRPr="00B11B9E">
        <w:rPr>
          <w:rFonts w:ascii="Times New Roman" w:hAnsi="Times New Roman"/>
          <w:i/>
          <w:sz w:val="20"/>
          <w:lang w:val="fr-FR"/>
        </w:rPr>
        <w:t xml:space="preserve"> Association, Inc.</w:t>
      </w:r>
      <w:r w:rsidRPr="0015360F">
        <w:rPr>
          <w:rFonts w:ascii="Times New Roman" w:hAnsi="Times New Roman"/>
          <w:sz w:val="20"/>
          <w:lang w:val="fr-FR"/>
        </w:rPr>
        <w:t xml:space="preserve"> (anciennement dénommée </w:t>
      </w:r>
      <w:r w:rsidRPr="00B11B9E">
        <w:rPr>
          <w:rFonts w:ascii="Times New Roman" w:hAnsi="Times New Roman"/>
          <w:sz w:val="20"/>
          <w:lang w:val="fr-FR"/>
        </w:rPr>
        <w:t>l</w:t>
      </w:r>
      <w:r w:rsidR="0022103B">
        <w:rPr>
          <w:rFonts w:ascii="Times New Roman" w:hAnsi="Times New Roman"/>
          <w:sz w:val="20"/>
          <w:lang w:val="fr-FR"/>
        </w:rPr>
        <w:t>'</w:t>
      </w:r>
      <w:r w:rsidRPr="00B11B9E">
        <w:rPr>
          <w:rFonts w:ascii="Times New Roman" w:hAnsi="Times New Roman"/>
          <w:i/>
          <w:sz w:val="20"/>
          <w:lang w:val="fr-FR"/>
        </w:rPr>
        <w:t xml:space="preserve">International </w:t>
      </w:r>
      <w:r w:rsidR="00817E3E" w:rsidRPr="00B11B9E">
        <w:rPr>
          <w:rFonts w:ascii="Times New Roman" w:hAnsi="Times New Roman"/>
          <w:i/>
          <w:sz w:val="20"/>
          <w:lang w:val="fr-FR"/>
        </w:rPr>
        <w:t>Swap Dealers Association, Inc</w:t>
      </w:r>
      <w:r w:rsidR="00817E3E" w:rsidRPr="0015360F">
        <w:rPr>
          <w:rFonts w:ascii="Times New Roman" w:hAnsi="Times New Roman"/>
          <w:sz w:val="20"/>
          <w:lang w:val="fr-FR"/>
        </w:rPr>
        <w:t>.</w:t>
      </w:r>
      <w:r w:rsidRPr="0015360F">
        <w:rPr>
          <w:rFonts w:ascii="Times New Roman" w:hAnsi="Times New Roman"/>
          <w:sz w:val="20"/>
          <w:lang w:val="fr-FR"/>
        </w:rPr>
        <w:t xml:space="preserve">), </w:t>
      </w:r>
      <w:r w:rsidR="00355A28">
        <w:rPr>
          <w:rFonts w:ascii="Times New Roman" w:hAnsi="Times New Roman"/>
          <w:sz w:val="20"/>
          <w:lang w:val="fr-FR"/>
        </w:rPr>
        <w:t>et tel</w:t>
      </w:r>
      <w:r w:rsidR="00EB525E">
        <w:rPr>
          <w:rFonts w:ascii="Times New Roman" w:hAnsi="Times New Roman"/>
          <w:sz w:val="20"/>
          <w:lang w:val="fr-FR"/>
        </w:rPr>
        <w:t>le</w:t>
      </w:r>
      <w:r w:rsidR="00355A28">
        <w:rPr>
          <w:rFonts w:ascii="Times New Roman" w:hAnsi="Times New Roman"/>
          <w:sz w:val="20"/>
          <w:lang w:val="fr-FR"/>
        </w:rPr>
        <w:t>s que modifié</w:t>
      </w:r>
      <w:r w:rsidR="00EB525E">
        <w:rPr>
          <w:rFonts w:ascii="Times New Roman" w:hAnsi="Times New Roman"/>
          <w:sz w:val="20"/>
          <w:lang w:val="fr-FR"/>
        </w:rPr>
        <w:t>e</w:t>
      </w:r>
      <w:r w:rsidR="00355A28">
        <w:rPr>
          <w:rFonts w:ascii="Times New Roman" w:hAnsi="Times New Roman"/>
          <w:sz w:val="20"/>
          <w:lang w:val="fr-FR"/>
        </w:rPr>
        <w:t>s le cas échéant</w:t>
      </w:r>
      <w:r w:rsidR="00A9382B">
        <w:rPr>
          <w:rFonts w:ascii="Times New Roman" w:hAnsi="Times New Roman"/>
          <w:sz w:val="20"/>
          <w:lang w:val="fr-FR"/>
        </w:rPr>
        <w:t>, dans leur version applicable à la date d'émission de la première Tranche de la Souche concernée</w:t>
      </w:r>
      <w:r w:rsidRPr="0015360F">
        <w:rPr>
          <w:rFonts w:ascii="Times New Roman" w:hAnsi="Times New Roman"/>
          <w:sz w:val="20"/>
          <w:lang w:val="fr-FR"/>
        </w:rPr>
        <w:t>.</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Devise Prévue</w:t>
      </w:r>
      <w:r w:rsidRPr="0015360F">
        <w:rPr>
          <w:lang w:val="fr-FR"/>
        </w:rPr>
        <w:t>" signifie la devise mentionnée dans les Conditions Définitives concernées ou, si aucune devise n</w:t>
      </w:r>
      <w:r w:rsidR="0022103B">
        <w:rPr>
          <w:lang w:val="fr-FR"/>
        </w:rPr>
        <w:t>'</w:t>
      </w:r>
      <w:r w:rsidRPr="0015360F">
        <w:rPr>
          <w:lang w:val="fr-FR"/>
        </w:rPr>
        <w:t xml:space="preserve">est mentionnée, la devise dans laquelle les </w:t>
      </w:r>
      <w:r w:rsidR="00C84C1E" w:rsidRPr="0015360F">
        <w:rPr>
          <w:lang w:val="fr-FR"/>
        </w:rPr>
        <w:t>Titres</w:t>
      </w:r>
      <w:r w:rsidRPr="0015360F">
        <w:rPr>
          <w:lang w:val="fr-FR"/>
        </w:rPr>
        <w:t xml:space="preserve"> sont libellés.</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Durée Prévue</w:t>
      </w:r>
      <w:r w:rsidRPr="0015360F">
        <w:rPr>
          <w:lang w:val="fr-FR"/>
        </w:rPr>
        <w:t>" signifie, pour tout Taux Variable devant être déterminé selon la Détermination du Taux sur Page Ecran à une Date de Détermination du Coupon, la durée indiquée comme telle dans les Conditions Définitives concernées, ou si aucune durée n</w:t>
      </w:r>
      <w:r w:rsidR="0022103B">
        <w:rPr>
          <w:lang w:val="fr-FR"/>
        </w:rPr>
        <w:t>'</w:t>
      </w:r>
      <w:r w:rsidRPr="0015360F">
        <w:rPr>
          <w:lang w:val="fr-FR"/>
        </w:rPr>
        <w:t>est indiquée, une période égale à la Période d</w:t>
      </w:r>
      <w:r w:rsidR="0022103B">
        <w:rPr>
          <w:lang w:val="fr-FR"/>
        </w:rPr>
        <w:t>'</w:t>
      </w:r>
      <w:r w:rsidRPr="0015360F">
        <w:rPr>
          <w:lang w:val="fr-FR"/>
        </w:rPr>
        <w:t>Intérêts Courus, sans tenir compte des ajustements prévus à l</w:t>
      </w:r>
      <w:r w:rsidR="0022103B">
        <w:rPr>
          <w:lang w:val="fr-FR"/>
        </w:rPr>
        <w:t>'</w:t>
      </w:r>
      <w:r w:rsidRPr="0015360F">
        <w:rPr>
          <w:lang w:val="fr-FR"/>
        </w:rPr>
        <w:t xml:space="preserve">Article </w:t>
      </w:r>
      <w:r w:rsidR="000026BA" w:rsidRPr="0015360F">
        <w:rPr>
          <w:lang w:val="fr-FR"/>
        </w:rPr>
        <w:t>6</w:t>
      </w:r>
      <w:r w:rsidRPr="0015360F">
        <w:rPr>
          <w:lang w:val="fr-FR"/>
        </w:rPr>
        <w:t>(</w:t>
      </w:r>
      <w:r w:rsidR="000D4644" w:rsidRPr="0015360F">
        <w:rPr>
          <w:lang w:val="fr-FR"/>
        </w:rPr>
        <w:t>c</w:t>
      </w:r>
      <w:proofErr w:type="gramStart"/>
      <w:r w:rsidRPr="0015360F">
        <w:rPr>
          <w:lang w:val="fr-FR"/>
        </w:rPr>
        <w:t>)(</w:t>
      </w:r>
      <w:proofErr w:type="gramEnd"/>
      <w:r w:rsidRPr="0015360F">
        <w:rPr>
          <w:lang w:val="fr-FR"/>
        </w:rPr>
        <w:t>ii).</w:t>
      </w:r>
    </w:p>
    <w:p w:rsidR="002632D5" w:rsidRDefault="002632D5" w:rsidP="00D43045">
      <w:pPr>
        <w:pStyle w:val="Body2"/>
        <w:spacing w:line="240" w:lineRule="auto"/>
        <w:ind w:left="567"/>
        <w:rPr>
          <w:lang w:val="fr-FR"/>
        </w:rPr>
      </w:pPr>
      <w:r>
        <w:rPr>
          <w:lang w:val="fr-FR"/>
        </w:rPr>
        <w:t>"</w:t>
      </w:r>
      <w:r w:rsidRPr="004F3FF9">
        <w:rPr>
          <w:b/>
          <w:bCs/>
          <w:lang w:val="fr-FR"/>
        </w:rPr>
        <w:t>Euroclear France</w:t>
      </w:r>
      <w:r>
        <w:rPr>
          <w:lang w:val="fr-FR"/>
        </w:rPr>
        <w:t xml:space="preserve">" signifie le dépositaire central de titres français situé </w:t>
      </w:r>
      <w:r w:rsidR="0033703D">
        <w:rPr>
          <w:lang w:val="fr-FR"/>
        </w:rPr>
        <w:t>66</w:t>
      </w:r>
      <w:r>
        <w:rPr>
          <w:lang w:val="fr-FR"/>
        </w:rPr>
        <w:t xml:space="preserve">, rue </w:t>
      </w:r>
      <w:r w:rsidR="0033703D">
        <w:rPr>
          <w:lang w:val="fr-FR"/>
        </w:rPr>
        <w:t>de la Victoire</w:t>
      </w:r>
      <w:r>
        <w:rPr>
          <w:lang w:val="fr-FR"/>
        </w:rPr>
        <w:t>, 750</w:t>
      </w:r>
      <w:r w:rsidR="0033703D">
        <w:rPr>
          <w:lang w:val="fr-FR"/>
        </w:rPr>
        <w:t>09</w:t>
      </w:r>
      <w:r>
        <w:rPr>
          <w:lang w:val="fr-FR"/>
        </w:rPr>
        <w:t xml:space="preserve"> Paris.</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Heure de Référence</w:t>
      </w:r>
      <w:r w:rsidRPr="0015360F">
        <w:rPr>
          <w:lang w:val="fr-FR"/>
        </w:rPr>
        <w:t>" signifie, pour toute Date de Détermination du Coupon, l</w:t>
      </w:r>
      <w:r w:rsidR="0022103B">
        <w:rPr>
          <w:lang w:val="fr-FR"/>
        </w:rPr>
        <w:t>'</w:t>
      </w:r>
      <w:r w:rsidRPr="0015360F">
        <w:rPr>
          <w:lang w:val="fr-FR"/>
        </w:rPr>
        <w:t>heure locale sur la Place Financière de Référence indiquée dans les Conditions Définitives concernées ou, si aucune heure n</w:t>
      </w:r>
      <w:r w:rsidR="0022103B">
        <w:rPr>
          <w:lang w:val="fr-FR"/>
        </w:rPr>
        <w:t>'</w:t>
      </w:r>
      <w:r w:rsidRPr="0015360F">
        <w:rPr>
          <w:lang w:val="fr-FR"/>
        </w:rPr>
        <w:t>est précisée, l</w:t>
      </w:r>
      <w:r w:rsidR="0022103B">
        <w:rPr>
          <w:lang w:val="fr-FR"/>
        </w:rPr>
        <w:t>'</w:t>
      </w:r>
      <w:r w:rsidRPr="0015360F">
        <w:rPr>
          <w:lang w:val="fr-FR"/>
        </w:rPr>
        <w:t>heure locale sur la Place Financière de Référence à laquelle les taux acheteurs et vendeurs pratiqués pour les dépôts dans la Devise Prévue sont habituellement déterminés sur le marché interbancaire de cette Place Financière de Référence. L</w:t>
      </w:r>
      <w:r w:rsidR="0022103B">
        <w:rPr>
          <w:lang w:val="fr-FR"/>
        </w:rPr>
        <w:t>'</w:t>
      </w:r>
      <w:r w:rsidR="008445E7" w:rsidRPr="0015360F">
        <w:rPr>
          <w:lang w:val="fr-FR"/>
        </w:rPr>
        <w:t> </w:t>
      </w:r>
      <w:r w:rsidRPr="0015360F">
        <w:rPr>
          <w:lang w:val="fr-FR"/>
        </w:rPr>
        <w:t>"</w:t>
      </w:r>
      <w:r w:rsidRPr="0015360F">
        <w:rPr>
          <w:b/>
          <w:lang w:val="fr-FR"/>
        </w:rPr>
        <w:t>heure locale</w:t>
      </w:r>
      <w:r w:rsidRPr="0015360F">
        <w:rPr>
          <w:lang w:val="fr-FR"/>
        </w:rPr>
        <w:t>" signifie, pour l</w:t>
      </w:r>
      <w:r w:rsidR="0022103B">
        <w:rPr>
          <w:lang w:val="fr-FR"/>
        </w:rPr>
        <w:t>'</w:t>
      </w:r>
      <w:r w:rsidRPr="0015360F">
        <w:rPr>
          <w:lang w:val="fr-FR"/>
        </w:rPr>
        <w:t>Europe et la Zone Euro en tant que Place Financière de Référence, 11 heures (heure de Bruxelles).</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Jour Ouvré</w:t>
      </w:r>
      <w:r w:rsidRPr="0015360F">
        <w:rPr>
          <w:lang w:val="fr-FR"/>
        </w:rPr>
        <w:t>" signifie :</w:t>
      </w:r>
    </w:p>
    <w:p w:rsidR="00BD31E2" w:rsidRPr="0015360F" w:rsidRDefault="00BD31E2" w:rsidP="00D43045">
      <w:pPr>
        <w:pStyle w:val="roman3"/>
        <w:numPr>
          <w:ilvl w:val="0"/>
          <w:numId w:val="38"/>
        </w:numPr>
        <w:tabs>
          <w:tab w:val="clear" w:pos="1854"/>
          <w:tab w:val="left" w:pos="990"/>
        </w:tabs>
        <w:spacing w:after="120"/>
        <w:ind w:left="992" w:hanging="425"/>
        <w:rPr>
          <w:rFonts w:ascii="Times New Roman" w:hAnsi="Times New Roman"/>
          <w:sz w:val="20"/>
          <w:lang w:val="fr-FR"/>
        </w:rPr>
      </w:pPr>
      <w:r w:rsidRPr="0015360F">
        <w:rPr>
          <w:rFonts w:ascii="Times New Roman" w:hAnsi="Times New Roman"/>
          <w:sz w:val="20"/>
          <w:lang w:val="fr-FR"/>
        </w:rPr>
        <w:t>pour l</w:t>
      </w:r>
      <w:r w:rsidR="0022103B">
        <w:rPr>
          <w:rFonts w:ascii="Times New Roman" w:hAnsi="Times New Roman"/>
          <w:sz w:val="20"/>
          <w:lang w:val="fr-FR"/>
        </w:rPr>
        <w:t>'</w:t>
      </w:r>
      <w:r w:rsidRPr="0015360F">
        <w:rPr>
          <w:rFonts w:ascii="Times New Roman" w:hAnsi="Times New Roman"/>
          <w:sz w:val="20"/>
          <w:lang w:val="fr-FR"/>
        </w:rPr>
        <w:t xml:space="preserve">euro, un jour où le </w:t>
      </w:r>
      <w:r w:rsidR="00F55735">
        <w:rPr>
          <w:rFonts w:ascii="Times New Roman" w:hAnsi="Times New Roman"/>
          <w:sz w:val="20"/>
          <w:lang w:val="fr-FR"/>
        </w:rPr>
        <w:t>s</w:t>
      </w:r>
      <w:r w:rsidRPr="0015360F">
        <w:rPr>
          <w:rFonts w:ascii="Times New Roman" w:hAnsi="Times New Roman"/>
          <w:sz w:val="20"/>
          <w:lang w:val="fr-FR"/>
        </w:rPr>
        <w:t xml:space="preserve">ystème européen de transfert express automatisé de règlements bruts en temps réel </w:t>
      </w:r>
      <w:r w:rsidR="004437ED" w:rsidRPr="0015360F">
        <w:rPr>
          <w:rFonts w:ascii="Times New Roman" w:hAnsi="Times New Roman"/>
          <w:sz w:val="20"/>
          <w:lang w:val="fr-FR"/>
        </w:rPr>
        <w:t xml:space="preserve">(TARGET 2) </w:t>
      </w:r>
      <w:r w:rsidRPr="0015360F">
        <w:rPr>
          <w:rFonts w:ascii="Times New Roman" w:hAnsi="Times New Roman"/>
          <w:sz w:val="20"/>
          <w:lang w:val="fr-FR"/>
        </w:rPr>
        <w:t>("</w:t>
      </w:r>
      <w:r w:rsidRPr="0015360F">
        <w:rPr>
          <w:rFonts w:ascii="Times New Roman" w:hAnsi="Times New Roman"/>
          <w:b/>
          <w:sz w:val="20"/>
          <w:lang w:val="fr-FR"/>
        </w:rPr>
        <w:t>T</w:t>
      </w:r>
      <w:r w:rsidRPr="0015360F">
        <w:rPr>
          <w:rFonts w:ascii="Times New Roman" w:hAnsi="Times New Roman"/>
          <w:b/>
          <w:caps/>
          <w:sz w:val="20"/>
          <w:lang w:val="fr-FR"/>
        </w:rPr>
        <w:t>arget</w:t>
      </w:r>
      <w:r w:rsidRPr="0015360F">
        <w:rPr>
          <w:rFonts w:ascii="Times New Roman" w:hAnsi="Times New Roman"/>
          <w:b/>
          <w:sz w:val="20"/>
          <w:lang w:val="fr-FR"/>
        </w:rPr>
        <w:t>"</w:t>
      </w:r>
      <w:r w:rsidRPr="0015360F">
        <w:rPr>
          <w:rFonts w:ascii="Times New Roman" w:hAnsi="Times New Roman"/>
          <w:sz w:val="20"/>
          <w:lang w:val="fr-FR"/>
        </w:rPr>
        <w:t>), ou tout système qui lui succéderait, fonctionne (un "</w:t>
      </w:r>
      <w:r w:rsidRPr="0015360F">
        <w:rPr>
          <w:rFonts w:ascii="Times New Roman" w:hAnsi="Times New Roman"/>
          <w:b/>
          <w:sz w:val="20"/>
          <w:lang w:val="fr-FR"/>
        </w:rPr>
        <w:t xml:space="preserve">Jour Ouvré </w:t>
      </w:r>
      <w:r w:rsidRPr="0015360F">
        <w:rPr>
          <w:rFonts w:ascii="Times New Roman" w:hAnsi="Times New Roman"/>
          <w:b/>
          <w:caps/>
          <w:sz w:val="20"/>
          <w:lang w:val="fr-FR"/>
        </w:rPr>
        <w:t>Target</w:t>
      </w:r>
      <w:r w:rsidRPr="0015360F">
        <w:rPr>
          <w:rFonts w:ascii="Times New Roman" w:hAnsi="Times New Roman"/>
          <w:sz w:val="20"/>
          <w:lang w:val="fr-FR"/>
        </w:rPr>
        <w:t>"</w:t>
      </w:r>
      <w:r w:rsidR="00C6777C" w:rsidRPr="0015360F">
        <w:rPr>
          <w:rFonts w:ascii="Times New Roman" w:hAnsi="Times New Roman"/>
          <w:sz w:val="20"/>
          <w:lang w:val="fr-FR"/>
        </w:rPr>
        <w:t>),</w:t>
      </w:r>
      <w:r w:rsidRPr="0015360F">
        <w:rPr>
          <w:rFonts w:ascii="Times New Roman" w:hAnsi="Times New Roman"/>
          <w:sz w:val="20"/>
          <w:lang w:val="fr-FR"/>
        </w:rPr>
        <w:t xml:space="preserve"> et/ou</w:t>
      </w:r>
    </w:p>
    <w:p w:rsidR="00BD31E2" w:rsidRPr="0015360F" w:rsidRDefault="00BD31E2" w:rsidP="00D43045">
      <w:pPr>
        <w:pStyle w:val="roman3"/>
        <w:numPr>
          <w:ilvl w:val="0"/>
          <w:numId w:val="48"/>
        </w:numPr>
        <w:tabs>
          <w:tab w:val="clear" w:pos="2041"/>
          <w:tab w:val="left" w:pos="990"/>
        </w:tabs>
        <w:spacing w:after="120"/>
        <w:ind w:left="990" w:hanging="423"/>
        <w:rPr>
          <w:rFonts w:ascii="Times New Roman" w:hAnsi="Times New Roman"/>
          <w:sz w:val="20"/>
          <w:lang w:val="fr-FR"/>
        </w:rPr>
      </w:pPr>
      <w:r w:rsidRPr="0015360F">
        <w:rPr>
          <w:rFonts w:ascii="Times New Roman" w:hAnsi="Times New Roman"/>
          <w:sz w:val="20"/>
          <w:lang w:val="fr-FR"/>
        </w:rPr>
        <w:t>pour une Devise Prévue autre que l</w:t>
      </w:r>
      <w:r w:rsidR="0022103B">
        <w:rPr>
          <w:rFonts w:ascii="Times New Roman" w:hAnsi="Times New Roman"/>
          <w:sz w:val="20"/>
          <w:lang w:val="fr-FR"/>
        </w:rPr>
        <w:t>'</w:t>
      </w:r>
      <w:r w:rsidRPr="0015360F">
        <w:rPr>
          <w:rFonts w:ascii="Times New Roman" w:hAnsi="Times New Roman"/>
          <w:sz w:val="20"/>
          <w:lang w:val="fr-FR"/>
        </w:rPr>
        <w:t>euro, un jour (autre qu</w:t>
      </w:r>
      <w:r w:rsidR="0022103B">
        <w:rPr>
          <w:rFonts w:ascii="Times New Roman" w:hAnsi="Times New Roman"/>
          <w:sz w:val="20"/>
          <w:lang w:val="fr-FR"/>
        </w:rPr>
        <w:t>'</w:t>
      </w:r>
      <w:r w:rsidRPr="0015360F">
        <w:rPr>
          <w:rFonts w:ascii="Times New Roman" w:hAnsi="Times New Roman"/>
          <w:sz w:val="20"/>
          <w:lang w:val="fr-FR"/>
        </w:rPr>
        <w:t>un samedi ou dimanche) où les banques commerciales et les marchés de change procèdent à des règlements sur la principale place financière de cette devise</w:t>
      </w:r>
      <w:r w:rsidR="00C6777C" w:rsidRPr="0015360F">
        <w:rPr>
          <w:rFonts w:ascii="Times New Roman" w:hAnsi="Times New Roman"/>
          <w:sz w:val="20"/>
          <w:lang w:val="fr-FR"/>
        </w:rPr>
        <w:t>,</w:t>
      </w:r>
      <w:r w:rsidRPr="0015360F">
        <w:rPr>
          <w:rFonts w:ascii="Times New Roman" w:hAnsi="Times New Roman"/>
          <w:sz w:val="20"/>
          <w:lang w:val="fr-FR"/>
        </w:rPr>
        <w:t xml:space="preserve"> et/ou</w:t>
      </w:r>
    </w:p>
    <w:p w:rsidR="00BD31E2" w:rsidRPr="0015360F" w:rsidRDefault="00BD31E2" w:rsidP="00D43045">
      <w:pPr>
        <w:pStyle w:val="roman3"/>
        <w:numPr>
          <w:ilvl w:val="0"/>
          <w:numId w:val="49"/>
        </w:numPr>
        <w:tabs>
          <w:tab w:val="left" w:pos="990"/>
        </w:tabs>
        <w:spacing w:after="120"/>
        <w:ind w:left="990" w:hanging="423"/>
        <w:rPr>
          <w:rFonts w:ascii="Times New Roman" w:hAnsi="Times New Roman"/>
          <w:sz w:val="20"/>
          <w:lang w:val="fr-FR"/>
        </w:rPr>
      </w:pPr>
      <w:r w:rsidRPr="0015360F">
        <w:rPr>
          <w:rFonts w:ascii="Times New Roman" w:hAnsi="Times New Roman"/>
          <w:sz w:val="20"/>
          <w:lang w:val="fr-FR"/>
        </w:rPr>
        <w:t>pour une Devise Prévue et/ou un ou plusieurs centre(s) d</w:t>
      </w:r>
      <w:r w:rsidR="0022103B">
        <w:rPr>
          <w:rFonts w:ascii="Times New Roman" w:hAnsi="Times New Roman"/>
          <w:sz w:val="20"/>
          <w:lang w:val="fr-FR"/>
        </w:rPr>
        <w:t>'</w:t>
      </w:r>
      <w:r w:rsidRPr="0015360F">
        <w:rPr>
          <w:rFonts w:ascii="Times New Roman" w:hAnsi="Times New Roman"/>
          <w:sz w:val="20"/>
          <w:lang w:val="fr-FR"/>
        </w:rPr>
        <w:t xml:space="preserve">affaires </w:t>
      </w:r>
      <w:r w:rsidR="00C6777C" w:rsidRPr="0015360F">
        <w:rPr>
          <w:rFonts w:ascii="Times New Roman" w:hAnsi="Times New Roman"/>
          <w:sz w:val="20"/>
          <w:lang w:val="fr-FR"/>
        </w:rPr>
        <w:t xml:space="preserve">supplémentaire(s) </w:t>
      </w:r>
      <w:r w:rsidRPr="0015360F">
        <w:rPr>
          <w:rFonts w:ascii="Times New Roman" w:hAnsi="Times New Roman"/>
          <w:sz w:val="20"/>
          <w:lang w:val="fr-FR"/>
        </w:rPr>
        <w:t>tel(s) qu</w:t>
      </w:r>
      <w:r w:rsidR="0022103B">
        <w:rPr>
          <w:rFonts w:ascii="Times New Roman" w:hAnsi="Times New Roman"/>
          <w:sz w:val="20"/>
          <w:lang w:val="fr-FR"/>
        </w:rPr>
        <w:t>'</w:t>
      </w:r>
      <w:r w:rsidRPr="0015360F">
        <w:rPr>
          <w:rFonts w:ascii="Times New Roman" w:hAnsi="Times New Roman"/>
          <w:sz w:val="20"/>
          <w:lang w:val="fr-FR"/>
        </w:rPr>
        <w:t>indiqué(s) dans les Conditions Définitives concernées (le(s) "</w:t>
      </w:r>
      <w:r w:rsidRPr="0015360F">
        <w:rPr>
          <w:rFonts w:ascii="Times New Roman" w:hAnsi="Times New Roman"/>
          <w:b/>
          <w:sz w:val="20"/>
          <w:lang w:val="fr-FR"/>
        </w:rPr>
        <w:t>Centre(s) d</w:t>
      </w:r>
      <w:r w:rsidR="0022103B">
        <w:rPr>
          <w:rFonts w:ascii="Times New Roman" w:hAnsi="Times New Roman"/>
          <w:b/>
          <w:sz w:val="20"/>
          <w:lang w:val="fr-FR"/>
        </w:rPr>
        <w:t>'</w:t>
      </w:r>
      <w:r w:rsidRPr="0015360F">
        <w:rPr>
          <w:rFonts w:ascii="Times New Roman" w:hAnsi="Times New Roman"/>
          <w:b/>
          <w:sz w:val="20"/>
          <w:lang w:val="fr-FR"/>
        </w:rPr>
        <w:t>Affaires</w:t>
      </w:r>
      <w:r w:rsidRPr="0015360F">
        <w:rPr>
          <w:rFonts w:ascii="Times New Roman" w:hAnsi="Times New Roman"/>
          <w:sz w:val="20"/>
          <w:lang w:val="fr-FR"/>
        </w:rPr>
        <w:t>"), un jour (autre qu</w:t>
      </w:r>
      <w:r w:rsidR="0022103B">
        <w:rPr>
          <w:rFonts w:ascii="Times New Roman" w:hAnsi="Times New Roman"/>
          <w:sz w:val="20"/>
          <w:lang w:val="fr-FR"/>
        </w:rPr>
        <w:t>'</w:t>
      </w:r>
      <w:r w:rsidRPr="0015360F">
        <w:rPr>
          <w:rFonts w:ascii="Times New Roman" w:hAnsi="Times New Roman"/>
          <w:sz w:val="20"/>
          <w:lang w:val="fr-FR"/>
        </w:rPr>
        <w:t>un samedi ou dimanche) où les banques commerciales et les marchés de change procèdent à des règlements dans la devise du ou des Centre(s) d</w:t>
      </w:r>
      <w:r w:rsidR="0022103B">
        <w:rPr>
          <w:rFonts w:ascii="Times New Roman" w:hAnsi="Times New Roman"/>
          <w:sz w:val="20"/>
          <w:lang w:val="fr-FR"/>
        </w:rPr>
        <w:t>'</w:t>
      </w:r>
      <w:r w:rsidRPr="0015360F">
        <w:rPr>
          <w:rFonts w:ascii="Times New Roman" w:hAnsi="Times New Roman"/>
          <w:sz w:val="20"/>
          <w:lang w:val="fr-FR"/>
        </w:rPr>
        <w:t>Affaires ou, si aucune devise n</w:t>
      </w:r>
      <w:r w:rsidR="0022103B">
        <w:rPr>
          <w:rFonts w:ascii="Times New Roman" w:hAnsi="Times New Roman"/>
          <w:sz w:val="20"/>
          <w:lang w:val="fr-FR"/>
        </w:rPr>
        <w:t>'</w:t>
      </w:r>
      <w:r w:rsidRPr="0015360F">
        <w:rPr>
          <w:rFonts w:ascii="Times New Roman" w:hAnsi="Times New Roman"/>
          <w:sz w:val="20"/>
          <w:lang w:val="fr-FR"/>
        </w:rPr>
        <w:t>est indiqu</w:t>
      </w:r>
      <w:r w:rsidR="00F664F1" w:rsidRPr="0015360F">
        <w:rPr>
          <w:rFonts w:ascii="Times New Roman" w:hAnsi="Times New Roman"/>
          <w:sz w:val="20"/>
          <w:lang w:val="fr-FR"/>
        </w:rPr>
        <w:t>ée, généralement dans chacun d</w:t>
      </w:r>
      <w:r w:rsidRPr="0015360F">
        <w:rPr>
          <w:rFonts w:ascii="Times New Roman" w:hAnsi="Times New Roman"/>
          <w:sz w:val="20"/>
          <w:lang w:val="fr-FR"/>
        </w:rPr>
        <w:t>es Centres d</w:t>
      </w:r>
      <w:r w:rsidR="0022103B">
        <w:rPr>
          <w:rFonts w:ascii="Times New Roman" w:hAnsi="Times New Roman"/>
          <w:sz w:val="20"/>
          <w:lang w:val="fr-FR"/>
        </w:rPr>
        <w:t>'</w:t>
      </w:r>
      <w:r w:rsidRPr="0015360F">
        <w:rPr>
          <w:rFonts w:ascii="Times New Roman" w:hAnsi="Times New Roman"/>
          <w:sz w:val="20"/>
          <w:lang w:val="fr-FR"/>
        </w:rPr>
        <w:t>Affaires ainsi indiqués.</w:t>
      </w:r>
    </w:p>
    <w:p w:rsidR="003F1B05" w:rsidRDefault="003F1B05" w:rsidP="00D43045">
      <w:pPr>
        <w:pStyle w:val="Body2"/>
        <w:spacing w:line="240" w:lineRule="auto"/>
        <w:ind w:left="567"/>
        <w:rPr>
          <w:lang w:val="fr-FR"/>
        </w:rPr>
      </w:pPr>
      <w:bookmarkStart w:id="81" w:name="_DV_C237"/>
      <w:r>
        <w:rPr>
          <w:lang w:val="fr-FR"/>
        </w:rPr>
        <w:t>"</w:t>
      </w:r>
      <w:r w:rsidRPr="002C5253">
        <w:rPr>
          <w:b/>
          <w:lang w:val="fr-FR"/>
        </w:rPr>
        <w:t>Marge</w:t>
      </w:r>
      <w:r>
        <w:rPr>
          <w:lang w:val="fr-FR"/>
        </w:rPr>
        <w:t>"</w:t>
      </w:r>
      <w:r w:rsidRPr="002C5253">
        <w:rPr>
          <w:lang w:val="fr-FR"/>
        </w:rPr>
        <w:t xml:space="preserve"> signifie, pour une Période d</w:t>
      </w:r>
      <w:r>
        <w:rPr>
          <w:lang w:val="fr-FR"/>
        </w:rPr>
        <w:t>'</w:t>
      </w:r>
      <w:r w:rsidRPr="002C5253">
        <w:rPr>
          <w:lang w:val="fr-FR"/>
        </w:rPr>
        <w:t>Intérêts Courus, le pourcentage ou le chiffre pour la Période d</w:t>
      </w:r>
      <w:r>
        <w:rPr>
          <w:lang w:val="fr-FR"/>
        </w:rPr>
        <w:t>'</w:t>
      </w:r>
      <w:r w:rsidRPr="002C5253">
        <w:rPr>
          <w:lang w:val="fr-FR"/>
        </w:rPr>
        <w:t>Intérêts Courus concernée, tel qu</w:t>
      </w:r>
      <w:r>
        <w:rPr>
          <w:lang w:val="fr-FR"/>
        </w:rPr>
        <w:t>'</w:t>
      </w:r>
      <w:r w:rsidRPr="002C5253">
        <w:rPr>
          <w:lang w:val="fr-FR"/>
        </w:rPr>
        <w:t xml:space="preserve">indiqué dans les Conditions Définitives concernées, étant précisé </w:t>
      </w:r>
      <w:r>
        <w:rPr>
          <w:lang w:val="fr-FR"/>
        </w:rPr>
        <w:t>que ladite marge</w:t>
      </w:r>
      <w:r w:rsidRPr="002C5253">
        <w:rPr>
          <w:lang w:val="fr-FR"/>
        </w:rPr>
        <w:t xml:space="preserve"> pourra avoir une valeur positive ou négative ou être égale à zéro.</w:t>
      </w:r>
      <w:bookmarkEnd w:id="81"/>
    </w:p>
    <w:p w:rsidR="00BD31E2" w:rsidRPr="0015360F" w:rsidRDefault="00BD31E2" w:rsidP="00D43045">
      <w:pPr>
        <w:pStyle w:val="Body2"/>
        <w:spacing w:line="240" w:lineRule="auto"/>
        <w:ind w:left="567"/>
        <w:rPr>
          <w:lang w:val="fr-FR"/>
        </w:rPr>
      </w:pPr>
      <w:r w:rsidRPr="0015360F">
        <w:rPr>
          <w:lang w:val="fr-FR"/>
        </w:rPr>
        <w:t>"</w:t>
      </w:r>
      <w:r w:rsidRPr="0015360F">
        <w:rPr>
          <w:b/>
          <w:lang w:val="fr-FR"/>
        </w:rPr>
        <w:t>Méthode de Décompte des Jours</w:t>
      </w:r>
      <w:r w:rsidRPr="0015360F">
        <w:rPr>
          <w:lang w:val="fr-FR"/>
        </w:rPr>
        <w:t>" signifie, pour le calcul d</w:t>
      </w:r>
      <w:r w:rsidR="0022103B">
        <w:rPr>
          <w:lang w:val="fr-FR"/>
        </w:rPr>
        <w:t>'</w:t>
      </w:r>
      <w:r w:rsidRPr="0015360F">
        <w:rPr>
          <w:lang w:val="fr-FR"/>
        </w:rPr>
        <w:t>un montant d</w:t>
      </w:r>
      <w:r w:rsidR="0022103B">
        <w:rPr>
          <w:lang w:val="fr-FR"/>
        </w:rPr>
        <w:t>'</w:t>
      </w:r>
      <w:r w:rsidR="00506A54" w:rsidRPr="0015360F">
        <w:rPr>
          <w:lang w:val="fr-FR"/>
        </w:rPr>
        <w:t>intérêt</w:t>
      </w:r>
      <w:r w:rsidR="000026BA" w:rsidRPr="0015360F">
        <w:rPr>
          <w:lang w:val="fr-FR"/>
        </w:rPr>
        <w:t>s</w:t>
      </w:r>
      <w:r w:rsidR="00506A54" w:rsidRPr="0015360F">
        <w:rPr>
          <w:lang w:val="fr-FR"/>
        </w:rPr>
        <w:t xml:space="preserve"> </w:t>
      </w:r>
      <w:r w:rsidRPr="0015360F">
        <w:rPr>
          <w:lang w:val="fr-FR"/>
        </w:rPr>
        <w:t xml:space="preserve">pour un Titre sur une période quelconque (commençant le premier jour </w:t>
      </w:r>
      <w:r w:rsidR="00C6777C" w:rsidRPr="0015360F">
        <w:rPr>
          <w:lang w:val="fr-FR"/>
        </w:rPr>
        <w:t xml:space="preserve">(inclus) </w:t>
      </w:r>
      <w:r w:rsidRPr="0015360F">
        <w:rPr>
          <w:lang w:val="fr-FR"/>
        </w:rPr>
        <w:t>et s</w:t>
      </w:r>
      <w:r w:rsidR="0022103B">
        <w:rPr>
          <w:lang w:val="fr-FR"/>
        </w:rPr>
        <w:t>'</w:t>
      </w:r>
      <w:r w:rsidRPr="0015360F">
        <w:rPr>
          <w:lang w:val="fr-FR"/>
        </w:rPr>
        <w:t xml:space="preserve">achevant le dernier jour (exclu) </w:t>
      </w:r>
      <w:r w:rsidR="000026BA" w:rsidRPr="0015360F">
        <w:rPr>
          <w:lang w:val="fr-FR"/>
        </w:rPr>
        <w:t xml:space="preserve">de cette période) </w:t>
      </w:r>
      <w:r w:rsidRPr="0015360F">
        <w:rPr>
          <w:lang w:val="fr-FR"/>
        </w:rPr>
        <w:t>(que cette période constitue ou non une Période d</w:t>
      </w:r>
      <w:r w:rsidR="0022103B">
        <w:rPr>
          <w:lang w:val="fr-FR"/>
        </w:rPr>
        <w:t>'</w:t>
      </w:r>
      <w:r w:rsidRPr="0015360F">
        <w:rPr>
          <w:lang w:val="fr-FR"/>
        </w:rPr>
        <w:t>Intérêts, ci-après la "</w:t>
      </w:r>
      <w:r w:rsidRPr="0015360F">
        <w:rPr>
          <w:b/>
          <w:lang w:val="fr-FR"/>
        </w:rPr>
        <w:t>Période de Calcul</w:t>
      </w:r>
      <w:r w:rsidRPr="0015360F">
        <w:rPr>
          <w:lang w:val="fr-FR"/>
        </w:rPr>
        <w:t>") :</w:t>
      </w:r>
    </w:p>
    <w:p w:rsidR="00BD31E2" w:rsidRPr="0015360F" w:rsidRDefault="00BD31E2" w:rsidP="00D43045">
      <w:pPr>
        <w:pStyle w:val="roman3"/>
        <w:tabs>
          <w:tab w:val="left" w:pos="990"/>
        </w:tabs>
        <w:spacing w:after="120"/>
        <w:ind w:left="990" w:hanging="423"/>
        <w:rPr>
          <w:rFonts w:ascii="Times New Roman" w:hAnsi="Times New Roman"/>
          <w:sz w:val="20"/>
          <w:lang w:val="fr-FR"/>
        </w:rPr>
      </w:pPr>
      <w:r w:rsidRPr="0015360F">
        <w:rPr>
          <w:rFonts w:ascii="Times New Roman" w:hAnsi="Times New Roman"/>
          <w:sz w:val="20"/>
          <w:lang w:val="fr-FR"/>
        </w:rPr>
        <w:t>(i)</w:t>
      </w:r>
      <w:r w:rsidRPr="0015360F">
        <w:rPr>
          <w:rFonts w:ascii="Times New Roman" w:hAnsi="Times New Roman"/>
          <w:sz w:val="20"/>
          <w:lang w:val="fr-FR"/>
        </w:rPr>
        <w:tab/>
        <w:t>si les termes "</w:t>
      </w:r>
      <w:r w:rsidRPr="0015360F">
        <w:rPr>
          <w:rFonts w:ascii="Times New Roman" w:hAnsi="Times New Roman"/>
          <w:b/>
          <w:sz w:val="20"/>
          <w:lang w:val="fr-FR"/>
        </w:rPr>
        <w:t>Exact/365</w:t>
      </w:r>
      <w:r w:rsidRPr="0015360F">
        <w:rPr>
          <w:rFonts w:ascii="Times New Roman" w:hAnsi="Times New Roman"/>
          <w:sz w:val="20"/>
          <w:lang w:val="fr-FR"/>
        </w:rPr>
        <w:t>"</w:t>
      </w:r>
      <w:r w:rsidRPr="0015360F">
        <w:rPr>
          <w:rFonts w:ascii="Times New Roman" w:hAnsi="Times New Roman"/>
          <w:b/>
          <w:sz w:val="20"/>
          <w:lang w:val="fr-FR"/>
        </w:rPr>
        <w:t xml:space="preserve"> </w:t>
      </w:r>
      <w:r w:rsidRPr="0015360F">
        <w:rPr>
          <w:rFonts w:ascii="Times New Roman" w:hAnsi="Times New Roman"/>
          <w:sz w:val="20"/>
          <w:lang w:val="fr-FR"/>
        </w:rPr>
        <w:t>ou "</w:t>
      </w:r>
      <w:r w:rsidRPr="0015360F">
        <w:rPr>
          <w:rFonts w:ascii="Times New Roman" w:hAnsi="Times New Roman"/>
          <w:b/>
          <w:sz w:val="20"/>
          <w:lang w:val="fr-FR"/>
        </w:rPr>
        <w:t>Exact/365 - FBF</w:t>
      </w:r>
      <w:r w:rsidRPr="0015360F">
        <w:rPr>
          <w:rFonts w:ascii="Times New Roman" w:hAnsi="Times New Roman"/>
          <w:sz w:val="20"/>
          <w:lang w:val="fr-FR"/>
        </w:rPr>
        <w:t>"</w:t>
      </w:r>
      <w:r w:rsidRPr="0015360F">
        <w:rPr>
          <w:rFonts w:ascii="Times New Roman" w:hAnsi="Times New Roman"/>
          <w:b/>
          <w:sz w:val="20"/>
          <w:lang w:val="fr-FR"/>
        </w:rPr>
        <w:t xml:space="preserve"> </w:t>
      </w:r>
      <w:r w:rsidRPr="0015360F">
        <w:rPr>
          <w:rFonts w:ascii="Times New Roman" w:hAnsi="Times New Roman"/>
          <w:sz w:val="20"/>
          <w:lang w:val="fr-FR"/>
        </w:rPr>
        <w:t>ou "</w:t>
      </w:r>
      <w:r w:rsidRPr="0015360F">
        <w:rPr>
          <w:rFonts w:ascii="Times New Roman" w:hAnsi="Times New Roman"/>
          <w:b/>
          <w:sz w:val="20"/>
          <w:lang w:val="fr-FR"/>
        </w:rPr>
        <w:t>Exact/Exact - ISDA</w:t>
      </w:r>
      <w:r w:rsidRPr="0015360F">
        <w:rPr>
          <w:rFonts w:ascii="Times New Roman" w:hAnsi="Times New Roman"/>
          <w:sz w:val="20"/>
          <w:lang w:val="fr-FR"/>
        </w:rPr>
        <w:t>" sont indiqués dans les Conditions Définitives concernées, il s</w:t>
      </w:r>
      <w:r w:rsidR="0022103B">
        <w:rPr>
          <w:rFonts w:ascii="Times New Roman" w:hAnsi="Times New Roman"/>
          <w:sz w:val="20"/>
          <w:lang w:val="fr-FR"/>
        </w:rPr>
        <w:t>'</w:t>
      </w:r>
      <w:r w:rsidRPr="0015360F">
        <w:rPr>
          <w:rFonts w:ascii="Times New Roman" w:hAnsi="Times New Roman"/>
          <w:sz w:val="20"/>
          <w:lang w:val="fr-FR"/>
        </w:rPr>
        <w:t>agit du nombre réel de jours écoulés dans la Période de Calcul divisé par 365 (ou si une quelconque partie de cette Période de Calcul se situe au cours d</w:t>
      </w:r>
      <w:r w:rsidR="0022103B">
        <w:rPr>
          <w:rFonts w:ascii="Times New Roman" w:hAnsi="Times New Roman"/>
          <w:sz w:val="20"/>
          <w:lang w:val="fr-FR"/>
        </w:rPr>
        <w:t>'</w:t>
      </w:r>
      <w:r w:rsidRPr="0015360F">
        <w:rPr>
          <w:rFonts w:ascii="Times New Roman" w:hAnsi="Times New Roman"/>
          <w:sz w:val="20"/>
          <w:lang w:val="fr-FR"/>
        </w:rPr>
        <w:t>une année bissextile, la somme (A) du nombre réel de jours dans cette Période de Calcul se situant dans une année bissextile divisé par 366 et (B) du nombre réel de jours dans la Période de Calcul ne se situant pa</w:t>
      </w:r>
      <w:r w:rsidR="00520255">
        <w:rPr>
          <w:rFonts w:ascii="Times New Roman" w:hAnsi="Times New Roman"/>
          <w:sz w:val="20"/>
          <w:lang w:val="fr-FR"/>
        </w:rPr>
        <w:t>s</w:t>
      </w:r>
      <w:r w:rsidRPr="0015360F">
        <w:rPr>
          <w:rFonts w:ascii="Times New Roman" w:hAnsi="Times New Roman"/>
          <w:sz w:val="20"/>
          <w:lang w:val="fr-FR"/>
        </w:rPr>
        <w:t xml:space="preserve"> dans une année bissextile divisé</w:t>
      </w:r>
      <w:r w:rsidR="00C6777C" w:rsidRPr="0015360F">
        <w:rPr>
          <w:rFonts w:ascii="Times New Roman" w:hAnsi="Times New Roman"/>
          <w:sz w:val="20"/>
          <w:lang w:val="fr-FR"/>
        </w:rPr>
        <w:t xml:space="preserve"> par 365) ;</w:t>
      </w:r>
    </w:p>
    <w:p w:rsidR="00BD31E2" w:rsidRPr="0015360F" w:rsidRDefault="00BD31E2" w:rsidP="00D43045">
      <w:pPr>
        <w:pStyle w:val="roman3"/>
        <w:tabs>
          <w:tab w:val="left" w:pos="990"/>
        </w:tabs>
        <w:spacing w:after="120"/>
        <w:ind w:left="990" w:hanging="423"/>
        <w:rPr>
          <w:rFonts w:ascii="Times New Roman" w:hAnsi="Times New Roman"/>
          <w:sz w:val="20"/>
          <w:lang w:val="fr-FR"/>
        </w:rPr>
      </w:pPr>
      <w:r w:rsidRPr="0015360F">
        <w:rPr>
          <w:rFonts w:ascii="Times New Roman" w:hAnsi="Times New Roman"/>
          <w:sz w:val="20"/>
          <w:lang w:val="fr-FR"/>
        </w:rPr>
        <w:lastRenderedPageBreak/>
        <w:t>(ii)</w:t>
      </w:r>
      <w:r w:rsidRPr="0015360F">
        <w:rPr>
          <w:rFonts w:ascii="Times New Roman" w:hAnsi="Times New Roman"/>
          <w:sz w:val="20"/>
          <w:lang w:val="fr-FR"/>
        </w:rPr>
        <w:tab/>
        <w:t>si les termes "</w:t>
      </w:r>
      <w:r w:rsidRPr="0015360F">
        <w:rPr>
          <w:rFonts w:ascii="Times New Roman" w:hAnsi="Times New Roman"/>
          <w:b/>
          <w:sz w:val="20"/>
          <w:lang w:val="fr-FR"/>
        </w:rPr>
        <w:t>Exact/Exact - ICMA</w:t>
      </w:r>
      <w:r w:rsidRPr="0015360F">
        <w:rPr>
          <w:rFonts w:ascii="Times New Roman" w:hAnsi="Times New Roman"/>
          <w:sz w:val="20"/>
          <w:lang w:val="fr-FR"/>
        </w:rPr>
        <w:t>" sont indiqués dans les Conditions Définitives concernées :</w:t>
      </w:r>
    </w:p>
    <w:p w:rsidR="00BD31E2" w:rsidRPr="0015360F" w:rsidRDefault="00837D29" w:rsidP="00D43045">
      <w:pPr>
        <w:pStyle w:val="Alpha1G-Aitalic"/>
        <w:numPr>
          <w:ilvl w:val="0"/>
          <w:numId w:val="0"/>
        </w:numPr>
        <w:ind w:left="1430" w:hanging="440"/>
        <w:rPr>
          <w:rFonts w:ascii="Times New Roman" w:hAnsi="Times New Roman"/>
          <w:i w:val="0"/>
          <w:sz w:val="20"/>
          <w:lang w:val="fr-FR"/>
        </w:rPr>
      </w:pPr>
      <w:r w:rsidRPr="0015360F">
        <w:rPr>
          <w:rFonts w:ascii="Times New Roman" w:hAnsi="Times New Roman"/>
          <w:i w:val="0"/>
          <w:sz w:val="20"/>
          <w:lang w:val="fr-FR"/>
        </w:rPr>
        <w:t>(A)</w:t>
      </w:r>
      <w:r w:rsidRPr="0015360F">
        <w:rPr>
          <w:rFonts w:ascii="Times New Roman" w:hAnsi="Times New Roman"/>
          <w:i w:val="0"/>
          <w:sz w:val="20"/>
          <w:lang w:val="fr-FR"/>
        </w:rPr>
        <w:tab/>
      </w:r>
      <w:r w:rsidR="00BD31E2" w:rsidRPr="0015360F">
        <w:rPr>
          <w:rFonts w:ascii="Times New Roman" w:hAnsi="Times New Roman"/>
          <w:i w:val="0"/>
          <w:sz w:val="20"/>
          <w:lang w:val="fr-FR"/>
        </w:rPr>
        <w:t>si la Période de Calcul est d</w:t>
      </w:r>
      <w:r w:rsidR="0022103B">
        <w:rPr>
          <w:rFonts w:ascii="Times New Roman" w:hAnsi="Times New Roman"/>
          <w:i w:val="0"/>
          <w:sz w:val="20"/>
          <w:lang w:val="fr-FR"/>
        </w:rPr>
        <w:t>'</w:t>
      </w:r>
      <w:r w:rsidR="00BD31E2" w:rsidRPr="0015360F">
        <w:rPr>
          <w:rFonts w:ascii="Times New Roman" w:hAnsi="Times New Roman"/>
          <w:i w:val="0"/>
          <w:sz w:val="20"/>
          <w:lang w:val="fr-FR"/>
        </w:rPr>
        <w:t xml:space="preserve">une durée inférieure ou égale à la Période de Détermination dans laquelle elle se situe, </w:t>
      </w:r>
      <w:r w:rsidR="00965780" w:rsidRPr="0015360F">
        <w:rPr>
          <w:rFonts w:ascii="Times New Roman" w:hAnsi="Times New Roman"/>
          <w:i w:val="0"/>
          <w:sz w:val="20"/>
          <w:lang w:val="fr-FR"/>
        </w:rPr>
        <w:t>il s</w:t>
      </w:r>
      <w:r w:rsidR="0022103B">
        <w:rPr>
          <w:rFonts w:ascii="Times New Roman" w:hAnsi="Times New Roman"/>
          <w:i w:val="0"/>
          <w:sz w:val="20"/>
          <w:lang w:val="fr-FR"/>
        </w:rPr>
        <w:t>'</w:t>
      </w:r>
      <w:r w:rsidR="00965780" w:rsidRPr="0015360F">
        <w:rPr>
          <w:rFonts w:ascii="Times New Roman" w:hAnsi="Times New Roman"/>
          <w:i w:val="0"/>
          <w:sz w:val="20"/>
          <w:lang w:val="fr-FR"/>
        </w:rPr>
        <w:t>agit du</w:t>
      </w:r>
      <w:r w:rsidR="00BD31E2" w:rsidRPr="0015360F">
        <w:rPr>
          <w:rFonts w:ascii="Times New Roman" w:hAnsi="Times New Roman"/>
          <w:i w:val="0"/>
          <w:sz w:val="20"/>
          <w:lang w:val="fr-FR"/>
        </w:rPr>
        <w:t xml:space="preserve"> nombre de jours dans la Période de Calcul divisé par le produit (x) du nombre de jours de ladite Période de Dé</w:t>
      </w:r>
      <w:r w:rsidR="00F664F1" w:rsidRPr="0015360F">
        <w:rPr>
          <w:rFonts w:ascii="Times New Roman" w:hAnsi="Times New Roman"/>
          <w:i w:val="0"/>
          <w:sz w:val="20"/>
          <w:lang w:val="fr-FR"/>
        </w:rPr>
        <w:t>termination et (y) du nombre de</w:t>
      </w:r>
      <w:r w:rsidR="00BD31E2" w:rsidRPr="0015360F">
        <w:rPr>
          <w:rFonts w:ascii="Times New Roman" w:hAnsi="Times New Roman"/>
          <w:i w:val="0"/>
          <w:sz w:val="20"/>
          <w:lang w:val="fr-FR"/>
        </w:rPr>
        <w:t xml:space="preserve"> Périodes de Détermination se terminant normalement dans une année ; et</w:t>
      </w:r>
    </w:p>
    <w:p w:rsidR="00BD31E2" w:rsidRPr="0015360F" w:rsidRDefault="00837D29" w:rsidP="00D43045">
      <w:pPr>
        <w:pStyle w:val="Alpha1G-Aitalic"/>
        <w:numPr>
          <w:ilvl w:val="0"/>
          <w:numId w:val="0"/>
        </w:numPr>
        <w:ind w:left="1430" w:hanging="440"/>
        <w:rPr>
          <w:rFonts w:ascii="Times New Roman" w:hAnsi="Times New Roman"/>
          <w:i w:val="0"/>
          <w:sz w:val="20"/>
          <w:lang w:val="fr-FR"/>
        </w:rPr>
      </w:pPr>
      <w:r w:rsidRPr="0015360F">
        <w:rPr>
          <w:rFonts w:ascii="Times New Roman" w:hAnsi="Times New Roman"/>
          <w:i w:val="0"/>
          <w:sz w:val="20"/>
          <w:lang w:val="fr-FR"/>
        </w:rPr>
        <w:t>(B)</w:t>
      </w:r>
      <w:r w:rsidRPr="0015360F">
        <w:rPr>
          <w:rFonts w:ascii="Times New Roman" w:hAnsi="Times New Roman"/>
          <w:i w:val="0"/>
          <w:sz w:val="20"/>
          <w:lang w:val="fr-FR"/>
        </w:rPr>
        <w:tab/>
      </w:r>
      <w:r w:rsidR="00BD31E2" w:rsidRPr="0015360F">
        <w:rPr>
          <w:rFonts w:ascii="Times New Roman" w:hAnsi="Times New Roman"/>
          <w:i w:val="0"/>
          <w:sz w:val="20"/>
          <w:lang w:val="fr-FR"/>
        </w:rPr>
        <w:t>si la Période de Calcul est d</w:t>
      </w:r>
      <w:r w:rsidR="0022103B">
        <w:rPr>
          <w:rFonts w:ascii="Times New Roman" w:hAnsi="Times New Roman"/>
          <w:i w:val="0"/>
          <w:sz w:val="20"/>
          <w:lang w:val="fr-FR"/>
        </w:rPr>
        <w:t>'</w:t>
      </w:r>
      <w:r w:rsidR="00BD31E2" w:rsidRPr="0015360F">
        <w:rPr>
          <w:rFonts w:ascii="Times New Roman" w:hAnsi="Times New Roman"/>
          <w:i w:val="0"/>
          <w:sz w:val="20"/>
          <w:lang w:val="fr-FR"/>
        </w:rPr>
        <w:t xml:space="preserve">une durée supérieure à </w:t>
      </w:r>
      <w:r w:rsidR="00C6777C" w:rsidRPr="0015360F">
        <w:rPr>
          <w:rFonts w:ascii="Times New Roman" w:hAnsi="Times New Roman"/>
          <w:i w:val="0"/>
          <w:sz w:val="20"/>
          <w:lang w:val="fr-FR"/>
        </w:rPr>
        <w:t>une (1)</w:t>
      </w:r>
      <w:r w:rsidR="00BD31E2" w:rsidRPr="0015360F">
        <w:rPr>
          <w:rFonts w:ascii="Times New Roman" w:hAnsi="Times New Roman"/>
          <w:i w:val="0"/>
          <w:sz w:val="20"/>
          <w:lang w:val="fr-FR"/>
        </w:rPr>
        <w:t xml:space="preserve"> Période de Détermination, </w:t>
      </w:r>
      <w:r w:rsidR="00965780" w:rsidRPr="0015360F">
        <w:rPr>
          <w:rFonts w:ascii="Times New Roman" w:hAnsi="Times New Roman"/>
          <w:i w:val="0"/>
          <w:sz w:val="20"/>
          <w:lang w:val="fr-FR"/>
        </w:rPr>
        <w:t>il s</w:t>
      </w:r>
      <w:r w:rsidR="0022103B">
        <w:rPr>
          <w:rFonts w:ascii="Times New Roman" w:hAnsi="Times New Roman"/>
          <w:i w:val="0"/>
          <w:sz w:val="20"/>
          <w:lang w:val="fr-FR"/>
        </w:rPr>
        <w:t>'</w:t>
      </w:r>
      <w:r w:rsidR="00965780" w:rsidRPr="0015360F">
        <w:rPr>
          <w:rFonts w:ascii="Times New Roman" w:hAnsi="Times New Roman"/>
          <w:i w:val="0"/>
          <w:sz w:val="20"/>
          <w:lang w:val="fr-FR"/>
        </w:rPr>
        <w:t xml:space="preserve">agit de </w:t>
      </w:r>
      <w:r w:rsidR="00BD31E2" w:rsidRPr="0015360F">
        <w:rPr>
          <w:rFonts w:ascii="Times New Roman" w:hAnsi="Times New Roman"/>
          <w:i w:val="0"/>
          <w:sz w:val="20"/>
          <w:lang w:val="fr-FR"/>
        </w:rPr>
        <w:t>la somme :</w:t>
      </w:r>
    </w:p>
    <w:p w:rsidR="00BD31E2" w:rsidRPr="0015360F" w:rsidRDefault="00BD31E2" w:rsidP="00D43045">
      <w:pPr>
        <w:pStyle w:val="Body3"/>
        <w:spacing w:line="240" w:lineRule="auto"/>
        <w:ind w:left="1870" w:hanging="440"/>
        <w:rPr>
          <w:lang w:val="fr-FR"/>
        </w:rPr>
      </w:pPr>
      <w:r w:rsidRPr="0015360F">
        <w:rPr>
          <w:lang w:val="fr-FR"/>
        </w:rPr>
        <w:t>(x)</w:t>
      </w:r>
      <w:r w:rsidRPr="0015360F">
        <w:rPr>
          <w:lang w:val="fr-FR"/>
        </w:rPr>
        <w:tab/>
        <w:t>du nombre de jours de ladite Période de Calcul se situant dans la Période de Détermination au cours de laquelle elle commence, divisé par le produit (1) du nombre de jours de ladite Période de Détermination et (2) du nombre de Périodes de Détermination qui se terminent normalement dans une année</w:t>
      </w:r>
      <w:r w:rsidR="00C6777C" w:rsidRPr="0015360F">
        <w:rPr>
          <w:lang w:val="fr-FR"/>
        </w:rPr>
        <w:t>,</w:t>
      </w:r>
      <w:r w:rsidRPr="0015360F">
        <w:rPr>
          <w:lang w:val="fr-FR"/>
        </w:rPr>
        <w:t xml:space="preserve"> et</w:t>
      </w:r>
    </w:p>
    <w:p w:rsidR="00BD31E2" w:rsidRPr="0015360F" w:rsidRDefault="00BD31E2" w:rsidP="00D43045">
      <w:pPr>
        <w:pStyle w:val="Body3"/>
        <w:spacing w:line="240" w:lineRule="auto"/>
        <w:ind w:left="1870" w:hanging="440"/>
        <w:rPr>
          <w:lang w:val="fr-FR"/>
        </w:rPr>
      </w:pPr>
      <w:r w:rsidRPr="0015360F">
        <w:rPr>
          <w:lang w:val="fr-FR"/>
        </w:rPr>
        <w:t>(</w:t>
      </w:r>
      <w:proofErr w:type="gramStart"/>
      <w:r w:rsidRPr="0015360F">
        <w:rPr>
          <w:lang w:val="fr-FR"/>
        </w:rPr>
        <w:t>y</w:t>
      </w:r>
      <w:proofErr w:type="gramEnd"/>
      <w:r w:rsidRPr="0015360F">
        <w:rPr>
          <w:lang w:val="fr-FR"/>
        </w:rPr>
        <w:t>)</w:t>
      </w:r>
      <w:r w:rsidRPr="0015360F">
        <w:rPr>
          <w:lang w:val="fr-FR"/>
        </w:rPr>
        <w:tab/>
        <w:t>du nombre de jours de ladite Période de Calcul se situant dans la Période de Détermination suivante, divisé par le produit (1) du nombre de jours de ladite Période de Détermination et (2) du nombre de Périodes de Détermination qui se terminent normalement dans une année,</w:t>
      </w:r>
    </w:p>
    <w:p w:rsidR="00BD31E2" w:rsidRPr="0015360F" w:rsidRDefault="00C6777C" w:rsidP="00D43045">
      <w:pPr>
        <w:pStyle w:val="Body3"/>
        <w:spacing w:line="240" w:lineRule="auto"/>
        <w:ind w:left="1430"/>
        <w:rPr>
          <w:lang w:val="fr-FR"/>
        </w:rPr>
      </w:pPr>
      <w:proofErr w:type="gramStart"/>
      <w:r w:rsidRPr="0015360F">
        <w:rPr>
          <w:lang w:val="fr-FR"/>
        </w:rPr>
        <w:t>où</w:t>
      </w:r>
      <w:proofErr w:type="gramEnd"/>
      <w:r w:rsidRPr="0015360F">
        <w:rPr>
          <w:lang w:val="fr-FR"/>
        </w:rPr>
        <w:t xml:space="preserve">, </w:t>
      </w:r>
      <w:r w:rsidR="00BD31E2" w:rsidRPr="0015360F">
        <w:rPr>
          <w:lang w:val="fr-FR"/>
        </w:rPr>
        <w:t>dans chaque cas, "</w:t>
      </w:r>
      <w:r w:rsidR="00BD31E2" w:rsidRPr="0015360F">
        <w:rPr>
          <w:b/>
          <w:lang w:val="fr-FR"/>
        </w:rPr>
        <w:t>Période de Détermination</w:t>
      </w:r>
      <w:r w:rsidR="00BD31E2" w:rsidRPr="0015360F">
        <w:rPr>
          <w:lang w:val="fr-FR"/>
        </w:rPr>
        <w:t>" signifie la période commençant à partir d</w:t>
      </w:r>
      <w:r w:rsidR="0022103B">
        <w:rPr>
          <w:lang w:val="fr-FR"/>
        </w:rPr>
        <w:t>'</w:t>
      </w:r>
      <w:r w:rsidR="00BD31E2" w:rsidRPr="0015360F">
        <w:rPr>
          <w:lang w:val="fr-FR"/>
        </w:rPr>
        <w:t>une Date de Détermination du Coupon (incluse) d</w:t>
      </w:r>
      <w:r w:rsidR="0022103B">
        <w:rPr>
          <w:lang w:val="fr-FR"/>
        </w:rPr>
        <w:t>'</w:t>
      </w:r>
      <w:r w:rsidR="00BD31E2" w:rsidRPr="0015360F">
        <w:rPr>
          <w:lang w:val="fr-FR"/>
        </w:rPr>
        <w:t>une quelconque année et s</w:t>
      </w:r>
      <w:r w:rsidR="0022103B">
        <w:rPr>
          <w:lang w:val="fr-FR"/>
        </w:rPr>
        <w:t>'</w:t>
      </w:r>
      <w:r w:rsidR="00BD31E2" w:rsidRPr="0015360F">
        <w:rPr>
          <w:lang w:val="fr-FR"/>
        </w:rPr>
        <w:t>achevant à la prochaine Date de Détermination du Coupon (exclue) et "</w:t>
      </w:r>
      <w:r w:rsidR="00BD31E2" w:rsidRPr="0015360F">
        <w:rPr>
          <w:b/>
          <w:lang w:val="fr-FR"/>
        </w:rPr>
        <w:t>Date de Détermination du Coupon</w:t>
      </w:r>
      <w:r w:rsidR="00BD31E2" w:rsidRPr="0015360F">
        <w:rPr>
          <w:lang w:val="fr-FR"/>
        </w:rPr>
        <w:t>" signifie la date indiquée comme telle dans les Conditions Définitives concernées, ou si aucune date n</w:t>
      </w:r>
      <w:r w:rsidR="0022103B">
        <w:rPr>
          <w:lang w:val="fr-FR"/>
        </w:rPr>
        <w:t>'</w:t>
      </w:r>
      <w:r w:rsidR="00BD31E2" w:rsidRPr="0015360F">
        <w:rPr>
          <w:lang w:val="fr-FR"/>
        </w:rPr>
        <w:t>y est indiquée</w:t>
      </w:r>
      <w:r w:rsidRPr="0015360F">
        <w:rPr>
          <w:lang w:val="fr-FR"/>
        </w:rPr>
        <w:t>, la Date de Paiement du Coupon ;</w:t>
      </w:r>
    </w:p>
    <w:p w:rsidR="00BD31E2" w:rsidRPr="0015360F" w:rsidRDefault="00BD31E2" w:rsidP="00D43045">
      <w:pPr>
        <w:pStyle w:val="roman3"/>
        <w:spacing w:after="120"/>
        <w:ind w:left="990" w:hanging="423"/>
        <w:rPr>
          <w:rFonts w:ascii="Times New Roman" w:hAnsi="Times New Roman"/>
          <w:sz w:val="20"/>
          <w:lang w:val="fr-FR"/>
        </w:rPr>
      </w:pPr>
      <w:r w:rsidRPr="0015360F">
        <w:rPr>
          <w:rFonts w:ascii="Times New Roman" w:hAnsi="Times New Roman"/>
          <w:sz w:val="20"/>
          <w:lang w:val="fr-FR"/>
        </w:rPr>
        <w:t>(iii)</w:t>
      </w:r>
      <w:r w:rsidRPr="0015360F">
        <w:rPr>
          <w:rFonts w:ascii="Times New Roman" w:hAnsi="Times New Roman"/>
          <w:sz w:val="20"/>
          <w:lang w:val="fr-FR"/>
        </w:rPr>
        <w:tab/>
        <w:t>si les termes "</w:t>
      </w:r>
      <w:r w:rsidRPr="0015360F">
        <w:rPr>
          <w:rFonts w:ascii="Times New Roman" w:hAnsi="Times New Roman"/>
          <w:b/>
          <w:sz w:val="20"/>
          <w:lang w:val="fr-FR"/>
        </w:rPr>
        <w:t>Exact/Exact - FBF</w:t>
      </w:r>
      <w:r w:rsidRPr="0015360F">
        <w:rPr>
          <w:rFonts w:ascii="Times New Roman" w:hAnsi="Times New Roman"/>
          <w:sz w:val="20"/>
          <w:lang w:val="fr-FR"/>
        </w:rPr>
        <w:t>" sont indiqués dans les Conditions Définitives concernées, il s</w:t>
      </w:r>
      <w:r w:rsidR="0022103B">
        <w:rPr>
          <w:rFonts w:ascii="Times New Roman" w:hAnsi="Times New Roman"/>
          <w:sz w:val="20"/>
          <w:lang w:val="fr-FR"/>
        </w:rPr>
        <w:t>'</w:t>
      </w:r>
      <w:r w:rsidRPr="0015360F">
        <w:rPr>
          <w:rFonts w:ascii="Times New Roman" w:hAnsi="Times New Roman"/>
          <w:sz w:val="20"/>
          <w:lang w:val="fr-FR"/>
        </w:rPr>
        <w:t xml:space="preserve">agit de la fraction dont le numérateur est le nombre exact de jours écoulés au cours de cette période et dont le dénominateur est 365 (ou 366 si le 29 février est inclus dans la Période de Calcul). Si la Période de Calcul est supérieure à un </w:t>
      </w:r>
      <w:r w:rsidR="001F760B" w:rsidRPr="0015360F">
        <w:rPr>
          <w:rFonts w:ascii="Times New Roman" w:hAnsi="Times New Roman"/>
          <w:sz w:val="20"/>
          <w:lang w:val="fr-FR"/>
        </w:rPr>
        <w:t xml:space="preserve">(1) </w:t>
      </w:r>
      <w:r w:rsidRPr="0015360F">
        <w:rPr>
          <w:rFonts w:ascii="Times New Roman" w:hAnsi="Times New Roman"/>
          <w:sz w:val="20"/>
          <w:lang w:val="fr-FR"/>
        </w:rPr>
        <w:t>an, la base est déterminée de la façon suivante :</w:t>
      </w:r>
    </w:p>
    <w:p w:rsidR="00BD31E2" w:rsidRPr="0015360F" w:rsidRDefault="0024587A" w:rsidP="00D43045">
      <w:pPr>
        <w:pStyle w:val="Body3"/>
        <w:spacing w:line="240" w:lineRule="auto"/>
        <w:ind w:left="1430" w:hanging="440"/>
        <w:rPr>
          <w:lang w:val="fr-FR"/>
        </w:rPr>
      </w:pPr>
      <w:r w:rsidRPr="0015360F">
        <w:rPr>
          <w:lang w:val="fr-FR"/>
        </w:rPr>
        <w:t>(x)</w:t>
      </w:r>
      <w:r w:rsidRPr="0015360F">
        <w:rPr>
          <w:lang w:val="fr-FR"/>
        </w:rPr>
        <w:tab/>
      </w:r>
      <w:r w:rsidR="00BD31E2" w:rsidRPr="0015360F">
        <w:rPr>
          <w:lang w:val="fr-FR"/>
        </w:rPr>
        <w:t>le nombre d</w:t>
      </w:r>
      <w:r w:rsidR="0022103B">
        <w:rPr>
          <w:lang w:val="fr-FR"/>
        </w:rPr>
        <w:t>'</w:t>
      </w:r>
      <w:r w:rsidR="00BD31E2" w:rsidRPr="0015360F">
        <w:rPr>
          <w:lang w:val="fr-FR"/>
        </w:rPr>
        <w:t>années entières est décompté depuis le dernie</w:t>
      </w:r>
      <w:r w:rsidRPr="0015360F">
        <w:rPr>
          <w:lang w:val="fr-FR"/>
        </w:rPr>
        <w:t>r jour de la Période de Calcul,</w:t>
      </w:r>
    </w:p>
    <w:p w:rsidR="00BD31E2" w:rsidRPr="0015360F" w:rsidRDefault="0024587A" w:rsidP="00D43045">
      <w:pPr>
        <w:pStyle w:val="Body3"/>
        <w:spacing w:line="240" w:lineRule="auto"/>
        <w:ind w:left="1430" w:hanging="440"/>
        <w:rPr>
          <w:lang w:val="fr-FR"/>
        </w:rPr>
      </w:pPr>
      <w:r w:rsidRPr="0015360F">
        <w:rPr>
          <w:lang w:val="fr-FR"/>
        </w:rPr>
        <w:t>(y)</w:t>
      </w:r>
      <w:r w:rsidRPr="0015360F">
        <w:rPr>
          <w:lang w:val="fr-FR"/>
        </w:rPr>
        <w:tab/>
      </w:r>
      <w:r w:rsidR="00BD31E2" w:rsidRPr="0015360F">
        <w:rPr>
          <w:lang w:val="fr-FR"/>
        </w:rPr>
        <w:t>ce nombre est augmenté de la fraction sur la période concernée calculée comme indiqué au premier paragraphe de cette défi</w:t>
      </w:r>
      <w:r w:rsidRPr="0015360F">
        <w:rPr>
          <w:lang w:val="fr-FR"/>
        </w:rPr>
        <w:t>nition ;</w:t>
      </w:r>
    </w:p>
    <w:p w:rsidR="00BD31E2" w:rsidRPr="0015360F" w:rsidRDefault="00BD31E2" w:rsidP="00D43045">
      <w:pPr>
        <w:pStyle w:val="roman3"/>
        <w:numPr>
          <w:ilvl w:val="0"/>
          <w:numId w:val="37"/>
        </w:numPr>
        <w:tabs>
          <w:tab w:val="clear" w:pos="1854"/>
          <w:tab w:val="num" w:pos="990"/>
        </w:tabs>
        <w:spacing w:after="120"/>
        <w:ind w:left="990" w:hanging="440"/>
        <w:rPr>
          <w:rFonts w:ascii="Times New Roman" w:hAnsi="Times New Roman"/>
          <w:sz w:val="20"/>
          <w:lang w:val="fr-FR"/>
        </w:rPr>
      </w:pPr>
      <w:r w:rsidRPr="0015360F">
        <w:rPr>
          <w:rFonts w:ascii="Times New Roman" w:hAnsi="Times New Roman"/>
          <w:sz w:val="20"/>
          <w:lang w:val="fr-FR"/>
        </w:rPr>
        <w:t>si les termes "</w:t>
      </w:r>
      <w:r w:rsidRPr="0015360F">
        <w:rPr>
          <w:rFonts w:ascii="Times New Roman" w:hAnsi="Times New Roman"/>
          <w:b/>
          <w:sz w:val="20"/>
          <w:lang w:val="fr-FR"/>
        </w:rPr>
        <w:t>Exact/365</w:t>
      </w:r>
      <w:r w:rsidR="00D0295D" w:rsidRPr="0015360F">
        <w:rPr>
          <w:rFonts w:ascii="Times New Roman" w:hAnsi="Times New Roman"/>
          <w:b/>
          <w:sz w:val="20"/>
          <w:lang w:val="fr-FR"/>
        </w:rPr>
        <w:t xml:space="preserve"> (Fixe)</w:t>
      </w:r>
      <w:r w:rsidRPr="0015360F">
        <w:rPr>
          <w:rFonts w:ascii="Times New Roman" w:hAnsi="Times New Roman"/>
          <w:sz w:val="20"/>
          <w:lang w:val="fr-FR"/>
        </w:rPr>
        <w:t>" sont indiqués dans les Conditions Définitives concernées, il s</w:t>
      </w:r>
      <w:r w:rsidR="0022103B">
        <w:rPr>
          <w:rFonts w:ascii="Times New Roman" w:hAnsi="Times New Roman"/>
          <w:sz w:val="20"/>
          <w:lang w:val="fr-FR"/>
        </w:rPr>
        <w:t>'</w:t>
      </w:r>
      <w:r w:rsidRPr="0015360F">
        <w:rPr>
          <w:rFonts w:ascii="Times New Roman" w:hAnsi="Times New Roman"/>
          <w:sz w:val="20"/>
          <w:lang w:val="fr-FR"/>
        </w:rPr>
        <w:t>agit du nombre réel de jours écoulés dans la Période de Calcul divisé par 365</w:t>
      </w:r>
      <w:r w:rsidR="0024587A" w:rsidRPr="0015360F">
        <w:rPr>
          <w:rFonts w:ascii="Times New Roman" w:hAnsi="Times New Roman"/>
          <w:lang w:val="fr-FR"/>
        </w:rPr>
        <w:t> ;</w:t>
      </w:r>
    </w:p>
    <w:p w:rsidR="00BD31E2" w:rsidRPr="0015360F" w:rsidRDefault="00BD31E2" w:rsidP="00D43045">
      <w:pPr>
        <w:pStyle w:val="roman3"/>
        <w:numPr>
          <w:ilvl w:val="0"/>
          <w:numId w:val="37"/>
        </w:numPr>
        <w:tabs>
          <w:tab w:val="clear" w:pos="1854"/>
          <w:tab w:val="num" w:pos="990"/>
        </w:tabs>
        <w:spacing w:after="120"/>
        <w:ind w:left="990" w:hanging="440"/>
        <w:rPr>
          <w:rFonts w:ascii="Times New Roman" w:hAnsi="Times New Roman"/>
          <w:sz w:val="20"/>
          <w:lang w:val="fr-FR"/>
        </w:rPr>
      </w:pPr>
      <w:r w:rsidRPr="0015360F">
        <w:rPr>
          <w:rFonts w:ascii="Times New Roman" w:hAnsi="Times New Roman"/>
          <w:sz w:val="20"/>
          <w:lang w:val="fr-FR"/>
        </w:rPr>
        <w:t>si les termes "</w:t>
      </w:r>
      <w:r w:rsidRPr="0015360F">
        <w:rPr>
          <w:rFonts w:ascii="Times New Roman" w:hAnsi="Times New Roman"/>
          <w:b/>
          <w:sz w:val="20"/>
          <w:lang w:val="fr-FR"/>
        </w:rPr>
        <w:t>Exact/360</w:t>
      </w:r>
      <w:r w:rsidRPr="0015360F">
        <w:rPr>
          <w:rFonts w:ascii="Times New Roman" w:hAnsi="Times New Roman"/>
          <w:sz w:val="20"/>
          <w:lang w:val="fr-FR"/>
        </w:rPr>
        <w:t>" sont indiqués dans les Conditions Définitives concernées, il s</w:t>
      </w:r>
      <w:r w:rsidR="0022103B">
        <w:rPr>
          <w:rFonts w:ascii="Times New Roman" w:hAnsi="Times New Roman"/>
          <w:sz w:val="20"/>
          <w:lang w:val="fr-FR"/>
        </w:rPr>
        <w:t>'</w:t>
      </w:r>
      <w:r w:rsidRPr="0015360F">
        <w:rPr>
          <w:rFonts w:ascii="Times New Roman" w:hAnsi="Times New Roman"/>
          <w:sz w:val="20"/>
          <w:lang w:val="fr-FR"/>
        </w:rPr>
        <w:t>agit du nombre réel de jours écoulés dans la Période de Calcul divisé par 360</w:t>
      </w:r>
      <w:r w:rsidR="0024587A" w:rsidRPr="0015360F">
        <w:rPr>
          <w:rFonts w:ascii="Times New Roman" w:hAnsi="Times New Roman"/>
          <w:lang w:val="fr-FR"/>
        </w:rPr>
        <w:t> ;</w:t>
      </w:r>
    </w:p>
    <w:p w:rsidR="00BD31E2" w:rsidRPr="0015360F" w:rsidRDefault="00BD31E2" w:rsidP="00D43045">
      <w:pPr>
        <w:pStyle w:val="roman3"/>
        <w:numPr>
          <w:ilvl w:val="0"/>
          <w:numId w:val="37"/>
        </w:numPr>
        <w:tabs>
          <w:tab w:val="clear" w:pos="1854"/>
          <w:tab w:val="num" w:pos="990"/>
        </w:tabs>
        <w:spacing w:after="120"/>
        <w:ind w:left="990" w:hanging="440"/>
        <w:rPr>
          <w:rFonts w:ascii="Times New Roman" w:hAnsi="Times New Roman"/>
          <w:sz w:val="20"/>
          <w:lang w:val="fr-FR"/>
        </w:rPr>
      </w:pPr>
      <w:r w:rsidRPr="0015360F">
        <w:rPr>
          <w:rFonts w:ascii="Times New Roman" w:hAnsi="Times New Roman"/>
          <w:sz w:val="20"/>
          <w:lang w:val="fr-FR"/>
        </w:rPr>
        <w:t>si les termes "</w:t>
      </w:r>
      <w:r w:rsidRPr="0015360F">
        <w:rPr>
          <w:rFonts w:ascii="Times New Roman" w:hAnsi="Times New Roman"/>
          <w:b/>
          <w:sz w:val="20"/>
          <w:lang w:val="fr-FR"/>
        </w:rPr>
        <w:t>30/360</w:t>
      </w:r>
      <w:r w:rsidRPr="0015360F">
        <w:rPr>
          <w:rFonts w:ascii="Times New Roman" w:hAnsi="Times New Roman"/>
          <w:sz w:val="20"/>
          <w:lang w:val="fr-FR"/>
        </w:rPr>
        <w:t>", "</w:t>
      </w:r>
      <w:r w:rsidRPr="0015360F">
        <w:rPr>
          <w:rFonts w:ascii="Times New Roman" w:hAnsi="Times New Roman"/>
          <w:b/>
          <w:sz w:val="20"/>
          <w:lang w:val="fr-FR"/>
        </w:rPr>
        <w:t>360/360</w:t>
      </w:r>
      <w:r w:rsidRPr="0015360F">
        <w:rPr>
          <w:rFonts w:ascii="Times New Roman" w:hAnsi="Times New Roman"/>
          <w:sz w:val="20"/>
          <w:lang w:val="fr-FR"/>
        </w:rPr>
        <w:t>" ou "</w:t>
      </w:r>
      <w:r w:rsidRPr="0015360F">
        <w:rPr>
          <w:rFonts w:ascii="Times New Roman" w:hAnsi="Times New Roman"/>
          <w:b/>
          <w:sz w:val="20"/>
          <w:lang w:val="fr-FR"/>
        </w:rPr>
        <w:t>Base</w:t>
      </w:r>
      <w:r w:rsidRPr="0015360F">
        <w:rPr>
          <w:rFonts w:ascii="Times New Roman" w:hAnsi="Times New Roman"/>
          <w:sz w:val="20"/>
          <w:lang w:val="fr-FR"/>
        </w:rPr>
        <w:t xml:space="preserve"> </w:t>
      </w:r>
      <w:r w:rsidRPr="0015360F">
        <w:rPr>
          <w:rFonts w:ascii="Times New Roman" w:hAnsi="Times New Roman"/>
          <w:b/>
          <w:sz w:val="20"/>
          <w:lang w:val="fr-FR"/>
        </w:rPr>
        <w:t>Obligataire</w:t>
      </w:r>
      <w:r w:rsidRPr="0015360F">
        <w:rPr>
          <w:rFonts w:ascii="Times New Roman" w:hAnsi="Times New Roman"/>
          <w:sz w:val="20"/>
          <w:lang w:val="fr-FR"/>
        </w:rPr>
        <w:t>" sont indiqués dans les Conditions Définitives concernées, il s</w:t>
      </w:r>
      <w:r w:rsidR="0022103B">
        <w:rPr>
          <w:rFonts w:ascii="Times New Roman" w:hAnsi="Times New Roman"/>
          <w:sz w:val="20"/>
          <w:lang w:val="fr-FR"/>
        </w:rPr>
        <w:t>'</w:t>
      </w:r>
      <w:r w:rsidRPr="0015360F">
        <w:rPr>
          <w:rFonts w:ascii="Times New Roman" w:hAnsi="Times New Roman"/>
          <w:sz w:val="20"/>
          <w:lang w:val="fr-FR"/>
        </w:rPr>
        <w:t>agit du nombre de jours écoulés dans la Période de Calcul divisé par 360 (c</w:t>
      </w:r>
      <w:r w:rsidR="0022103B">
        <w:rPr>
          <w:rFonts w:ascii="Times New Roman" w:hAnsi="Times New Roman"/>
          <w:sz w:val="20"/>
          <w:lang w:val="fr-FR"/>
        </w:rPr>
        <w:t>'</w:t>
      </w:r>
      <w:r w:rsidRPr="0015360F">
        <w:rPr>
          <w:rFonts w:ascii="Times New Roman" w:hAnsi="Times New Roman"/>
          <w:sz w:val="20"/>
          <w:lang w:val="fr-FR"/>
        </w:rPr>
        <w:t xml:space="preserve">est à dire le nombre de jours devant être calculé en prenant une année de 360 jours comportant </w:t>
      </w:r>
      <w:r w:rsidR="00FE3745" w:rsidRPr="0015360F">
        <w:rPr>
          <w:rFonts w:ascii="Times New Roman" w:hAnsi="Times New Roman"/>
          <w:sz w:val="20"/>
          <w:lang w:val="fr-FR"/>
        </w:rPr>
        <w:t>douze (</w:t>
      </w:r>
      <w:r w:rsidRPr="0015360F">
        <w:rPr>
          <w:rFonts w:ascii="Times New Roman" w:hAnsi="Times New Roman"/>
          <w:sz w:val="20"/>
          <w:lang w:val="fr-FR"/>
        </w:rPr>
        <w:t>12</w:t>
      </w:r>
      <w:r w:rsidR="00FE3745" w:rsidRPr="0015360F">
        <w:rPr>
          <w:rFonts w:ascii="Times New Roman" w:hAnsi="Times New Roman"/>
          <w:sz w:val="20"/>
          <w:lang w:val="fr-FR"/>
        </w:rPr>
        <w:t>)</w:t>
      </w:r>
      <w:r w:rsidRPr="0015360F">
        <w:rPr>
          <w:rFonts w:ascii="Times New Roman" w:hAnsi="Times New Roman"/>
          <w:sz w:val="20"/>
          <w:lang w:val="fr-FR"/>
        </w:rPr>
        <w:t xml:space="preserve"> mois de </w:t>
      </w:r>
      <w:r w:rsidR="00FE3745" w:rsidRPr="0015360F">
        <w:rPr>
          <w:rFonts w:ascii="Times New Roman" w:hAnsi="Times New Roman"/>
          <w:sz w:val="20"/>
          <w:lang w:val="fr-FR"/>
        </w:rPr>
        <w:t>trente (</w:t>
      </w:r>
      <w:r w:rsidRPr="0015360F">
        <w:rPr>
          <w:rFonts w:ascii="Times New Roman" w:hAnsi="Times New Roman"/>
          <w:sz w:val="20"/>
          <w:lang w:val="fr-FR"/>
        </w:rPr>
        <w:t>30</w:t>
      </w:r>
      <w:r w:rsidR="00FE3745" w:rsidRPr="0015360F">
        <w:rPr>
          <w:rFonts w:ascii="Times New Roman" w:hAnsi="Times New Roman"/>
          <w:sz w:val="20"/>
          <w:lang w:val="fr-FR"/>
        </w:rPr>
        <w:t>)</w:t>
      </w:r>
      <w:r w:rsidRPr="0015360F">
        <w:rPr>
          <w:rFonts w:ascii="Times New Roman" w:hAnsi="Times New Roman"/>
          <w:sz w:val="20"/>
          <w:lang w:val="fr-FR"/>
        </w:rPr>
        <w:t xml:space="preserve"> jours chacun (à moins que (a) le dernier jour de la Période de Calcul ne soit le 31</w:t>
      </w:r>
      <w:r w:rsidRPr="0015360F">
        <w:rPr>
          <w:rFonts w:ascii="Times New Roman" w:hAnsi="Times New Roman"/>
          <w:sz w:val="20"/>
          <w:vertAlign w:val="superscript"/>
          <w:lang w:val="fr-FR"/>
        </w:rPr>
        <w:t>ème</w:t>
      </w:r>
      <w:r w:rsidRPr="0015360F">
        <w:rPr>
          <w:rFonts w:ascii="Times New Roman" w:hAnsi="Times New Roman"/>
          <w:sz w:val="20"/>
          <w:lang w:val="fr-FR"/>
        </w:rPr>
        <w:t xml:space="preserve"> jour d</w:t>
      </w:r>
      <w:r w:rsidR="0022103B">
        <w:rPr>
          <w:rFonts w:ascii="Times New Roman" w:hAnsi="Times New Roman"/>
          <w:sz w:val="20"/>
          <w:lang w:val="fr-FR"/>
        </w:rPr>
        <w:t>'</w:t>
      </w:r>
      <w:r w:rsidRPr="0015360F">
        <w:rPr>
          <w:rFonts w:ascii="Times New Roman" w:hAnsi="Times New Roman"/>
          <w:sz w:val="20"/>
          <w:lang w:val="fr-FR"/>
        </w:rPr>
        <w:t>un mois et que le premier jour de la Période de Calcul ne soit un jour autre que le 30</w:t>
      </w:r>
      <w:r w:rsidRPr="0015360F">
        <w:rPr>
          <w:rFonts w:ascii="Times New Roman" w:hAnsi="Times New Roman"/>
          <w:sz w:val="20"/>
          <w:vertAlign w:val="superscript"/>
          <w:lang w:val="fr-FR"/>
        </w:rPr>
        <w:t>ème</w:t>
      </w:r>
      <w:r w:rsidRPr="0015360F">
        <w:rPr>
          <w:rFonts w:ascii="Times New Roman" w:hAnsi="Times New Roman"/>
          <w:sz w:val="20"/>
          <w:lang w:val="fr-FR"/>
        </w:rPr>
        <w:t xml:space="preserve"> ou le 31</w:t>
      </w:r>
      <w:r w:rsidRPr="0015360F">
        <w:rPr>
          <w:rFonts w:ascii="Times New Roman" w:hAnsi="Times New Roman"/>
          <w:sz w:val="20"/>
          <w:vertAlign w:val="superscript"/>
          <w:lang w:val="fr-FR"/>
        </w:rPr>
        <w:t>ème</w:t>
      </w:r>
      <w:r w:rsidRPr="0015360F">
        <w:rPr>
          <w:rFonts w:ascii="Times New Roman" w:hAnsi="Times New Roman"/>
          <w:sz w:val="20"/>
          <w:lang w:val="fr-FR"/>
        </w:rPr>
        <w:t xml:space="preserve"> jour d</w:t>
      </w:r>
      <w:r w:rsidR="0022103B">
        <w:rPr>
          <w:rFonts w:ascii="Times New Roman" w:hAnsi="Times New Roman"/>
          <w:sz w:val="20"/>
          <w:lang w:val="fr-FR"/>
        </w:rPr>
        <w:t>'</w:t>
      </w:r>
      <w:r w:rsidRPr="0015360F">
        <w:rPr>
          <w:rFonts w:ascii="Times New Roman" w:hAnsi="Times New Roman"/>
          <w:sz w:val="20"/>
          <w:lang w:val="fr-FR"/>
        </w:rPr>
        <w:t xml:space="preserve">un mois, auquel cas le mois comprenant le dernier jour ne devra pas être réduit à un mois de trente </w:t>
      </w:r>
      <w:r w:rsidR="00FE3745" w:rsidRPr="0015360F">
        <w:rPr>
          <w:rFonts w:ascii="Times New Roman" w:hAnsi="Times New Roman"/>
          <w:sz w:val="20"/>
          <w:lang w:val="fr-FR"/>
        </w:rPr>
        <w:t xml:space="preserve">(30) </w:t>
      </w:r>
      <w:r w:rsidRPr="0015360F">
        <w:rPr>
          <w:rFonts w:ascii="Times New Roman" w:hAnsi="Times New Roman"/>
          <w:sz w:val="20"/>
          <w:lang w:val="fr-FR"/>
        </w:rPr>
        <w:t xml:space="preserve">jours ou (b) le dernier jour de la Période de Calcul ne soit le dernier jour du mois de février, auquel cas le mois de février ne doit pas être rallongé à un mois de trente </w:t>
      </w:r>
      <w:r w:rsidR="00FE3745" w:rsidRPr="0015360F">
        <w:rPr>
          <w:rFonts w:ascii="Times New Roman" w:hAnsi="Times New Roman"/>
          <w:sz w:val="20"/>
          <w:lang w:val="fr-FR"/>
        </w:rPr>
        <w:t xml:space="preserve">(30) </w:t>
      </w:r>
      <w:r w:rsidRPr="0015360F">
        <w:rPr>
          <w:rFonts w:ascii="Times New Roman" w:hAnsi="Times New Roman"/>
          <w:sz w:val="20"/>
          <w:lang w:val="fr-FR"/>
        </w:rPr>
        <w:t>jours))</w:t>
      </w:r>
      <w:r w:rsidR="0024587A" w:rsidRPr="0015360F">
        <w:rPr>
          <w:rFonts w:ascii="Times New Roman" w:hAnsi="Times New Roman"/>
          <w:lang w:val="fr-FR"/>
        </w:rPr>
        <w:t> ;</w:t>
      </w:r>
    </w:p>
    <w:p w:rsidR="00BD31E2" w:rsidRPr="0015360F" w:rsidRDefault="00BD31E2" w:rsidP="00D43045">
      <w:pPr>
        <w:pStyle w:val="roman3"/>
        <w:numPr>
          <w:ilvl w:val="0"/>
          <w:numId w:val="37"/>
        </w:numPr>
        <w:tabs>
          <w:tab w:val="clear" w:pos="1854"/>
          <w:tab w:val="num" w:pos="990"/>
        </w:tabs>
        <w:spacing w:after="120"/>
        <w:ind w:left="990" w:hanging="440"/>
        <w:rPr>
          <w:rFonts w:ascii="Times New Roman" w:hAnsi="Times New Roman"/>
          <w:sz w:val="20"/>
          <w:lang w:val="fr-FR"/>
        </w:rPr>
      </w:pPr>
      <w:r w:rsidRPr="0015360F">
        <w:rPr>
          <w:rFonts w:ascii="Times New Roman" w:hAnsi="Times New Roman"/>
          <w:sz w:val="20"/>
          <w:lang w:val="fr-FR"/>
        </w:rPr>
        <w:t>si les termes "</w:t>
      </w:r>
      <w:r w:rsidRPr="0015360F">
        <w:rPr>
          <w:rFonts w:ascii="Times New Roman" w:hAnsi="Times New Roman"/>
          <w:b/>
          <w:sz w:val="20"/>
          <w:lang w:val="fr-FR"/>
        </w:rPr>
        <w:t>30/360 - FBF</w:t>
      </w:r>
      <w:r w:rsidRPr="0015360F">
        <w:rPr>
          <w:rFonts w:ascii="Times New Roman" w:hAnsi="Times New Roman"/>
          <w:sz w:val="20"/>
          <w:lang w:val="fr-FR"/>
        </w:rPr>
        <w:t>" ou "</w:t>
      </w:r>
      <w:r w:rsidRPr="0015360F">
        <w:rPr>
          <w:rFonts w:ascii="Times New Roman" w:hAnsi="Times New Roman"/>
          <w:b/>
          <w:sz w:val="20"/>
          <w:lang w:val="fr-FR"/>
        </w:rPr>
        <w:t>Exact 30A/360 (Base Obligataire Américaine)</w:t>
      </w:r>
      <w:r w:rsidRPr="0015360F">
        <w:rPr>
          <w:rFonts w:ascii="Times New Roman" w:hAnsi="Times New Roman"/>
          <w:sz w:val="20"/>
          <w:lang w:val="fr-FR"/>
        </w:rPr>
        <w:t>" sont indiqués dans les Conditions Définitives concernées, il s</w:t>
      </w:r>
      <w:r w:rsidR="0022103B">
        <w:rPr>
          <w:rFonts w:ascii="Times New Roman" w:hAnsi="Times New Roman"/>
          <w:sz w:val="20"/>
          <w:lang w:val="fr-FR"/>
        </w:rPr>
        <w:t>'</w:t>
      </w:r>
      <w:r w:rsidRPr="0015360F">
        <w:rPr>
          <w:rFonts w:ascii="Times New Roman" w:hAnsi="Times New Roman"/>
          <w:sz w:val="20"/>
          <w:lang w:val="fr-FR"/>
        </w:rPr>
        <w:t>agit</w:t>
      </w:r>
      <w:r w:rsidR="00072D41" w:rsidRPr="0015360F">
        <w:rPr>
          <w:rFonts w:ascii="Times New Roman" w:hAnsi="Times New Roman"/>
          <w:sz w:val="20"/>
          <w:lang w:val="fr-FR"/>
        </w:rPr>
        <w:t>,</w:t>
      </w:r>
      <w:r w:rsidRPr="0015360F">
        <w:rPr>
          <w:rFonts w:ascii="Times New Roman" w:hAnsi="Times New Roman"/>
          <w:sz w:val="20"/>
          <w:lang w:val="fr-FR"/>
        </w:rPr>
        <w:t xml:space="preserve"> pour chaque Période de Calcul, de la fraction dont le dénominateur est 360 et le numérateur le nombre de jours calculé comme pour la base 30E/360 - FBF, à l</w:t>
      </w:r>
      <w:r w:rsidR="0022103B">
        <w:rPr>
          <w:rFonts w:ascii="Times New Roman" w:hAnsi="Times New Roman"/>
          <w:sz w:val="20"/>
          <w:lang w:val="fr-FR"/>
        </w:rPr>
        <w:t>'</w:t>
      </w:r>
      <w:r w:rsidRPr="0015360F">
        <w:rPr>
          <w:rFonts w:ascii="Times New Roman" w:hAnsi="Times New Roman"/>
          <w:sz w:val="20"/>
          <w:lang w:val="fr-FR"/>
        </w:rPr>
        <w:t>exception du cas suivant :</w:t>
      </w:r>
    </w:p>
    <w:p w:rsidR="00BD31E2" w:rsidRPr="0015360F" w:rsidRDefault="00BD31E2" w:rsidP="00D43045">
      <w:pPr>
        <w:pStyle w:val="Body3"/>
        <w:spacing w:line="240" w:lineRule="auto"/>
        <w:ind w:left="990"/>
        <w:rPr>
          <w:lang w:val="fr-FR"/>
        </w:rPr>
      </w:pPr>
      <w:proofErr w:type="gramStart"/>
      <w:r w:rsidRPr="0015360F">
        <w:rPr>
          <w:lang w:val="fr-FR"/>
        </w:rPr>
        <w:t>lorsque</w:t>
      </w:r>
      <w:proofErr w:type="gramEnd"/>
      <w:r w:rsidRPr="0015360F">
        <w:rPr>
          <w:lang w:val="fr-FR"/>
        </w:rPr>
        <w:t xml:space="preserve"> le dernier jour de la Période de Calcul est un 31 et le premier n</w:t>
      </w:r>
      <w:r w:rsidR="0022103B">
        <w:rPr>
          <w:lang w:val="fr-FR"/>
        </w:rPr>
        <w:t>'</w:t>
      </w:r>
      <w:r w:rsidRPr="0015360F">
        <w:rPr>
          <w:lang w:val="fr-FR"/>
        </w:rPr>
        <w:t>est ni un 30 ni un 31, le dernier mois de la Période de Calcul est cons</w:t>
      </w:r>
      <w:r w:rsidR="0024587A" w:rsidRPr="0015360F">
        <w:rPr>
          <w:lang w:val="fr-FR"/>
        </w:rPr>
        <w:t xml:space="preserve">idéré comme un mois de </w:t>
      </w:r>
      <w:r w:rsidR="00A6133E" w:rsidRPr="0015360F">
        <w:rPr>
          <w:lang w:val="fr-FR"/>
        </w:rPr>
        <w:t>trente et un</w:t>
      </w:r>
      <w:r w:rsidR="00F664F1" w:rsidRPr="0015360F">
        <w:rPr>
          <w:lang w:val="fr-FR"/>
        </w:rPr>
        <w:t xml:space="preserve"> (</w:t>
      </w:r>
      <w:r w:rsidR="0024587A" w:rsidRPr="0015360F">
        <w:rPr>
          <w:lang w:val="fr-FR"/>
        </w:rPr>
        <w:t>31</w:t>
      </w:r>
      <w:r w:rsidR="00F664F1" w:rsidRPr="0015360F">
        <w:rPr>
          <w:lang w:val="fr-FR"/>
        </w:rPr>
        <w:t>)</w:t>
      </w:r>
      <w:r w:rsidR="0024587A" w:rsidRPr="0015360F">
        <w:rPr>
          <w:lang w:val="fr-FR"/>
        </w:rPr>
        <w:t xml:space="preserve"> jours,</w:t>
      </w:r>
    </w:p>
    <w:p w:rsidR="00BD31E2" w:rsidRPr="0015360F" w:rsidRDefault="00FE3745" w:rsidP="00D43045">
      <w:pPr>
        <w:pStyle w:val="Body3"/>
        <w:spacing w:line="240" w:lineRule="auto"/>
        <w:ind w:left="990"/>
        <w:rPr>
          <w:lang w:val="fr-FR"/>
        </w:rPr>
      </w:pPr>
      <w:proofErr w:type="gramStart"/>
      <w:r w:rsidRPr="0015360F">
        <w:rPr>
          <w:lang w:val="fr-FR"/>
        </w:rPr>
        <w:t>en</w:t>
      </w:r>
      <w:proofErr w:type="gramEnd"/>
      <w:r w:rsidRPr="0015360F">
        <w:rPr>
          <w:lang w:val="fr-FR"/>
        </w:rPr>
        <w:t xml:space="preserve"> reprenant les mêmes définitions que celles qui figurent ci-</w:t>
      </w:r>
      <w:r w:rsidR="00520255">
        <w:rPr>
          <w:lang w:val="fr-FR"/>
        </w:rPr>
        <w:t xml:space="preserve">après </w:t>
      </w:r>
      <w:r w:rsidRPr="0015360F">
        <w:rPr>
          <w:lang w:val="fr-FR"/>
        </w:rPr>
        <w:t xml:space="preserve">pour 30E/360 FBF, </w:t>
      </w:r>
      <w:r w:rsidR="0024587A" w:rsidRPr="0015360F">
        <w:rPr>
          <w:lang w:val="fr-FR"/>
        </w:rPr>
        <w:t>l</w:t>
      </w:r>
      <w:r w:rsidR="00BD31E2" w:rsidRPr="0015360F">
        <w:rPr>
          <w:lang w:val="fr-FR"/>
        </w:rPr>
        <w:t>a fraction est :</w:t>
      </w:r>
    </w:p>
    <w:p w:rsidR="00BD31E2" w:rsidRPr="0015360F" w:rsidRDefault="00BD31E2" w:rsidP="00D43045">
      <w:pPr>
        <w:pStyle w:val="Body3"/>
        <w:spacing w:line="240" w:lineRule="auto"/>
        <w:ind w:left="990"/>
        <w:rPr>
          <w:lang w:val="fr-FR"/>
        </w:rPr>
      </w:pPr>
      <w:proofErr w:type="gramStart"/>
      <w:r w:rsidRPr="0015360F">
        <w:rPr>
          <w:lang w:val="fr-FR"/>
        </w:rPr>
        <w:t>si</w:t>
      </w:r>
      <w:proofErr w:type="gramEnd"/>
      <w:r w:rsidRPr="0015360F">
        <w:rPr>
          <w:lang w:val="fr-FR"/>
        </w:rPr>
        <w:t xml:space="preserve"> jj</w:t>
      </w:r>
      <w:r w:rsidR="00FE3745" w:rsidRPr="0015360F">
        <w:rPr>
          <w:lang w:val="fr-FR"/>
        </w:rPr>
        <w:t>2</w:t>
      </w:r>
      <w:r w:rsidRPr="0015360F">
        <w:rPr>
          <w:lang w:val="fr-FR"/>
        </w:rPr>
        <w:t xml:space="preserve"> = 31 et jj</w:t>
      </w:r>
      <w:r w:rsidR="00FE3745" w:rsidRPr="0015360F">
        <w:rPr>
          <w:lang w:val="fr-FR"/>
        </w:rPr>
        <w:t>1</w:t>
      </w:r>
      <w:r w:rsidRPr="0015360F">
        <w:rPr>
          <w:lang w:val="fr-FR"/>
        </w:rPr>
        <w:t xml:space="preserve"> </w:t>
      </w:r>
      <w:r w:rsidRPr="0015360F">
        <w:rPr>
          <w:lang w:val="fr-FR"/>
        </w:rPr>
        <w:sym w:font="Symbol" w:char="F0B9"/>
      </w:r>
      <w:r w:rsidRPr="0015360F">
        <w:rPr>
          <w:lang w:val="fr-FR"/>
        </w:rPr>
        <w:t xml:space="preserve"> (30, 31),</w:t>
      </w:r>
    </w:p>
    <w:p w:rsidR="00BD31E2" w:rsidRPr="0015360F" w:rsidRDefault="00BD31E2" w:rsidP="00D43045">
      <w:pPr>
        <w:pStyle w:val="Body3"/>
        <w:spacing w:line="240" w:lineRule="auto"/>
        <w:ind w:left="990"/>
        <w:rPr>
          <w:lang w:val="fr-FR"/>
        </w:rPr>
      </w:pPr>
      <w:proofErr w:type="gramStart"/>
      <w:r w:rsidRPr="0015360F">
        <w:rPr>
          <w:lang w:val="fr-FR"/>
        </w:rPr>
        <w:t>alors</w:t>
      </w:r>
      <w:proofErr w:type="gramEnd"/>
      <w:r w:rsidRPr="0015360F">
        <w:rPr>
          <w:lang w:val="fr-FR"/>
        </w:rPr>
        <w:t> :</w:t>
      </w:r>
    </w:p>
    <w:p w:rsidR="00BD31E2" w:rsidRPr="0015360F" w:rsidRDefault="00BD31E2" w:rsidP="00D43045">
      <w:pPr>
        <w:pStyle w:val="Body3"/>
        <w:spacing w:line="240" w:lineRule="auto"/>
        <w:ind w:left="990"/>
        <w:rPr>
          <w:lang w:val="fr-FR"/>
        </w:rPr>
      </w:pPr>
      <w:r w:rsidRPr="0015360F">
        <w:rPr>
          <w:lang w:val="fr-FR"/>
        </w:rPr>
        <w:lastRenderedPageBreak/>
        <w:fldChar w:fldCharType="begin"/>
      </w:r>
      <w:r w:rsidRPr="0015360F">
        <w:rPr>
          <w:lang w:val="fr-FR"/>
        </w:rPr>
        <w:instrText xml:space="preserve"> EQ </w:instrText>
      </w:r>
      <w:r w:rsidRPr="0015360F">
        <w:rPr>
          <w:lang w:val="fr-FR"/>
        </w:rPr>
        <w:fldChar w:fldCharType="end"/>
      </w:r>
      <w:r w:rsidR="002A66BC">
        <w:rPr>
          <w:noProof/>
          <w:position w:val="-20"/>
          <w:lang w:val="fr-FR"/>
        </w:rPr>
        <w:drawing>
          <wp:inline distT="0" distB="0" distL="0" distR="0" wp14:anchorId="386C717F" wp14:editId="334AF5F2">
            <wp:extent cx="267335" cy="3276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35" cy="327660"/>
                    </a:xfrm>
                    <a:prstGeom prst="rect">
                      <a:avLst/>
                    </a:prstGeom>
                    <a:noFill/>
                    <a:ln>
                      <a:noFill/>
                    </a:ln>
                  </pic:spPr>
                </pic:pic>
              </a:graphicData>
            </a:graphic>
          </wp:inline>
        </w:drawing>
      </w:r>
      <w:r w:rsidRPr="0015360F">
        <w:rPr>
          <w:lang w:val="fr-FR"/>
        </w:rPr>
        <w:t xml:space="preserve"> </w:t>
      </w:r>
      <w:r w:rsidR="00FE3745" w:rsidRPr="0015360F">
        <w:rPr>
          <w:lang w:val="fr-FR"/>
        </w:rPr>
        <w:t>×</w:t>
      </w:r>
      <w:r w:rsidRPr="0015360F">
        <w:rPr>
          <w:lang w:val="fr-FR"/>
        </w:rPr>
        <w:t xml:space="preserve"> [(aa</w:t>
      </w:r>
      <w:r w:rsidR="00FE3745" w:rsidRPr="0015360F">
        <w:rPr>
          <w:lang w:val="fr-FR"/>
        </w:rPr>
        <w:t>2</w:t>
      </w:r>
      <w:r w:rsidRPr="0015360F">
        <w:rPr>
          <w:lang w:val="fr-FR"/>
        </w:rPr>
        <w:t xml:space="preserve"> </w:t>
      </w:r>
      <w:bookmarkStart w:id="82" w:name="_DV_C127"/>
      <w:bookmarkEnd w:id="82"/>
      <w:r w:rsidRPr="0015360F">
        <w:rPr>
          <w:kern w:val="0"/>
          <w:lang w:val="fr-FR"/>
        </w:rPr>
        <w:t>-</w:t>
      </w:r>
      <w:r w:rsidRPr="0015360F">
        <w:rPr>
          <w:lang w:val="fr-FR"/>
        </w:rPr>
        <w:t xml:space="preserve"> aa</w:t>
      </w:r>
      <w:r w:rsidR="00FE3745" w:rsidRPr="0015360F">
        <w:rPr>
          <w:lang w:val="fr-FR"/>
        </w:rPr>
        <w:t>1</w:t>
      </w:r>
      <w:r w:rsidRPr="0015360F">
        <w:rPr>
          <w:lang w:val="fr-FR"/>
        </w:rPr>
        <w:t xml:space="preserve">) </w:t>
      </w:r>
      <w:r w:rsidR="00FE3745" w:rsidRPr="0015360F">
        <w:rPr>
          <w:lang w:val="fr-FR"/>
        </w:rPr>
        <w:t>×</w:t>
      </w:r>
      <w:r w:rsidRPr="0015360F">
        <w:rPr>
          <w:lang w:val="fr-FR"/>
        </w:rPr>
        <w:t xml:space="preserve"> 360 + (mm</w:t>
      </w:r>
      <w:r w:rsidR="00FE3745" w:rsidRPr="0015360F">
        <w:rPr>
          <w:lang w:val="fr-FR"/>
        </w:rPr>
        <w:t>2</w:t>
      </w:r>
      <w:r w:rsidRPr="0015360F">
        <w:rPr>
          <w:lang w:val="fr-FR"/>
        </w:rPr>
        <w:t xml:space="preserve"> - mm</w:t>
      </w:r>
      <w:r w:rsidR="00FE3745" w:rsidRPr="0015360F">
        <w:rPr>
          <w:lang w:val="fr-FR"/>
        </w:rPr>
        <w:t>1</w:t>
      </w:r>
      <w:r w:rsidRPr="0015360F">
        <w:rPr>
          <w:lang w:val="fr-FR"/>
        </w:rPr>
        <w:t xml:space="preserve">) </w:t>
      </w:r>
      <w:r w:rsidR="00FE3745" w:rsidRPr="0015360F">
        <w:rPr>
          <w:lang w:val="fr-FR"/>
        </w:rPr>
        <w:t>×</w:t>
      </w:r>
      <w:r w:rsidRPr="0015360F">
        <w:rPr>
          <w:lang w:val="fr-FR"/>
        </w:rPr>
        <w:t xml:space="preserve"> 30 + (jj</w:t>
      </w:r>
      <w:r w:rsidR="00FE3745" w:rsidRPr="0015360F">
        <w:rPr>
          <w:lang w:val="fr-FR"/>
        </w:rPr>
        <w:t>2</w:t>
      </w:r>
      <w:r w:rsidRPr="0015360F">
        <w:rPr>
          <w:lang w:val="fr-FR"/>
        </w:rPr>
        <w:t xml:space="preserve"> - jj</w:t>
      </w:r>
      <w:r w:rsidR="00FE3745" w:rsidRPr="0015360F">
        <w:rPr>
          <w:lang w:val="fr-FR"/>
        </w:rPr>
        <w:t>1</w:t>
      </w:r>
      <w:r w:rsidRPr="0015360F">
        <w:rPr>
          <w:lang w:val="fr-FR"/>
        </w:rPr>
        <w:t>)]</w:t>
      </w:r>
    </w:p>
    <w:p w:rsidR="00BD31E2" w:rsidRPr="0015360F" w:rsidRDefault="00FE3745" w:rsidP="00D43045">
      <w:pPr>
        <w:pStyle w:val="Body3"/>
        <w:spacing w:line="240" w:lineRule="auto"/>
        <w:ind w:left="990"/>
        <w:rPr>
          <w:lang w:val="fr-FR"/>
        </w:rPr>
      </w:pPr>
      <w:proofErr w:type="gramStart"/>
      <w:r w:rsidRPr="0015360F">
        <w:rPr>
          <w:lang w:val="fr-FR"/>
        </w:rPr>
        <w:t>ou</w:t>
      </w:r>
      <w:proofErr w:type="gramEnd"/>
    </w:p>
    <w:p w:rsidR="00BD31E2" w:rsidRPr="0015360F" w:rsidRDefault="00BD31E2" w:rsidP="00D43045">
      <w:pPr>
        <w:pStyle w:val="Body3"/>
        <w:spacing w:line="240" w:lineRule="auto"/>
        <w:ind w:left="990"/>
        <w:rPr>
          <w:lang w:val="fr-FR"/>
        </w:rPr>
      </w:pPr>
      <w:r w:rsidRPr="0015360F">
        <w:rPr>
          <w:lang w:val="fr-FR"/>
        </w:rPr>
        <w:fldChar w:fldCharType="begin"/>
      </w:r>
      <w:r w:rsidRPr="0015360F">
        <w:rPr>
          <w:lang w:val="fr-FR"/>
        </w:rPr>
        <w:instrText xml:space="preserve"> EQ </w:instrText>
      </w:r>
      <w:r w:rsidRPr="0015360F">
        <w:rPr>
          <w:lang w:val="fr-FR"/>
        </w:rPr>
        <w:fldChar w:fldCharType="end"/>
      </w:r>
      <w:r w:rsidR="002A66BC">
        <w:rPr>
          <w:noProof/>
          <w:position w:val="-20"/>
          <w:lang w:val="fr-FR"/>
        </w:rPr>
        <w:drawing>
          <wp:inline distT="0" distB="0" distL="0" distR="0" wp14:anchorId="5DCA1277" wp14:editId="2C3338FF">
            <wp:extent cx="267335" cy="3276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35" cy="327660"/>
                    </a:xfrm>
                    <a:prstGeom prst="rect">
                      <a:avLst/>
                    </a:prstGeom>
                    <a:noFill/>
                    <a:ln>
                      <a:noFill/>
                    </a:ln>
                  </pic:spPr>
                </pic:pic>
              </a:graphicData>
            </a:graphic>
          </wp:inline>
        </w:drawing>
      </w:r>
      <w:r w:rsidR="00FE3745" w:rsidRPr="0015360F">
        <w:rPr>
          <w:lang w:val="fr-FR"/>
        </w:rPr>
        <w:t xml:space="preserve"> ×</w:t>
      </w:r>
      <w:r w:rsidRPr="0015360F">
        <w:rPr>
          <w:lang w:val="fr-FR"/>
        </w:rPr>
        <w:t xml:space="preserve"> [(aa</w:t>
      </w:r>
      <w:r w:rsidR="00FE3745" w:rsidRPr="0015360F">
        <w:rPr>
          <w:lang w:val="fr-FR"/>
        </w:rPr>
        <w:t>2</w:t>
      </w:r>
      <w:r w:rsidRPr="0015360F">
        <w:rPr>
          <w:lang w:val="fr-FR"/>
        </w:rPr>
        <w:t xml:space="preserve"> - aa</w:t>
      </w:r>
      <w:r w:rsidR="00FE3745" w:rsidRPr="0015360F">
        <w:rPr>
          <w:lang w:val="fr-FR"/>
        </w:rPr>
        <w:t>1</w:t>
      </w:r>
      <w:r w:rsidRPr="0015360F">
        <w:rPr>
          <w:lang w:val="fr-FR"/>
        </w:rPr>
        <w:t xml:space="preserve">) </w:t>
      </w:r>
      <w:r w:rsidR="00FE3745" w:rsidRPr="0015360F">
        <w:rPr>
          <w:lang w:val="fr-FR"/>
        </w:rPr>
        <w:t>×</w:t>
      </w:r>
      <w:r w:rsidRPr="0015360F">
        <w:rPr>
          <w:lang w:val="fr-FR"/>
        </w:rPr>
        <w:t xml:space="preserve"> 360 + (mm</w:t>
      </w:r>
      <w:r w:rsidR="00FE3745" w:rsidRPr="0015360F">
        <w:rPr>
          <w:lang w:val="fr-FR"/>
        </w:rPr>
        <w:t>2</w:t>
      </w:r>
      <w:r w:rsidRPr="0015360F">
        <w:rPr>
          <w:lang w:val="fr-FR"/>
        </w:rPr>
        <w:t xml:space="preserve"> - mm</w:t>
      </w:r>
      <w:r w:rsidR="00FE3745" w:rsidRPr="0015360F">
        <w:rPr>
          <w:lang w:val="fr-FR"/>
        </w:rPr>
        <w:t>1</w:t>
      </w:r>
      <w:r w:rsidRPr="0015360F">
        <w:rPr>
          <w:lang w:val="fr-FR"/>
        </w:rPr>
        <w:t xml:space="preserve">) </w:t>
      </w:r>
      <w:r w:rsidR="00FE3745" w:rsidRPr="0015360F">
        <w:rPr>
          <w:lang w:val="fr-FR"/>
        </w:rPr>
        <w:t>×</w:t>
      </w:r>
      <w:r w:rsidRPr="0015360F">
        <w:rPr>
          <w:lang w:val="fr-FR"/>
        </w:rPr>
        <w:t xml:space="preserve"> 30 + Min (</w:t>
      </w:r>
      <w:proofErr w:type="gramStart"/>
      <w:r w:rsidRPr="0015360F">
        <w:rPr>
          <w:lang w:val="fr-FR"/>
        </w:rPr>
        <w:t>jj</w:t>
      </w:r>
      <w:r w:rsidR="00FE3745" w:rsidRPr="0015360F">
        <w:rPr>
          <w:lang w:val="fr-FR"/>
        </w:rPr>
        <w:t xml:space="preserve">2 </w:t>
      </w:r>
      <w:r w:rsidRPr="0015360F">
        <w:rPr>
          <w:lang w:val="fr-FR"/>
        </w:rPr>
        <w:t>,</w:t>
      </w:r>
      <w:proofErr w:type="gramEnd"/>
      <w:r w:rsidRPr="0015360F">
        <w:rPr>
          <w:lang w:val="fr-FR"/>
        </w:rPr>
        <w:t xml:space="preserve"> 30) - Min (jj</w:t>
      </w:r>
      <w:r w:rsidR="00FE3745" w:rsidRPr="0015360F">
        <w:rPr>
          <w:lang w:val="fr-FR"/>
        </w:rPr>
        <w:t xml:space="preserve">1 </w:t>
      </w:r>
      <w:r w:rsidRPr="0015360F">
        <w:rPr>
          <w:lang w:val="fr-FR"/>
        </w:rPr>
        <w:t>, 30)]</w:t>
      </w:r>
      <w:r w:rsidR="00FE3745" w:rsidRPr="0015360F">
        <w:rPr>
          <w:lang w:val="fr-FR"/>
        </w:rPr>
        <w:t> ;</w:t>
      </w:r>
    </w:p>
    <w:p w:rsidR="00BD31E2" w:rsidRPr="0015360F" w:rsidRDefault="00BD31E2" w:rsidP="00D43045">
      <w:pPr>
        <w:pStyle w:val="roman3"/>
        <w:numPr>
          <w:ilvl w:val="0"/>
          <w:numId w:val="37"/>
        </w:numPr>
        <w:tabs>
          <w:tab w:val="clear" w:pos="1854"/>
          <w:tab w:val="num" w:pos="990"/>
        </w:tabs>
        <w:spacing w:after="120"/>
        <w:ind w:left="990" w:hanging="423"/>
        <w:rPr>
          <w:rFonts w:ascii="Times New Roman" w:hAnsi="Times New Roman"/>
          <w:sz w:val="20"/>
          <w:lang w:val="fr-FR"/>
        </w:rPr>
      </w:pPr>
      <w:r w:rsidRPr="0015360F">
        <w:rPr>
          <w:rFonts w:ascii="Times New Roman" w:hAnsi="Times New Roman"/>
          <w:sz w:val="20"/>
          <w:lang w:val="fr-FR"/>
        </w:rPr>
        <w:t>si les termes "</w:t>
      </w:r>
      <w:r w:rsidRPr="0015360F">
        <w:rPr>
          <w:rFonts w:ascii="Times New Roman" w:hAnsi="Times New Roman"/>
          <w:b/>
          <w:sz w:val="20"/>
          <w:lang w:val="fr-FR"/>
        </w:rPr>
        <w:t>30E/360</w:t>
      </w:r>
      <w:r w:rsidRPr="0015360F">
        <w:rPr>
          <w:rFonts w:ascii="Times New Roman" w:hAnsi="Times New Roman"/>
          <w:sz w:val="20"/>
          <w:lang w:val="fr-FR"/>
        </w:rPr>
        <w:t>" ou "</w:t>
      </w:r>
      <w:r w:rsidRPr="0015360F">
        <w:rPr>
          <w:rFonts w:ascii="Times New Roman" w:hAnsi="Times New Roman"/>
          <w:b/>
          <w:sz w:val="20"/>
          <w:lang w:val="fr-FR"/>
        </w:rPr>
        <w:t>Base</w:t>
      </w:r>
      <w:r w:rsidRPr="0015360F">
        <w:rPr>
          <w:rFonts w:ascii="Times New Roman" w:hAnsi="Times New Roman"/>
          <w:sz w:val="20"/>
          <w:lang w:val="fr-FR"/>
        </w:rPr>
        <w:t xml:space="preserve"> </w:t>
      </w:r>
      <w:r w:rsidRPr="0015360F">
        <w:rPr>
          <w:rFonts w:ascii="Times New Roman" w:hAnsi="Times New Roman"/>
          <w:b/>
          <w:sz w:val="20"/>
          <w:lang w:val="fr-FR"/>
        </w:rPr>
        <w:t>Euro</w:t>
      </w:r>
      <w:r w:rsidRPr="0015360F">
        <w:rPr>
          <w:rFonts w:ascii="Times New Roman" w:hAnsi="Times New Roman"/>
          <w:sz w:val="20"/>
          <w:lang w:val="fr-FR"/>
        </w:rPr>
        <w:t xml:space="preserve"> </w:t>
      </w:r>
      <w:r w:rsidRPr="0015360F">
        <w:rPr>
          <w:rFonts w:ascii="Times New Roman" w:hAnsi="Times New Roman"/>
          <w:b/>
          <w:sz w:val="20"/>
          <w:lang w:val="fr-FR"/>
        </w:rPr>
        <w:t>Obligataire</w:t>
      </w:r>
      <w:r w:rsidRPr="0015360F">
        <w:rPr>
          <w:rFonts w:ascii="Times New Roman" w:hAnsi="Times New Roman"/>
          <w:sz w:val="20"/>
          <w:lang w:val="fr-FR"/>
        </w:rPr>
        <w:t>" sont indiqués dans les Conditions Définitives concernées, il s</w:t>
      </w:r>
      <w:r w:rsidR="0022103B">
        <w:rPr>
          <w:rFonts w:ascii="Times New Roman" w:hAnsi="Times New Roman"/>
          <w:sz w:val="20"/>
          <w:lang w:val="fr-FR"/>
        </w:rPr>
        <w:t>'</w:t>
      </w:r>
      <w:r w:rsidRPr="0015360F">
        <w:rPr>
          <w:rFonts w:ascii="Times New Roman" w:hAnsi="Times New Roman"/>
          <w:sz w:val="20"/>
          <w:lang w:val="fr-FR"/>
        </w:rPr>
        <w:t xml:space="preserve">agit du nombre de jours écoulés dans la Période de Calcul divisé par 360 (le nombre de jours devant être calculé en prenant une année de 360 jours comprenant </w:t>
      </w:r>
      <w:r w:rsidR="00072D41" w:rsidRPr="0015360F">
        <w:rPr>
          <w:rFonts w:ascii="Times New Roman" w:hAnsi="Times New Roman"/>
          <w:sz w:val="20"/>
          <w:lang w:val="fr-FR"/>
        </w:rPr>
        <w:t>douze (</w:t>
      </w:r>
      <w:r w:rsidRPr="0015360F">
        <w:rPr>
          <w:rFonts w:ascii="Times New Roman" w:hAnsi="Times New Roman"/>
          <w:sz w:val="20"/>
          <w:lang w:val="fr-FR"/>
        </w:rPr>
        <w:t>12</w:t>
      </w:r>
      <w:r w:rsidR="00072D41" w:rsidRPr="0015360F">
        <w:rPr>
          <w:rFonts w:ascii="Times New Roman" w:hAnsi="Times New Roman"/>
          <w:sz w:val="20"/>
          <w:lang w:val="fr-FR"/>
        </w:rPr>
        <w:t>)</w:t>
      </w:r>
      <w:r w:rsidRPr="0015360F">
        <w:rPr>
          <w:rFonts w:ascii="Times New Roman" w:hAnsi="Times New Roman"/>
          <w:sz w:val="20"/>
          <w:lang w:val="fr-FR"/>
        </w:rPr>
        <w:t xml:space="preserve"> mois de </w:t>
      </w:r>
      <w:r w:rsidR="00072D41" w:rsidRPr="0015360F">
        <w:rPr>
          <w:rFonts w:ascii="Times New Roman" w:hAnsi="Times New Roman"/>
          <w:sz w:val="20"/>
          <w:lang w:val="fr-FR"/>
        </w:rPr>
        <w:t>trente (</w:t>
      </w:r>
      <w:r w:rsidRPr="0015360F">
        <w:rPr>
          <w:rFonts w:ascii="Times New Roman" w:hAnsi="Times New Roman"/>
          <w:sz w:val="20"/>
          <w:lang w:val="fr-FR"/>
        </w:rPr>
        <w:t>30</w:t>
      </w:r>
      <w:r w:rsidR="00072D41" w:rsidRPr="0015360F">
        <w:rPr>
          <w:rFonts w:ascii="Times New Roman" w:hAnsi="Times New Roman"/>
          <w:sz w:val="20"/>
          <w:lang w:val="fr-FR"/>
        </w:rPr>
        <w:t>)</w:t>
      </w:r>
      <w:r w:rsidRPr="0015360F">
        <w:rPr>
          <w:rFonts w:ascii="Times New Roman" w:hAnsi="Times New Roman"/>
          <w:sz w:val="20"/>
          <w:lang w:val="fr-FR"/>
        </w:rPr>
        <w:t xml:space="preserve"> jours, sans tenir compte de la date à laquelle se situe le premier ou le dernier jour de la Période de Calcul, à moins que</w:t>
      </w:r>
      <w:r w:rsidR="00072D41" w:rsidRPr="0015360F">
        <w:rPr>
          <w:rFonts w:ascii="Times New Roman" w:hAnsi="Times New Roman"/>
          <w:sz w:val="20"/>
          <w:lang w:val="fr-FR"/>
        </w:rPr>
        <w:t>, dans le cas d</w:t>
      </w:r>
      <w:r w:rsidR="0022103B">
        <w:rPr>
          <w:rFonts w:ascii="Times New Roman" w:hAnsi="Times New Roman"/>
          <w:sz w:val="20"/>
          <w:lang w:val="fr-FR"/>
        </w:rPr>
        <w:t>'</w:t>
      </w:r>
      <w:r w:rsidR="00072D41" w:rsidRPr="0015360F">
        <w:rPr>
          <w:rFonts w:ascii="Times New Roman" w:hAnsi="Times New Roman"/>
          <w:sz w:val="20"/>
          <w:lang w:val="fr-FR"/>
        </w:rPr>
        <w:t xml:space="preserve">une </w:t>
      </w:r>
      <w:r w:rsidRPr="0015360F">
        <w:rPr>
          <w:rFonts w:ascii="Times New Roman" w:hAnsi="Times New Roman"/>
          <w:sz w:val="20"/>
          <w:lang w:val="fr-FR"/>
        </w:rPr>
        <w:t xml:space="preserve">Période de Calcul </w:t>
      </w:r>
      <w:r w:rsidR="00072D41" w:rsidRPr="0015360F">
        <w:rPr>
          <w:rFonts w:ascii="Times New Roman" w:hAnsi="Times New Roman"/>
          <w:sz w:val="20"/>
          <w:lang w:val="fr-FR"/>
        </w:rPr>
        <w:t>se terminant à la Date d</w:t>
      </w:r>
      <w:r w:rsidR="0022103B">
        <w:rPr>
          <w:rFonts w:ascii="Times New Roman" w:hAnsi="Times New Roman"/>
          <w:sz w:val="20"/>
          <w:lang w:val="fr-FR"/>
        </w:rPr>
        <w:t>'</w:t>
      </w:r>
      <w:r w:rsidR="00055294" w:rsidRPr="0015360F">
        <w:rPr>
          <w:rFonts w:ascii="Times New Roman" w:hAnsi="Times New Roman"/>
          <w:sz w:val="20"/>
          <w:lang w:val="fr-FR"/>
        </w:rPr>
        <w:t>Echéance, la Date d</w:t>
      </w:r>
      <w:r w:rsidR="0022103B">
        <w:rPr>
          <w:rFonts w:ascii="Times New Roman" w:hAnsi="Times New Roman"/>
          <w:sz w:val="20"/>
          <w:lang w:val="fr-FR"/>
        </w:rPr>
        <w:t>'</w:t>
      </w:r>
      <w:r w:rsidR="00055294" w:rsidRPr="0015360F">
        <w:rPr>
          <w:rFonts w:ascii="Times New Roman" w:hAnsi="Times New Roman"/>
          <w:sz w:val="20"/>
          <w:lang w:val="fr-FR"/>
        </w:rPr>
        <w:t>E</w:t>
      </w:r>
      <w:r w:rsidR="00072D41" w:rsidRPr="0015360F">
        <w:rPr>
          <w:rFonts w:ascii="Times New Roman" w:hAnsi="Times New Roman"/>
          <w:sz w:val="20"/>
          <w:lang w:val="fr-FR"/>
        </w:rPr>
        <w:t xml:space="preserve">chéance </w:t>
      </w:r>
      <w:r w:rsidRPr="0015360F">
        <w:rPr>
          <w:rFonts w:ascii="Times New Roman" w:hAnsi="Times New Roman"/>
          <w:sz w:val="20"/>
          <w:lang w:val="fr-FR"/>
        </w:rPr>
        <w:t>soit le dernier jour du mois de février, auquel cas le mois de février ne doit pas être rallongé à un mois de trente</w:t>
      </w:r>
      <w:r w:rsidR="00072D41" w:rsidRPr="0015360F">
        <w:rPr>
          <w:rFonts w:ascii="Times New Roman" w:hAnsi="Times New Roman"/>
          <w:sz w:val="20"/>
          <w:lang w:val="fr-FR"/>
        </w:rPr>
        <w:t xml:space="preserve"> (30)</w:t>
      </w:r>
      <w:r w:rsidRPr="0015360F">
        <w:rPr>
          <w:rFonts w:ascii="Times New Roman" w:hAnsi="Times New Roman"/>
          <w:sz w:val="20"/>
          <w:lang w:val="fr-FR"/>
        </w:rPr>
        <w:t xml:space="preserve"> jours)</w:t>
      </w:r>
      <w:r w:rsidR="00072D41" w:rsidRPr="0015360F">
        <w:rPr>
          <w:rFonts w:ascii="Times New Roman" w:hAnsi="Times New Roman"/>
          <w:sz w:val="20"/>
          <w:lang w:val="fr-FR"/>
        </w:rPr>
        <w:t> </w:t>
      </w:r>
      <w:r w:rsidR="0024587A" w:rsidRPr="0015360F">
        <w:rPr>
          <w:rFonts w:ascii="Times New Roman" w:hAnsi="Times New Roman"/>
          <w:sz w:val="20"/>
          <w:lang w:val="fr-FR"/>
        </w:rPr>
        <w:t>;</w:t>
      </w:r>
      <w:r w:rsidRPr="0015360F">
        <w:rPr>
          <w:rFonts w:ascii="Times New Roman" w:hAnsi="Times New Roman"/>
          <w:sz w:val="20"/>
          <w:lang w:val="fr-FR"/>
        </w:rPr>
        <w:t xml:space="preserve"> et</w:t>
      </w:r>
    </w:p>
    <w:p w:rsidR="00BD31E2" w:rsidRPr="0015360F" w:rsidRDefault="00BD31E2" w:rsidP="00D43045">
      <w:pPr>
        <w:pStyle w:val="roman3"/>
        <w:numPr>
          <w:ilvl w:val="0"/>
          <w:numId w:val="37"/>
        </w:numPr>
        <w:tabs>
          <w:tab w:val="clear" w:pos="1854"/>
          <w:tab w:val="num" w:pos="990"/>
        </w:tabs>
        <w:spacing w:after="120"/>
        <w:ind w:left="990" w:hanging="423"/>
        <w:rPr>
          <w:rFonts w:ascii="Times New Roman" w:hAnsi="Times New Roman"/>
          <w:sz w:val="20"/>
          <w:lang w:val="fr-FR"/>
        </w:rPr>
      </w:pPr>
      <w:r w:rsidRPr="0015360F">
        <w:rPr>
          <w:rFonts w:ascii="Times New Roman" w:hAnsi="Times New Roman"/>
          <w:sz w:val="20"/>
          <w:lang w:val="fr-FR"/>
        </w:rPr>
        <w:t>si les termes "</w:t>
      </w:r>
      <w:r w:rsidRPr="0015360F">
        <w:rPr>
          <w:rFonts w:ascii="Times New Roman" w:hAnsi="Times New Roman"/>
          <w:b/>
          <w:sz w:val="20"/>
          <w:lang w:val="fr-FR"/>
        </w:rPr>
        <w:t>30E/360 - FBF</w:t>
      </w:r>
      <w:r w:rsidRPr="0015360F">
        <w:rPr>
          <w:rFonts w:ascii="Times New Roman" w:hAnsi="Times New Roman"/>
          <w:sz w:val="20"/>
          <w:lang w:val="fr-FR"/>
        </w:rPr>
        <w:t>" sont indiqués dans les Conditions Définitives concernées, il s</w:t>
      </w:r>
      <w:r w:rsidR="0022103B">
        <w:rPr>
          <w:rFonts w:ascii="Times New Roman" w:hAnsi="Times New Roman"/>
          <w:sz w:val="20"/>
          <w:lang w:val="fr-FR"/>
        </w:rPr>
        <w:t>'</w:t>
      </w:r>
      <w:r w:rsidRPr="0015360F">
        <w:rPr>
          <w:rFonts w:ascii="Times New Roman" w:hAnsi="Times New Roman"/>
          <w:sz w:val="20"/>
          <w:lang w:val="fr-FR"/>
        </w:rPr>
        <w:t>agit</w:t>
      </w:r>
      <w:r w:rsidR="00072D41" w:rsidRPr="0015360F">
        <w:rPr>
          <w:rFonts w:ascii="Times New Roman" w:hAnsi="Times New Roman"/>
          <w:sz w:val="20"/>
          <w:lang w:val="fr-FR"/>
        </w:rPr>
        <w:t>,</w:t>
      </w:r>
      <w:r w:rsidRPr="0015360F">
        <w:rPr>
          <w:rFonts w:ascii="Times New Roman" w:hAnsi="Times New Roman"/>
          <w:sz w:val="20"/>
          <w:lang w:val="fr-FR"/>
        </w:rPr>
        <w:t xml:space="preserve"> pour chaque Période de Calcul, de la fraction dont le dénominateur est 360 et le numérateur le nombre de jours écoulés durant cette période, calculé sur une année de </w:t>
      </w:r>
      <w:r w:rsidR="00072D41" w:rsidRPr="0015360F">
        <w:rPr>
          <w:rFonts w:ascii="Times New Roman" w:hAnsi="Times New Roman"/>
          <w:sz w:val="20"/>
          <w:lang w:val="fr-FR"/>
        </w:rPr>
        <w:t>douze (</w:t>
      </w:r>
      <w:r w:rsidRPr="0015360F">
        <w:rPr>
          <w:rFonts w:ascii="Times New Roman" w:hAnsi="Times New Roman"/>
          <w:sz w:val="20"/>
          <w:lang w:val="fr-FR"/>
        </w:rPr>
        <w:t>12</w:t>
      </w:r>
      <w:r w:rsidR="00072D41" w:rsidRPr="0015360F">
        <w:rPr>
          <w:rFonts w:ascii="Times New Roman" w:hAnsi="Times New Roman"/>
          <w:sz w:val="20"/>
          <w:lang w:val="fr-FR"/>
        </w:rPr>
        <w:t>)</w:t>
      </w:r>
      <w:r w:rsidRPr="0015360F">
        <w:rPr>
          <w:rFonts w:ascii="Times New Roman" w:hAnsi="Times New Roman"/>
          <w:sz w:val="20"/>
          <w:lang w:val="fr-FR"/>
        </w:rPr>
        <w:t xml:space="preserve"> mois de </w:t>
      </w:r>
      <w:r w:rsidR="00072D41" w:rsidRPr="0015360F">
        <w:rPr>
          <w:rFonts w:ascii="Times New Roman" w:hAnsi="Times New Roman"/>
          <w:sz w:val="20"/>
          <w:lang w:val="fr-FR"/>
        </w:rPr>
        <w:t>trente (</w:t>
      </w:r>
      <w:r w:rsidRPr="0015360F">
        <w:rPr>
          <w:rFonts w:ascii="Times New Roman" w:hAnsi="Times New Roman"/>
          <w:sz w:val="20"/>
          <w:lang w:val="fr-FR"/>
        </w:rPr>
        <w:t>30</w:t>
      </w:r>
      <w:r w:rsidR="00072D41" w:rsidRPr="0015360F">
        <w:rPr>
          <w:rFonts w:ascii="Times New Roman" w:hAnsi="Times New Roman"/>
          <w:sz w:val="20"/>
          <w:lang w:val="fr-FR"/>
        </w:rPr>
        <w:t>)</w:t>
      </w:r>
      <w:r w:rsidRPr="0015360F">
        <w:rPr>
          <w:rFonts w:ascii="Times New Roman" w:hAnsi="Times New Roman"/>
          <w:sz w:val="20"/>
          <w:lang w:val="fr-FR"/>
        </w:rPr>
        <w:t xml:space="preserve"> jours, à l</w:t>
      </w:r>
      <w:r w:rsidR="0022103B">
        <w:rPr>
          <w:rFonts w:ascii="Times New Roman" w:hAnsi="Times New Roman"/>
          <w:sz w:val="20"/>
          <w:lang w:val="fr-FR"/>
        </w:rPr>
        <w:t>'</w:t>
      </w:r>
      <w:r w:rsidRPr="0015360F">
        <w:rPr>
          <w:rFonts w:ascii="Times New Roman" w:hAnsi="Times New Roman"/>
          <w:sz w:val="20"/>
          <w:lang w:val="fr-FR"/>
        </w:rPr>
        <w:t>exception du cas suivant :</w:t>
      </w:r>
    </w:p>
    <w:p w:rsidR="00BD31E2" w:rsidRPr="0015360F" w:rsidRDefault="0024587A" w:rsidP="00D43045">
      <w:pPr>
        <w:pStyle w:val="Body3"/>
        <w:tabs>
          <w:tab w:val="left" w:pos="0"/>
        </w:tabs>
        <w:spacing w:line="240" w:lineRule="auto"/>
        <w:ind w:left="990"/>
        <w:rPr>
          <w:lang w:val="fr-FR"/>
        </w:rPr>
      </w:pPr>
      <w:proofErr w:type="gramStart"/>
      <w:r w:rsidRPr="0015360F">
        <w:rPr>
          <w:lang w:val="fr-FR"/>
        </w:rPr>
        <w:t>d</w:t>
      </w:r>
      <w:r w:rsidR="00BD31E2" w:rsidRPr="0015360F">
        <w:rPr>
          <w:lang w:val="fr-FR"/>
        </w:rPr>
        <w:t>ans</w:t>
      </w:r>
      <w:proofErr w:type="gramEnd"/>
      <w:r w:rsidR="00BD31E2" w:rsidRPr="0015360F">
        <w:rPr>
          <w:lang w:val="fr-FR"/>
        </w:rPr>
        <w:t xml:space="preserve"> l</w:t>
      </w:r>
      <w:r w:rsidR="0022103B">
        <w:rPr>
          <w:lang w:val="fr-FR"/>
        </w:rPr>
        <w:t>'</w:t>
      </w:r>
      <w:r w:rsidR="00BD31E2" w:rsidRPr="0015360F">
        <w:rPr>
          <w:lang w:val="fr-FR"/>
        </w:rPr>
        <w:t>hypothèse où le dernier jour de la Période de Calcul est le dernier jour du mois de février, le nombre de jours écoulés durant ce mo</w:t>
      </w:r>
      <w:r w:rsidRPr="0015360F">
        <w:rPr>
          <w:lang w:val="fr-FR"/>
        </w:rPr>
        <w:t>is est le nombre exact de jours,</w:t>
      </w:r>
    </w:p>
    <w:p w:rsidR="00FE3745" w:rsidRPr="0015360F" w:rsidRDefault="00FE3745" w:rsidP="00D43045">
      <w:pPr>
        <w:pStyle w:val="Body3"/>
        <w:tabs>
          <w:tab w:val="left" w:pos="0"/>
        </w:tabs>
        <w:spacing w:line="240" w:lineRule="auto"/>
        <w:ind w:left="990"/>
        <w:rPr>
          <w:lang w:val="fr-FR"/>
        </w:rPr>
      </w:pPr>
      <w:proofErr w:type="gramStart"/>
      <w:r w:rsidRPr="0015360F">
        <w:rPr>
          <w:lang w:val="fr-FR"/>
        </w:rPr>
        <w:t>où</w:t>
      </w:r>
      <w:proofErr w:type="gramEnd"/>
      <w:r w:rsidRPr="0015360F">
        <w:rPr>
          <w:lang w:val="fr-FR"/>
        </w:rPr>
        <w:t> :</w:t>
      </w:r>
    </w:p>
    <w:p w:rsidR="00FE3745" w:rsidRPr="0015360F" w:rsidRDefault="00FE3745" w:rsidP="00D43045">
      <w:pPr>
        <w:pStyle w:val="Body3"/>
        <w:tabs>
          <w:tab w:val="left" w:pos="0"/>
        </w:tabs>
        <w:spacing w:line="240" w:lineRule="auto"/>
        <w:ind w:left="990"/>
        <w:rPr>
          <w:lang w:val="fr-FR"/>
        </w:rPr>
      </w:pPr>
      <w:r w:rsidRPr="0015360F">
        <w:rPr>
          <w:lang w:val="fr-FR"/>
        </w:rPr>
        <w:t>D1 (jj2, mm1, aa1) est la date de début de période</w:t>
      </w:r>
    </w:p>
    <w:p w:rsidR="00FE3745" w:rsidRPr="0015360F" w:rsidRDefault="00FE3745" w:rsidP="00D43045">
      <w:pPr>
        <w:pStyle w:val="Body3"/>
        <w:tabs>
          <w:tab w:val="left" w:pos="0"/>
        </w:tabs>
        <w:spacing w:line="240" w:lineRule="auto"/>
        <w:ind w:left="990"/>
        <w:rPr>
          <w:lang w:val="fr-FR"/>
        </w:rPr>
      </w:pPr>
      <w:r w:rsidRPr="0015360F">
        <w:rPr>
          <w:lang w:val="fr-FR"/>
        </w:rPr>
        <w:t>D2 (jj2, mm2, aa2) est la date de fin de période</w:t>
      </w:r>
    </w:p>
    <w:p w:rsidR="00BD31E2" w:rsidRPr="0015360F" w:rsidRDefault="00BD31E2" w:rsidP="00D43045">
      <w:pPr>
        <w:pStyle w:val="Body3"/>
        <w:tabs>
          <w:tab w:val="left" w:pos="0"/>
        </w:tabs>
        <w:spacing w:line="240" w:lineRule="auto"/>
        <w:ind w:left="990"/>
        <w:rPr>
          <w:lang w:val="fr-FR"/>
        </w:rPr>
      </w:pPr>
      <w:proofErr w:type="gramStart"/>
      <w:r w:rsidRPr="0015360F">
        <w:rPr>
          <w:lang w:val="fr-FR"/>
        </w:rPr>
        <w:t>la</w:t>
      </w:r>
      <w:proofErr w:type="gramEnd"/>
      <w:r w:rsidRPr="0015360F">
        <w:rPr>
          <w:lang w:val="fr-FR"/>
        </w:rPr>
        <w:t xml:space="preserve"> fraction est :</w:t>
      </w:r>
    </w:p>
    <w:p w:rsidR="00BD31E2" w:rsidRPr="0015360F" w:rsidRDefault="00BD31E2" w:rsidP="00D43045">
      <w:pPr>
        <w:pStyle w:val="Body3"/>
        <w:tabs>
          <w:tab w:val="left" w:pos="0"/>
        </w:tabs>
        <w:spacing w:line="240" w:lineRule="auto"/>
        <w:ind w:left="990"/>
        <w:rPr>
          <w:lang w:val="fr-FR"/>
        </w:rPr>
      </w:pPr>
      <w:r w:rsidRPr="0015360F">
        <w:rPr>
          <w:lang w:val="fr-FR"/>
        </w:rPr>
        <w:fldChar w:fldCharType="begin"/>
      </w:r>
      <w:r w:rsidRPr="0015360F">
        <w:rPr>
          <w:lang w:val="fr-FR"/>
        </w:rPr>
        <w:instrText xml:space="preserve"> EQ </w:instrText>
      </w:r>
      <w:r w:rsidRPr="0015360F">
        <w:rPr>
          <w:lang w:val="fr-FR"/>
        </w:rPr>
        <w:fldChar w:fldCharType="end"/>
      </w:r>
      <w:r w:rsidR="002A66BC">
        <w:rPr>
          <w:noProof/>
          <w:position w:val="-20"/>
          <w:lang w:val="fr-FR"/>
        </w:rPr>
        <w:drawing>
          <wp:inline distT="0" distB="0" distL="0" distR="0" wp14:anchorId="441E5957" wp14:editId="5B563C1D">
            <wp:extent cx="267335" cy="3276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335" cy="327660"/>
                    </a:xfrm>
                    <a:prstGeom prst="rect">
                      <a:avLst/>
                    </a:prstGeom>
                    <a:noFill/>
                    <a:ln>
                      <a:noFill/>
                    </a:ln>
                  </pic:spPr>
                </pic:pic>
              </a:graphicData>
            </a:graphic>
          </wp:inline>
        </w:drawing>
      </w:r>
      <w:r w:rsidR="00FE3745" w:rsidRPr="0015360F">
        <w:rPr>
          <w:lang w:val="fr-FR"/>
        </w:rPr>
        <w:t>×</w:t>
      </w:r>
      <w:r w:rsidRPr="0015360F">
        <w:rPr>
          <w:lang w:val="fr-FR"/>
        </w:rPr>
        <w:t xml:space="preserve"> [(aa</w:t>
      </w:r>
      <w:r w:rsidR="00FE3745" w:rsidRPr="0015360F">
        <w:rPr>
          <w:lang w:val="fr-FR"/>
        </w:rPr>
        <w:t>2</w:t>
      </w:r>
      <w:r w:rsidRPr="0015360F">
        <w:rPr>
          <w:lang w:val="fr-FR"/>
        </w:rPr>
        <w:t xml:space="preserve"> - aa</w:t>
      </w:r>
      <w:r w:rsidR="00FE3745" w:rsidRPr="0015360F">
        <w:rPr>
          <w:lang w:val="fr-FR"/>
        </w:rPr>
        <w:t>1</w:t>
      </w:r>
      <w:r w:rsidRPr="0015360F">
        <w:rPr>
          <w:lang w:val="fr-FR"/>
        </w:rPr>
        <w:t xml:space="preserve">) </w:t>
      </w:r>
      <w:r w:rsidR="00FE3745" w:rsidRPr="0015360F">
        <w:rPr>
          <w:lang w:val="fr-FR"/>
        </w:rPr>
        <w:t>×</w:t>
      </w:r>
      <w:r w:rsidRPr="0015360F">
        <w:rPr>
          <w:lang w:val="fr-FR"/>
        </w:rPr>
        <w:t xml:space="preserve"> 360 + (mm</w:t>
      </w:r>
      <w:r w:rsidR="00FE3745" w:rsidRPr="0015360F">
        <w:rPr>
          <w:lang w:val="fr-FR"/>
        </w:rPr>
        <w:t>2</w:t>
      </w:r>
      <w:r w:rsidRPr="0015360F">
        <w:rPr>
          <w:lang w:val="fr-FR"/>
        </w:rPr>
        <w:t xml:space="preserve"> - mm</w:t>
      </w:r>
      <w:r w:rsidR="00FE3745" w:rsidRPr="0015360F">
        <w:rPr>
          <w:lang w:val="fr-FR"/>
        </w:rPr>
        <w:t>1</w:t>
      </w:r>
      <w:r w:rsidRPr="0015360F">
        <w:rPr>
          <w:lang w:val="fr-FR"/>
        </w:rPr>
        <w:t xml:space="preserve">) </w:t>
      </w:r>
      <w:r w:rsidR="00FE3745" w:rsidRPr="0015360F">
        <w:rPr>
          <w:lang w:val="fr-FR"/>
        </w:rPr>
        <w:t>×</w:t>
      </w:r>
      <w:r w:rsidRPr="0015360F">
        <w:rPr>
          <w:lang w:val="fr-FR"/>
        </w:rPr>
        <w:t xml:space="preserve"> 30 + Min (</w:t>
      </w:r>
      <w:proofErr w:type="gramStart"/>
      <w:r w:rsidRPr="0015360F">
        <w:rPr>
          <w:lang w:val="fr-FR"/>
        </w:rPr>
        <w:t>jj</w:t>
      </w:r>
      <w:r w:rsidR="00FE3745" w:rsidRPr="0015360F">
        <w:rPr>
          <w:lang w:val="fr-FR"/>
        </w:rPr>
        <w:t xml:space="preserve">2 </w:t>
      </w:r>
      <w:r w:rsidRPr="0015360F">
        <w:rPr>
          <w:lang w:val="fr-FR"/>
        </w:rPr>
        <w:t>,</w:t>
      </w:r>
      <w:proofErr w:type="gramEnd"/>
      <w:r w:rsidRPr="0015360F">
        <w:rPr>
          <w:lang w:val="fr-FR"/>
        </w:rPr>
        <w:t xml:space="preserve"> 30) - Min (jj</w:t>
      </w:r>
      <w:r w:rsidR="00FE3745" w:rsidRPr="0015360F">
        <w:rPr>
          <w:lang w:val="fr-FR"/>
        </w:rPr>
        <w:t xml:space="preserve">1 </w:t>
      </w:r>
      <w:r w:rsidRPr="0015360F">
        <w:rPr>
          <w:lang w:val="fr-FR"/>
        </w:rPr>
        <w:t>, 30)]</w:t>
      </w:r>
      <w:r w:rsidR="00F664F1" w:rsidRPr="0015360F">
        <w:rPr>
          <w:lang w:val="fr-FR"/>
        </w:rPr>
        <w:t>.</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 xml:space="preserve">Montant </w:t>
      </w:r>
      <w:bookmarkStart w:id="83" w:name="_DV_C141"/>
      <w:bookmarkEnd w:id="83"/>
      <w:r w:rsidRPr="0015360F">
        <w:rPr>
          <w:b/>
          <w:kern w:val="0"/>
          <w:lang w:val="fr-FR"/>
        </w:rPr>
        <w:t>de</w:t>
      </w:r>
      <w:r w:rsidRPr="0015360F">
        <w:rPr>
          <w:b/>
          <w:lang w:val="fr-FR"/>
        </w:rPr>
        <w:t xml:space="preserve"> Coupon</w:t>
      </w:r>
      <w:r w:rsidRPr="0015360F">
        <w:rPr>
          <w:lang w:val="fr-FR"/>
        </w:rPr>
        <w:t>" signifie le montant d</w:t>
      </w:r>
      <w:r w:rsidR="0022103B">
        <w:rPr>
          <w:lang w:val="fr-FR"/>
        </w:rPr>
        <w:t>'</w:t>
      </w:r>
      <w:r w:rsidRPr="0015360F">
        <w:rPr>
          <w:lang w:val="fr-FR"/>
        </w:rPr>
        <w:t xml:space="preserve">intérêts dû et, dans le cas de </w:t>
      </w:r>
      <w:r w:rsidR="00C84C1E" w:rsidRPr="0015360F">
        <w:rPr>
          <w:lang w:val="fr-FR"/>
        </w:rPr>
        <w:t>Titres</w:t>
      </w:r>
      <w:r w:rsidRPr="0015360F">
        <w:rPr>
          <w:lang w:val="fr-FR"/>
        </w:rPr>
        <w:t xml:space="preserve"> à Taux Fixe, le Montant de Coupon Fixe ou le </w:t>
      </w:r>
      <w:r w:rsidR="00CB577B">
        <w:rPr>
          <w:lang w:val="fr-FR"/>
        </w:rPr>
        <w:t xml:space="preserve">Montant de </w:t>
      </w:r>
      <w:r w:rsidRPr="0015360F">
        <w:rPr>
          <w:lang w:val="fr-FR"/>
        </w:rPr>
        <w:t>Coupon Brisé, selon le cas</w:t>
      </w:r>
      <w:r w:rsidR="005D7A2B">
        <w:rPr>
          <w:lang w:val="fr-FR"/>
        </w:rPr>
        <w:t>,</w:t>
      </w:r>
      <w:r w:rsidR="005D7A2B" w:rsidRPr="005D7A2B">
        <w:rPr>
          <w:lang w:val="fr-FR"/>
        </w:rPr>
        <w:t xml:space="preserve"> </w:t>
      </w:r>
      <w:r w:rsidR="005D7A2B">
        <w:rPr>
          <w:lang w:val="fr-FR"/>
        </w:rPr>
        <w:t>tel qu'indiqué dans les Conditions Définitives concernées</w:t>
      </w:r>
      <w:r w:rsidRPr="0015360F">
        <w:rPr>
          <w:lang w:val="fr-FR"/>
        </w:rPr>
        <w:t>.</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Montant Donné</w:t>
      </w:r>
      <w:r w:rsidRPr="0015360F">
        <w:rPr>
          <w:lang w:val="fr-FR"/>
        </w:rPr>
        <w:t>" signifie pour tout Taux Variable devant être déterminé conformément à une Détermination du Taux sur Page Ecran à une Date de Détermination du Coupon, le montant indiqué comme tel à cette date dans les Conditions Définitives concernées ou, si aucun montant n</w:t>
      </w:r>
      <w:r w:rsidR="0022103B">
        <w:rPr>
          <w:lang w:val="fr-FR"/>
        </w:rPr>
        <w:t>'</w:t>
      </w:r>
      <w:r w:rsidRPr="0015360F">
        <w:rPr>
          <w:lang w:val="fr-FR"/>
        </w:rPr>
        <w:t>est indiqué, un montant correspondant, à cette date, à l</w:t>
      </w:r>
      <w:r w:rsidR="0022103B">
        <w:rPr>
          <w:lang w:val="fr-FR"/>
        </w:rPr>
        <w:t>'</w:t>
      </w:r>
      <w:r w:rsidRPr="0015360F">
        <w:rPr>
          <w:lang w:val="fr-FR"/>
        </w:rPr>
        <w:t>unité de négociation sur le marché concerné.</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Page Ecran</w:t>
      </w:r>
      <w:r w:rsidRPr="0015360F">
        <w:rPr>
          <w:lang w:val="fr-FR"/>
        </w:rPr>
        <w:t>" signifie toute page, section, rubrique, colonne ou toute autre partie d</w:t>
      </w:r>
      <w:r w:rsidR="0022103B">
        <w:rPr>
          <w:lang w:val="fr-FR"/>
        </w:rPr>
        <w:t>'</w:t>
      </w:r>
      <w:r w:rsidRPr="0015360F">
        <w:rPr>
          <w:lang w:val="fr-FR"/>
        </w:rPr>
        <w:t>un document fournie par un service particulier d</w:t>
      </w:r>
      <w:r w:rsidR="0022103B">
        <w:rPr>
          <w:lang w:val="fr-FR"/>
        </w:rPr>
        <w:t>'</w:t>
      </w:r>
      <w:r w:rsidRPr="0015360F">
        <w:rPr>
          <w:lang w:val="fr-FR"/>
        </w:rPr>
        <w:t>information (</w:t>
      </w:r>
      <w:r w:rsidRPr="0015360F">
        <w:rPr>
          <w:kern w:val="0"/>
          <w:lang w:val="fr-FR"/>
        </w:rPr>
        <w:t xml:space="preserve">incluant </w:t>
      </w:r>
      <w:r w:rsidRPr="00F44056">
        <w:rPr>
          <w:lang w:val="fr-FR"/>
        </w:rPr>
        <w:t>notamment</w:t>
      </w:r>
      <w:bookmarkStart w:id="84" w:name="_DV_C144"/>
      <w:bookmarkEnd w:id="84"/>
      <w:r w:rsidR="00CB577B" w:rsidRPr="00F44056">
        <w:rPr>
          <w:lang w:val="fr-FR"/>
        </w:rPr>
        <w:t xml:space="preserve"> </w:t>
      </w:r>
      <w:r w:rsidR="00496C3B">
        <w:rPr>
          <w:lang w:val="fr-FR"/>
        </w:rPr>
        <w:t xml:space="preserve">Thomson </w:t>
      </w:r>
      <w:r w:rsidRPr="00F44056">
        <w:rPr>
          <w:kern w:val="0"/>
          <w:lang w:val="fr-FR"/>
        </w:rPr>
        <w:t>Reuters</w:t>
      </w:r>
      <w:r w:rsidRPr="0015360F">
        <w:rPr>
          <w:lang w:val="fr-FR"/>
        </w:rPr>
        <w:t>) qui peut être désigné</w:t>
      </w:r>
      <w:r w:rsidR="00B1328B" w:rsidRPr="0015360F">
        <w:rPr>
          <w:lang w:val="fr-FR"/>
        </w:rPr>
        <w:t>e</w:t>
      </w:r>
      <w:r w:rsidRPr="0015360F">
        <w:rPr>
          <w:lang w:val="fr-FR"/>
        </w:rPr>
        <w:t xml:space="preserve"> afin de fournir un Taux de Référence ou tout</w:t>
      </w:r>
      <w:r w:rsidR="00B1328B" w:rsidRPr="0015360F">
        <w:rPr>
          <w:lang w:val="fr-FR"/>
        </w:rPr>
        <w:t>e</w:t>
      </w:r>
      <w:r w:rsidRPr="0015360F">
        <w:rPr>
          <w:lang w:val="fr-FR"/>
        </w:rPr>
        <w:t xml:space="preserve"> autre page, section, rubrique, colonne ou toute autre partie d</w:t>
      </w:r>
      <w:r w:rsidR="0022103B">
        <w:rPr>
          <w:lang w:val="fr-FR"/>
        </w:rPr>
        <w:t>'</w:t>
      </w:r>
      <w:r w:rsidRPr="0015360F">
        <w:rPr>
          <w:lang w:val="fr-FR"/>
        </w:rPr>
        <w:t>un document de ce service d</w:t>
      </w:r>
      <w:r w:rsidR="0022103B">
        <w:rPr>
          <w:lang w:val="fr-FR"/>
        </w:rPr>
        <w:t>'</w:t>
      </w:r>
      <w:r w:rsidRPr="0015360F">
        <w:rPr>
          <w:lang w:val="fr-FR"/>
        </w:rPr>
        <w:t>information ou tout autre service d</w:t>
      </w:r>
      <w:r w:rsidR="0022103B">
        <w:rPr>
          <w:lang w:val="fr-FR"/>
        </w:rPr>
        <w:t>'</w:t>
      </w:r>
      <w:r w:rsidRPr="0015360F">
        <w:rPr>
          <w:lang w:val="fr-FR"/>
        </w:rPr>
        <w:t>information qui pourrait le remplacer, dans chaque cas tel que désigné par l</w:t>
      </w:r>
      <w:r w:rsidR="0022103B">
        <w:rPr>
          <w:lang w:val="fr-FR"/>
        </w:rPr>
        <w:t>'</w:t>
      </w:r>
      <w:r w:rsidRPr="0015360F">
        <w:rPr>
          <w:lang w:val="fr-FR"/>
        </w:rPr>
        <w:t>entité ou par l</w:t>
      </w:r>
      <w:r w:rsidR="0022103B">
        <w:rPr>
          <w:lang w:val="fr-FR"/>
        </w:rPr>
        <w:t>'</w:t>
      </w:r>
      <w:r w:rsidRPr="0015360F">
        <w:rPr>
          <w:lang w:val="fr-FR"/>
        </w:rPr>
        <w:t>organisme fournissant ou assurant la diffusion de l</w:t>
      </w:r>
      <w:r w:rsidR="0022103B">
        <w:rPr>
          <w:lang w:val="fr-FR"/>
        </w:rPr>
        <w:t>'</w:t>
      </w:r>
      <w:r w:rsidRPr="0015360F">
        <w:rPr>
          <w:lang w:val="fr-FR"/>
        </w:rPr>
        <w:t>information apparaissant sur ledit service afin d</w:t>
      </w:r>
      <w:r w:rsidR="0022103B">
        <w:rPr>
          <w:lang w:val="fr-FR"/>
        </w:rPr>
        <w:t>'</w:t>
      </w:r>
      <w:r w:rsidRPr="0015360F">
        <w:rPr>
          <w:lang w:val="fr-FR"/>
        </w:rPr>
        <w:t>indiquer des taux ou des prix comparables au Taux de Référence</w:t>
      </w:r>
      <w:r w:rsidR="00CB577B">
        <w:rPr>
          <w:lang w:val="fr-FR"/>
        </w:rPr>
        <w:t>, tel qu</w:t>
      </w:r>
      <w:r w:rsidR="0022103B">
        <w:rPr>
          <w:lang w:val="fr-FR"/>
        </w:rPr>
        <w:t>'</w:t>
      </w:r>
      <w:r w:rsidR="00CB577B">
        <w:rPr>
          <w:lang w:val="fr-FR"/>
        </w:rPr>
        <w:t>indiqué dans les Conditions Définitives concernées</w:t>
      </w:r>
      <w:r w:rsidRPr="0015360F">
        <w:rPr>
          <w:lang w:val="fr-FR"/>
        </w:rPr>
        <w:t>.</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Période</w:t>
      </w:r>
      <w:r w:rsidRPr="0015360F">
        <w:rPr>
          <w:lang w:val="fr-FR"/>
        </w:rPr>
        <w:t xml:space="preserve"> </w:t>
      </w:r>
      <w:r w:rsidRPr="0015360F">
        <w:rPr>
          <w:b/>
          <w:lang w:val="fr-FR"/>
        </w:rPr>
        <w:t>d</w:t>
      </w:r>
      <w:r w:rsidR="0022103B">
        <w:rPr>
          <w:b/>
          <w:lang w:val="fr-FR"/>
        </w:rPr>
        <w:t>'</w:t>
      </w:r>
      <w:r w:rsidRPr="0015360F">
        <w:rPr>
          <w:b/>
          <w:lang w:val="fr-FR"/>
        </w:rPr>
        <w:t>Intérêts</w:t>
      </w:r>
      <w:r w:rsidRPr="0015360F">
        <w:rPr>
          <w:lang w:val="fr-FR"/>
        </w:rPr>
        <w:t xml:space="preserve">" signifie la </w:t>
      </w:r>
      <w:r w:rsidR="00B1328B" w:rsidRPr="0015360F">
        <w:rPr>
          <w:lang w:val="fr-FR"/>
        </w:rPr>
        <w:t>p</w:t>
      </w:r>
      <w:r w:rsidRPr="0015360F">
        <w:rPr>
          <w:lang w:val="fr-FR"/>
        </w:rPr>
        <w:t>ériode commençant à la Date d</w:t>
      </w:r>
      <w:r w:rsidR="00B1328B" w:rsidRPr="0015360F">
        <w:rPr>
          <w:lang w:val="fr-FR"/>
        </w:rPr>
        <w:t>e</w:t>
      </w:r>
      <w:r w:rsidRPr="0015360F">
        <w:rPr>
          <w:lang w:val="fr-FR"/>
        </w:rPr>
        <w:t xml:space="preserve"> Début de Période d</w:t>
      </w:r>
      <w:r w:rsidR="0022103B">
        <w:rPr>
          <w:lang w:val="fr-FR"/>
        </w:rPr>
        <w:t>'</w:t>
      </w:r>
      <w:r w:rsidRPr="0015360F">
        <w:rPr>
          <w:lang w:val="fr-FR"/>
        </w:rPr>
        <w:t>Intérêts (incluse) et finissant à la première Date de Paiement du Coupon (exclue) ainsi que chaque période suivante commençant à une Date de Paiement du Coupon (incluse) et finissant à la Date de Paiement du Coupon suivante (exclue).</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Période d</w:t>
      </w:r>
      <w:r w:rsidR="0022103B">
        <w:rPr>
          <w:b/>
          <w:lang w:val="fr-FR"/>
        </w:rPr>
        <w:t>'</w:t>
      </w:r>
      <w:r w:rsidRPr="0015360F">
        <w:rPr>
          <w:b/>
          <w:lang w:val="fr-FR"/>
        </w:rPr>
        <w:t>Intérêts Courus</w:t>
      </w:r>
      <w:r w:rsidRPr="0015360F">
        <w:rPr>
          <w:lang w:val="fr-FR"/>
        </w:rPr>
        <w:t xml:space="preserve">" signifie la </w:t>
      </w:r>
      <w:r w:rsidR="00D804E2" w:rsidRPr="0015360F">
        <w:rPr>
          <w:lang w:val="fr-FR"/>
        </w:rPr>
        <w:t>p</w:t>
      </w:r>
      <w:r w:rsidRPr="0015360F">
        <w:rPr>
          <w:lang w:val="fr-FR"/>
        </w:rPr>
        <w:t>ériode commençant à la Date d</w:t>
      </w:r>
      <w:r w:rsidR="00EA61BC">
        <w:rPr>
          <w:lang w:val="fr-FR"/>
        </w:rPr>
        <w:t>e</w:t>
      </w:r>
      <w:r w:rsidRPr="0015360F">
        <w:rPr>
          <w:lang w:val="fr-FR"/>
        </w:rPr>
        <w:t xml:space="preserve"> Début de Période d</w:t>
      </w:r>
      <w:r w:rsidR="0022103B">
        <w:rPr>
          <w:lang w:val="fr-FR"/>
        </w:rPr>
        <w:t>'</w:t>
      </w:r>
      <w:r w:rsidRPr="0015360F">
        <w:rPr>
          <w:lang w:val="fr-FR"/>
        </w:rPr>
        <w:t>Intérêts (incluse) et finissant à la première Date de Période d</w:t>
      </w:r>
      <w:r w:rsidR="0022103B">
        <w:rPr>
          <w:lang w:val="fr-FR"/>
        </w:rPr>
        <w:t>'</w:t>
      </w:r>
      <w:r w:rsidRPr="0015360F">
        <w:rPr>
          <w:lang w:val="fr-FR"/>
        </w:rPr>
        <w:t>Intérêts Courus du Coupon (exclue) ainsi que chaque période suivante commençant à une Date de Période d</w:t>
      </w:r>
      <w:r w:rsidR="0022103B">
        <w:rPr>
          <w:lang w:val="fr-FR"/>
        </w:rPr>
        <w:t>'</w:t>
      </w:r>
      <w:r w:rsidRPr="0015360F">
        <w:rPr>
          <w:lang w:val="fr-FR"/>
        </w:rPr>
        <w:t>Intérêts Courus du Coupon (incluse) et finissant à la Date de Période d</w:t>
      </w:r>
      <w:r w:rsidR="0022103B">
        <w:rPr>
          <w:lang w:val="fr-FR"/>
        </w:rPr>
        <w:t>'</w:t>
      </w:r>
      <w:r w:rsidRPr="0015360F">
        <w:rPr>
          <w:lang w:val="fr-FR"/>
        </w:rPr>
        <w:t>Intérêts Courus du Coupon suivante (exclue).</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Place Financière de Référence</w:t>
      </w:r>
      <w:r w:rsidRPr="0015360F">
        <w:rPr>
          <w:lang w:val="fr-FR"/>
        </w:rPr>
        <w:t>" signifie, pour un Taux Variable devant être déterminé en fonction d</w:t>
      </w:r>
      <w:r w:rsidR="0022103B">
        <w:rPr>
          <w:lang w:val="fr-FR"/>
        </w:rPr>
        <w:t>'</w:t>
      </w:r>
      <w:r w:rsidRPr="0015360F">
        <w:rPr>
          <w:lang w:val="fr-FR"/>
        </w:rPr>
        <w:t>une Détermination du Taux sur Page Ecran à une Date de Détermination du Coupon, la place financière qui pourrait être indiquée comme telle dans les Conditions Définitives concernées ou, si aucune place financière n</w:t>
      </w:r>
      <w:r w:rsidR="0022103B">
        <w:rPr>
          <w:lang w:val="fr-FR"/>
        </w:rPr>
        <w:t>'</w:t>
      </w:r>
      <w:r w:rsidRPr="0015360F">
        <w:rPr>
          <w:lang w:val="fr-FR"/>
        </w:rPr>
        <w:t>est mentionnée, la place financière dont la Référence de Marché concernée est l</w:t>
      </w:r>
      <w:r w:rsidR="00506A54" w:rsidRPr="0015360F">
        <w:rPr>
          <w:lang w:val="fr-FR"/>
        </w:rPr>
        <w:t>a</w:t>
      </w:r>
      <w:r w:rsidRPr="0015360F">
        <w:rPr>
          <w:lang w:val="fr-FR"/>
        </w:rPr>
        <w:t xml:space="preserve"> plus pr</w:t>
      </w:r>
      <w:r w:rsidR="00F664F1" w:rsidRPr="0015360F">
        <w:rPr>
          <w:lang w:val="fr-FR"/>
        </w:rPr>
        <w:t>oche (dans le cas de l</w:t>
      </w:r>
      <w:r w:rsidR="0022103B">
        <w:rPr>
          <w:lang w:val="fr-FR"/>
        </w:rPr>
        <w:t>'</w:t>
      </w:r>
      <w:r w:rsidR="00F664F1" w:rsidRPr="0015360F">
        <w:rPr>
          <w:lang w:val="fr-FR"/>
        </w:rPr>
        <w:t>EURIBOR</w:t>
      </w:r>
      <w:r w:rsidR="00496C3B" w:rsidRPr="004B1372">
        <w:rPr>
          <w:lang w:val="fr-FR"/>
        </w:rPr>
        <w:t xml:space="preserve"> (TIBEUR en français) </w:t>
      </w:r>
      <w:r w:rsidR="00F664F1" w:rsidRPr="0015360F">
        <w:rPr>
          <w:lang w:val="fr-FR"/>
        </w:rPr>
        <w:t xml:space="preserve">ou </w:t>
      </w:r>
      <w:r w:rsidRPr="0015360F">
        <w:rPr>
          <w:lang w:val="fr-FR"/>
        </w:rPr>
        <w:t>de l</w:t>
      </w:r>
      <w:r w:rsidR="0022103B">
        <w:rPr>
          <w:lang w:val="fr-FR"/>
        </w:rPr>
        <w:t>'</w:t>
      </w:r>
      <w:r w:rsidRPr="0015360F">
        <w:rPr>
          <w:lang w:val="fr-FR"/>
        </w:rPr>
        <w:t>EONIA</w:t>
      </w:r>
      <w:r w:rsidR="00496C3B" w:rsidRPr="004B1372">
        <w:rPr>
          <w:lang w:val="fr-FR"/>
        </w:rPr>
        <w:t xml:space="preserve"> (TEMPE en français)</w:t>
      </w:r>
      <w:r w:rsidRPr="0015360F">
        <w:rPr>
          <w:lang w:val="fr-FR"/>
        </w:rPr>
        <w:t>, il s</w:t>
      </w:r>
      <w:r w:rsidR="0022103B">
        <w:rPr>
          <w:lang w:val="fr-FR"/>
        </w:rPr>
        <w:t>'</w:t>
      </w:r>
      <w:r w:rsidRPr="0015360F">
        <w:rPr>
          <w:lang w:val="fr-FR"/>
        </w:rPr>
        <w:t xml:space="preserve">agira de la </w:t>
      </w:r>
      <w:r w:rsidRPr="0015360F">
        <w:rPr>
          <w:lang w:val="fr-FR"/>
        </w:rPr>
        <w:lastRenderedPageBreak/>
        <w:t>Zone Euro, dans le cas du LIBOR, il s</w:t>
      </w:r>
      <w:r w:rsidR="0022103B">
        <w:rPr>
          <w:lang w:val="fr-FR"/>
        </w:rPr>
        <w:t>'</w:t>
      </w:r>
      <w:r w:rsidRPr="0015360F">
        <w:rPr>
          <w:lang w:val="fr-FR"/>
        </w:rPr>
        <w:t>agira de Londres</w:t>
      </w:r>
      <w:r w:rsidR="00326912">
        <w:rPr>
          <w:lang w:val="fr-FR"/>
        </w:rPr>
        <w:t xml:space="preserve"> et dans le cas du Taux CMS, la place financière de référence relative à la Devise Prévue</w:t>
      </w:r>
      <w:r w:rsidRPr="0015360F">
        <w:rPr>
          <w:lang w:val="fr-FR"/>
        </w:rPr>
        <w:t>) ou, à défaut, Paris.</w:t>
      </w:r>
    </w:p>
    <w:p w:rsidR="005C5B7C" w:rsidRPr="005C5B7C" w:rsidRDefault="005C5B7C" w:rsidP="00D43045">
      <w:pPr>
        <w:pStyle w:val="Body2"/>
        <w:spacing w:line="240" w:lineRule="auto"/>
        <w:ind w:left="567"/>
        <w:rPr>
          <w:lang w:val="fr-FR"/>
        </w:rPr>
      </w:pPr>
      <w:r w:rsidRPr="005C5B7C">
        <w:rPr>
          <w:bCs/>
          <w:lang w:val="fr-FR"/>
        </w:rPr>
        <w:t>"</w:t>
      </w:r>
      <w:r w:rsidRPr="005C5B7C">
        <w:rPr>
          <w:b/>
          <w:bCs/>
          <w:lang w:val="fr-FR"/>
        </w:rPr>
        <w:t>Référence de Marché</w:t>
      </w:r>
      <w:r w:rsidRPr="005C5B7C">
        <w:rPr>
          <w:bCs/>
          <w:lang w:val="fr-FR"/>
        </w:rPr>
        <w:t>"</w:t>
      </w:r>
      <w:r w:rsidRPr="005C5B7C">
        <w:rPr>
          <w:lang w:val="fr-FR"/>
        </w:rPr>
        <w:t xml:space="preserve"> signifie </w:t>
      </w:r>
      <w:r w:rsidR="00C102AA">
        <w:rPr>
          <w:lang w:val="fr-FR"/>
        </w:rPr>
        <w:t>la</w:t>
      </w:r>
      <w:r>
        <w:rPr>
          <w:lang w:val="fr-FR"/>
        </w:rPr>
        <w:t xml:space="preserve"> </w:t>
      </w:r>
      <w:r w:rsidR="00CD4E31">
        <w:rPr>
          <w:lang w:val="fr-FR"/>
        </w:rPr>
        <w:t>référence de marché</w:t>
      </w:r>
      <w:r w:rsidR="00C102AA">
        <w:rPr>
          <w:lang w:val="fr-FR"/>
        </w:rPr>
        <w:t xml:space="preserve"> </w:t>
      </w:r>
      <w:r>
        <w:rPr>
          <w:lang w:val="fr-FR"/>
        </w:rPr>
        <w:t>te</w:t>
      </w:r>
      <w:r w:rsidR="00C57F98">
        <w:rPr>
          <w:lang w:val="fr-FR"/>
        </w:rPr>
        <w:t>l</w:t>
      </w:r>
      <w:r>
        <w:rPr>
          <w:lang w:val="fr-FR"/>
        </w:rPr>
        <w:t>l</w:t>
      </w:r>
      <w:r w:rsidR="00C57F98">
        <w:rPr>
          <w:lang w:val="fr-FR"/>
        </w:rPr>
        <w:t>e</w:t>
      </w:r>
      <w:r>
        <w:rPr>
          <w:lang w:val="fr-FR"/>
        </w:rPr>
        <w:t xml:space="preserve"> qu</w:t>
      </w:r>
      <w:r w:rsidR="0022103B">
        <w:rPr>
          <w:lang w:val="fr-FR"/>
        </w:rPr>
        <w:t>'</w:t>
      </w:r>
      <w:r w:rsidRPr="005C5B7C">
        <w:rPr>
          <w:lang w:val="fr-FR"/>
        </w:rPr>
        <w:t>indiqué</w:t>
      </w:r>
      <w:r w:rsidR="00C57F98">
        <w:rPr>
          <w:lang w:val="fr-FR"/>
        </w:rPr>
        <w:t>e</w:t>
      </w:r>
      <w:r w:rsidRPr="005C5B7C">
        <w:rPr>
          <w:lang w:val="fr-FR"/>
        </w:rPr>
        <w:t xml:space="preserve"> dans les Conditions Définitives concernées.</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Taux d</w:t>
      </w:r>
      <w:r w:rsidR="0022103B">
        <w:rPr>
          <w:b/>
          <w:lang w:val="fr-FR"/>
        </w:rPr>
        <w:t>'</w:t>
      </w:r>
      <w:r w:rsidRPr="0015360F">
        <w:rPr>
          <w:b/>
          <w:lang w:val="fr-FR"/>
        </w:rPr>
        <w:t>Intérêt</w:t>
      </w:r>
      <w:r w:rsidRPr="0015360F">
        <w:rPr>
          <w:lang w:val="fr-FR"/>
        </w:rPr>
        <w:t>" signifie le taux d</w:t>
      </w:r>
      <w:r w:rsidR="0022103B">
        <w:rPr>
          <w:lang w:val="fr-FR"/>
        </w:rPr>
        <w:t>'</w:t>
      </w:r>
      <w:r w:rsidRPr="0015360F">
        <w:rPr>
          <w:lang w:val="fr-FR"/>
        </w:rPr>
        <w:t xml:space="preserve">intérêt payable pour les </w:t>
      </w:r>
      <w:r w:rsidR="00C84C1E" w:rsidRPr="0015360F">
        <w:rPr>
          <w:lang w:val="fr-FR"/>
        </w:rPr>
        <w:t>Titres</w:t>
      </w:r>
      <w:r w:rsidRPr="0015360F">
        <w:rPr>
          <w:lang w:val="fr-FR"/>
        </w:rPr>
        <w:t xml:space="preserve"> et qui est soit spécifié soit calculé conf</w:t>
      </w:r>
      <w:r w:rsidR="00CB577B">
        <w:rPr>
          <w:lang w:val="fr-FR"/>
        </w:rPr>
        <w:t>ormément aux stipulations d</w:t>
      </w:r>
      <w:r w:rsidRPr="0015360F">
        <w:rPr>
          <w:lang w:val="fr-FR"/>
        </w:rPr>
        <w:t xml:space="preserve">es </w:t>
      </w:r>
      <w:r w:rsidR="00496C3B">
        <w:rPr>
          <w:lang w:val="fr-FR"/>
        </w:rPr>
        <w:t xml:space="preserve">présentes Modalités telles que complétées par les </w:t>
      </w:r>
      <w:r w:rsidRPr="0015360F">
        <w:rPr>
          <w:lang w:val="fr-FR"/>
        </w:rPr>
        <w:t>Conditions Définitives concernées.</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Taux de Référence</w:t>
      </w:r>
      <w:r w:rsidRPr="0015360F">
        <w:rPr>
          <w:lang w:val="fr-FR"/>
        </w:rPr>
        <w:t>" signifie l</w:t>
      </w:r>
      <w:r w:rsidR="00F664F1" w:rsidRPr="0015360F">
        <w:rPr>
          <w:lang w:val="fr-FR"/>
        </w:rPr>
        <w:t xml:space="preserve">a </w:t>
      </w:r>
      <w:r w:rsidRPr="0015360F">
        <w:rPr>
          <w:lang w:val="fr-FR"/>
        </w:rPr>
        <w:t>Référence de Marché pour un Montant Donné de la Devise Prévue pour une période égale à la Durée Prévue à compter de la Date de Valeur (si cette durée est applicable à la Référence de Marché ou compatible avec celle-ci).</w:t>
      </w:r>
    </w:p>
    <w:p w:rsidR="00BD31E2" w:rsidRPr="0015360F" w:rsidRDefault="00BD31E2" w:rsidP="00D43045">
      <w:pPr>
        <w:pStyle w:val="Body2"/>
        <w:spacing w:line="240" w:lineRule="auto"/>
        <w:ind w:left="567"/>
        <w:rPr>
          <w:lang w:val="fr-FR"/>
        </w:rPr>
      </w:pPr>
      <w:r w:rsidRPr="0015360F">
        <w:rPr>
          <w:lang w:val="fr-FR"/>
        </w:rPr>
        <w:t>"</w:t>
      </w:r>
      <w:r w:rsidRPr="0015360F">
        <w:rPr>
          <w:b/>
          <w:lang w:val="fr-FR"/>
        </w:rPr>
        <w:t>Zone Euro</w:t>
      </w:r>
      <w:r w:rsidRPr="0015360F">
        <w:rPr>
          <w:lang w:val="fr-FR"/>
        </w:rPr>
        <w:t>" signifie la région comprenant les Etats Membres de l</w:t>
      </w:r>
      <w:r w:rsidR="0022103B">
        <w:rPr>
          <w:lang w:val="fr-FR"/>
        </w:rPr>
        <w:t>'</w:t>
      </w:r>
      <w:r w:rsidRPr="0015360F">
        <w:rPr>
          <w:lang w:val="fr-FR"/>
        </w:rPr>
        <w:t>Union Européenne qui ont adopté la monnaie unique conformément au Traité</w:t>
      </w:r>
      <w:r w:rsidR="00497030" w:rsidRPr="0015360F">
        <w:rPr>
          <w:lang w:val="fr-FR"/>
        </w:rPr>
        <w:t xml:space="preserve"> établissant la Communauté</w:t>
      </w:r>
      <w:r w:rsidR="00481E56">
        <w:rPr>
          <w:lang w:val="fr-FR"/>
        </w:rPr>
        <w:t xml:space="preserve"> Européenne</w:t>
      </w:r>
      <w:r w:rsidR="00497030" w:rsidRPr="0015360F">
        <w:rPr>
          <w:lang w:val="fr-FR"/>
        </w:rPr>
        <w:t>, tel q</w:t>
      </w:r>
      <w:r w:rsidR="000D4644" w:rsidRPr="0015360F">
        <w:rPr>
          <w:lang w:val="fr-FR"/>
        </w:rPr>
        <w:t>ue modifié</w:t>
      </w:r>
      <w:r w:rsidR="00497030" w:rsidRPr="0015360F">
        <w:rPr>
          <w:lang w:val="fr-FR"/>
        </w:rPr>
        <w:t>.</w:t>
      </w:r>
    </w:p>
    <w:p w:rsidR="00BD31E2" w:rsidRPr="0015360F" w:rsidRDefault="00BD31E2" w:rsidP="00D43045">
      <w:pPr>
        <w:pStyle w:val="alpha2"/>
        <w:keepNext/>
        <w:numPr>
          <w:ilvl w:val="0"/>
          <w:numId w:val="0"/>
        </w:numPr>
        <w:tabs>
          <w:tab w:val="left" w:pos="567"/>
        </w:tabs>
        <w:spacing w:after="120"/>
        <w:rPr>
          <w:rFonts w:ascii="Times New Roman" w:hAnsi="Times New Roman"/>
          <w:b/>
          <w:sz w:val="20"/>
          <w:lang w:val="fr-FR"/>
        </w:rPr>
      </w:pPr>
      <w:r w:rsidRPr="0015360F">
        <w:rPr>
          <w:rFonts w:ascii="Times New Roman" w:hAnsi="Times New Roman"/>
          <w:b/>
          <w:sz w:val="20"/>
          <w:lang w:val="fr-FR"/>
        </w:rPr>
        <w:t>(</w:t>
      </w:r>
      <w:r w:rsidR="000D4644" w:rsidRPr="0015360F">
        <w:rPr>
          <w:rFonts w:ascii="Times New Roman" w:hAnsi="Times New Roman"/>
          <w:b/>
          <w:sz w:val="20"/>
          <w:lang w:val="fr-FR"/>
        </w:rPr>
        <w:t>b</w:t>
      </w:r>
      <w:r w:rsidRPr="0015360F">
        <w:rPr>
          <w:rFonts w:ascii="Times New Roman" w:hAnsi="Times New Roman"/>
          <w:b/>
          <w:sz w:val="20"/>
          <w:lang w:val="fr-FR"/>
        </w:rPr>
        <w:t>)</w:t>
      </w:r>
      <w:r w:rsidRPr="0015360F">
        <w:rPr>
          <w:rFonts w:ascii="Times New Roman" w:hAnsi="Times New Roman"/>
          <w:b/>
          <w:sz w:val="20"/>
          <w:lang w:val="fr-FR"/>
        </w:rPr>
        <w:tab/>
        <w:t xml:space="preserve">Intérêts des </w:t>
      </w:r>
      <w:r w:rsidR="00C84C1E" w:rsidRPr="0015360F">
        <w:rPr>
          <w:rFonts w:ascii="Times New Roman" w:hAnsi="Times New Roman"/>
          <w:b/>
          <w:sz w:val="20"/>
          <w:lang w:val="fr-FR"/>
        </w:rPr>
        <w:t>Titres</w:t>
      </w:r>
      <w:r w:rsidRPr="0015360F">
        <w:rPr>
          <w:rFonts w:ascii="Times New Roman" w:hAnsi="Times New Roman"/>
          <w:b/>
          <w:sz w:val="20"/>
          <w:lang w:val="fr-FR"/>
        </w:rPr>
        <w:t xml:space="preserve"> à Taux Fixe</w:t>
      </w:r>
    </w:p>
    <w:p w:rsidR="00BD31E2" w:rsidRPr="0015360F" w:rsidRDefault="00BD31E2" w:rsidP="00D43045">
      <w:pPr>
        <w:pStyle w:val="alpha2"/>
        <w:numPr>
          <w:ilvl w:val="0"/>
          <w:numId w:val="0"/>
        </w:numPr>
        <w:tabs>
          <w:tab w:val="left" w:pos="567"/>
        </w:tabs>
        <w:spacing w:after="120"/>
        <w:ind w:left="567"/>
        <w:rPr>
          <w:rFonts w:ascii="Times New Roman" w:hAnsi="Times New Roman"/>
          <w:sz w:val="20"/>
          <w:lang w:val="fr-FR"/>
        </w:rPr>
      </w:pPr>
      <w:r w:rsidRPr="0015360F">
        <w:rPr>
          <w:rFonts w:ascii="Times New Roman" w:hAnsi="Times New Roman"/>
          <w:sz w:val="20"/>
          <w:lang w:val="fr-FR"/>
        </w:rPr>
        <w:t>Chaque Titre à Taux Fixe porte un intérêt calculé</w:t>
      </w:r>
      <w:r w:rsidR="00186D1E">
        <w:rPr>
          <w:rFonts w:ascii="Times New Roman" w:hAnsi="Times New Roman"/>
          <w:sz w:val="20"/>
          <w:lang w:val="fr-FR"/>
        </w:rPr>
        <w:t>,</w:t>
      </w:r>
      <w:r w:rsidR="00186D1E" w:rsidRPr="00186D1E">
        <w:rPr>
          <w:rFonts w:ascii="Times New Roman" w:hAnsi="Times New Roman"/>
          <w:sz w:val="20"/>
          <w:lang w:val="fr-FR"/>
        </w:rPr>
        <w:t xml:space="preserve"> </w:t>
      </w:r>
      <w:r w:rsidR="00FB0EB4">
        <w:rPr>
          <w:rFonts w:ascii="Times New Roman" w:hAnsi="Times New Roman"/>
          <w:sz w:val="20"/>
          <w:lang w:val="fr-FR"/>
        </w:rPr>
        <w:t>conformément à l'Article 6</w:t>
      </w:r>
      <w:r w:rsidR="00186D1E">
        <w:rPr>
          <w:rFonts w:ascii="Times New Roman" w:hAnsi="Times New Roman"/>
          <w:sz w:val="20"/>
          <w:lang w:val="fr-FR"/>
        </w:rPr>
        <w:t>(</w:t>
      </w:r>
      <w:r w:rsidR="00657EDE">
        <w:rPr>
          <w:rFonts w:ascii="Times New Roman" w:hAnsi="Times New Roman"/>
          <w:sz w:val="20"/>
          <w:lang w:val="fr-FR"/>
        </w:rPr>
        <w:t>h</w:t>
      </w:r>
      <w:r w:rsidR="00186D1E">
        <w:rPr>
          <w:rFonts w:ascii="Times New Roman" w:hAnsi="Times New Roman"/>
          <w:sz w:val="20"/>
          <w:lang w:val="fr-FR"/>
        </w:rPr>
        <w:t>),</w:t>
      </w:r>
      <w:r w:rsidRPr="0015360F">
        <w:rPr>
          <w:rFonts w:ascii="Times New Roman" w:hAnsi="Times New Roman"/>
          <w:sz w:val="20"/>
          <w:lang w:val="fr-FR"/>
        </w:rPr>
        <w:t xml:space="preserve"> sur son </w:t>
      </w:r>
      <w:r w:rsidR="000D4644" w:rsidRPr="0015360F">
        <w:rPr>
          <w:rFonts w:ascii="Times New Roman" w:hAnsi="Times New Roman"/>
          <w:sz w:val="20"/>
          <w:lang w:val="fr-FR"/>
        </w:rPr>
        <w:t xml:space="preserve">montant </w:t>
      </w:r>
      <w:r w:rsidRPr="0015360F">
        <w:rPr>
          <w:rFonts w:ascii="Times New Roman" w:hAnsi="Times New Roman"/>
          <w:sz w:val="20"/>
          <w:lang w:val="fr-FR"/>
        </w:rPr>
        <w:t xml:space="preserve">nominal non remboursé, à </w:t>
      </w:r>
      <w:r w:rsidR="00496C3B">
        <w:rPr>
          <w:rFonts w:ascii="Times New Roman" w:hAnsi="Times New Roman"/>
          <w:sz w:val="20"/>
          <w:lang w:val="fr-FR"/>
        </w:rPr>
        <w:t>compter</w:t>
      </w:r>
      <w:r w:rsidR="00496C3B" w:rsidRPr="0015360F">
        <w:rPr>
          <w:rFonts w:ascii="Times New Roman" w:hAnsi="Times New Roman"/>
          <w:sz w:val="20"/>
          <w:lang w:val="fr-FR"/>
        </w:rPr>
        <w:t xml:space="preserve"> </w:t>
      </w:r>
      <w:r w:rsidRPr="0015360F">
        <w:rPr>
          <w:rFonts w:ascii="Times New Roman" w:hAnsi="Times New Roman"/>
          <w:sz w:val="20"/>
          <w:lang w:val="fr-FR"/>
        </w:rPr>
        <w:t>de la Date de Début de Période d</w:t>
      </w:r>
      <w:r w:rsidR="0022103B">
        <w:rPr>
          <w:rFonts w:ascii="Times New Roman" w:hAnsi="Times New Roman"/>
          <w:sz w:val="20"/>
          <w:lang w:val="fr-FR"/>
        </w:rPr>
        <w:t>'</w:t>
      </w:r>
      <w:r w:rsidRPr="0015360F">
        <w:rPr>
          <w:rFonts w:ascii="Times New Roman" w:hAnsi="Times New Roman"/>
          <w:sz w:val="20"/>
          <w:lang w:val="fr-FR"/>
        </w:rPr>
        <w:t>Intérêts, à un taux annuel (exprimé en pourcentage) égal au Taux d</w:t>
      </w:r>
      <w:r w:rsidR="0022103B">
        <w:rPr>
          <w:rFonts w:ascii="Times New Roman" w:hAnsi="Times New Roman"/>
          <w:sz w:val="20"/>
          <w:lang w:val="fr-FR"/>
        </w:rPr>
        <w:t>'</w:t>
      </w:r>
      <w:r w:rsidRPr="0015360F">
        <w:rPr>
          <w:rFonts w:ascii="Times New Roman" w:hAnsi="Times New Roman"/>
          <w:sz w:val="20"/>
          <w:lang w:val="fr-FR"/>
        </w:rPr>
        <w:t>Intérêt, cet intérêt étant payable</w:t>
      </w:r>
      <w:r w:rsidR="00496C3B">
        <w:rPr>
          <w:rFonts w:ascii="Times New Roman" w:hAnsi="Times New Roman"/>
          <w:sz w:val="20"/>
          <w:lang w:val="fr-FR"/>
        </w:rPr>
        <w:t xml:space="preserve"> annuellement, semestriellement, trimestriellement ou mensuellement</w:t>
      </w:r>
      <w:r w:rsidRPr="0015360F">
        <w:rPr>
          <w:rFonts w:ascii="Times New Roman" w:hAnsi="Times New Roman"/>
          <w:sz w:val="20"/>
          <w:lang w:val="fr-FR"/>
        </w:rPr>
        <w:t xml:space="preserve"> </w:t>
      </w:r>
      <w:r w:rsidR="00685F35">
        <w:rPr>
          <w:rFonts w:ascii="Times New Roman" w:hAnsi="Times New Roman"/>
          <w:sz w:val="20"/>
          <w:lang w:val="fr-FR"/>
        </w:rPr>
        <w:t xml:space="preserve">(sauf s'il en est prévu autrement dans les Conditions Définitives concernées) </w:t>
      </w:r>
      <w:r w:rsidRPr="0015360F">
        <w:rPr>
          <w:rFonts w:ascii="Times New Roman" w:hAnsi="Times New Roman"/>
          <w:sz w:val="20"/>
          <w:lang w:val="fr-FR"/>
        </w:rPr>
        <w:t>à terme échu</w:t>
      </w:r>
      <w:r w:rsidR="00496C3B" w:rsidRPr="00496C3B">
        <w:rPr>
          <w:rFonts w:ascii="Times New Roman" w:hAnsi="Times New Roman"/>
          <w:sz w:val="20"/>
          <w:lang w:val="fr-FR"/>
        </w:rPr>
        <w:t xml:space="preserve"> </w:t>
      </w:r>
      <w:r w:rsidR="00496C3B" w:rsidRPr="0015360F">
        <w:rPr>
          <w:rFonts w:ascii="Times New Roman" w:hAnsi="Times New Roman"/>
          <w:sz w:val="20"/>
          <w:lang w:val="fr-FR"/>
        </w:rPr>
        <w:t>à chaque Date de Paiement du Coupon</w:t>
      </w:r>
      <w:r w:rsidR="00496C3B">
        <w:rPr>
          <w:rFonts w:ascii="Times New Roman" w:hAnsi="Times New Roman"/>
          <w:sz w:val="20"/>
          <w:lang w:val="fr-FR"/>
        </w:rPr>
        <w:t>, le tout tel qu</w:t>
      </w:r>
      <w:r w:rsidR="004A5ADD">
        <w:rPr>
          <w:rFonts w:ascii="Times New Roman" w:hAnsi="Times New Roman"/>
          <w:sz w:val="20"/>
          <w:lang w:val="fr-FR"/>
        </w:rPr>
        <w:t>'</w:t>
      </w:r>
      <w:r w:rsidR="00496C3B">
        <w:rPr>
          <w:rFonts w:ascii="Times New Roman" w:hAnsi="Times New Roman"/>
          <w:sz w:val="20"/>
          <w:lang w:val="fr-FR"/>
        </w:rPr>
        <w:t>indiqué</w:t>
      </w:r>
      <w:r w:rsidRPr="0015360F">
        <w:rPr>
          <w:rFonts w:ascii="Times New Roman" w:hAnsi="Times New Roman"/>
          <w:sz w:val="20"/>
          <w:lang w:val="fr-FR"/>
        </w:rPr>
        <w:t xml:space="preserve"> dans les Conditions Définitives concernées.</w:t>
      </w:r>
    </w:p>
    <w:p w:rsidR="00BD31E2" w:rsidRPr="0015360F" w:rsidRDefault="00BD31E2" w:rsidP="00D43045">
      <w:pPr>
        <w:pStyle w:val="Body2"/>
        <w:spacing w:line="240" w:lineRule="auto"/>
        <w:ind w:left="567"/>
        <w:rPr>
          <w:lang w:val="fr-FR"/>
        </w:rPr>
      </w:pPr>
      <w:r w:rsidRPr="0015360F">
        <w:rPr>
          <w:lang w:val="fr-FR"/>
        </w:rPr>
        <w:t xml:space="preserve">Si un </w:t>
      </w:r>
      <w:r w:rsidRPr="008A6E82">
        <w:rPr>
          <w:lang w:val="fr-FR"/>
        </w:rPr>
        <w:t>montant de coupon fixe ("</w:t>
      </w:r>
      <w:r w:rsidRPr="008A6E82">
        <w:rPr>
          <w:b/>
          <w:lang w:val="fr-FR"/>
        </w:rPr>
        <w:t>Montant de Coupon Fixe</w:t>
      </w:r>
      <w:r w:rsidRPr="008A6E82">
        <w:rPr>
          <w:lang w:val="fr-FR"/>
        </w:rPr>
        <w:t>") ou un montant de coupon brisé ("</w:t>
      </w:r>
      <w:r w:rsidRPr="008A6E82">
        <w:rPr>
          <w:b/>
          <w:lang w:val="fr-FR"/>
        </w:rPr>
        <w:t>Montant de Coupon Brisé</w:t>
      </w:r>
      <w:r w:rsidRPr="008A6E82">
        <w:rPr>
          <w:lang w:val="fr-FR"/>
        </w:rPr>
        <w:t>") est indiqué</w:t>
      </w:r>
      <w:r w:rsidRPr="0015360F">
        <w:rPr>
          <w:lang w:val="fr-FR"/>
        </w:rPr>
        <w:t xml:space="preserve"> dans les Conditions Définitives concernées, le </w:t>
      </w:r>
      <w:r w:rsidR="0001363B" w:rsidRPr="0015360F">
        <w:rPr>
          <w:lang w:val="fr-FR"/>
        </w:rPr>
        <w:t>m</w:t>
      </w:r>
      <w:r w:rsidRPr="0015360F">
        <w:rPr>
          <w:lang w:val="fr-FR"/>
        </w:rPr>
        <w:t xml:space="preserve">ontant </w:t>
      </w:r>
      <w:r w:rsidR="0001363B" w:rsidRPr="0015360F">
        <w:rPr>
          <w:lang w:val="fr-FR"/>
        </w:rPr>
        <w:t>d</w:t>
      </w:r>
      <w:r w:rsidR="0022103B">
        <w:rPr>
          <w:lang w:val="fr-FR"/>
        </w:rPr>
        <w:t>'</w:t>
      </w:r>
      <w:r w:rsidR="0001363B" w:rsidRPr="0015360F">
        <w:rPr>
          <w:lang w:val="fr-FR"/>
        </w:rPr>
        <w:t xml:space="preserve">intérêts </w:t>
      </w:r>
      <w:r w:rsidRPr="0015360F">
        <w:rPr>
          <w:lang w:val="fr-FR"/>
        </w:rPr>
        <w:t xml:space="preserve">payable à chaque Date de Paiement du Coupon sera égal au Montant de Coupon Fixe ou, si applicable, au Montant de Coupon Brisé </w:t>
      </w:r>
      <w:r w:rsidR="00762615" w:rsidRPr="0015360F">
        <w:rPr>
          <w:lang w:val="fr-FR"/>
        </w:rPr>
        <w:t xml:space="preserve">ainsi </w:t>
      </w:r>
      <w:r w:rsidRPr="0015360F">
        <w:rPr>
          <w:lang w:val="fr-FR"/>
        </w:rPr>
        <w:t>indiqué et dans le cas d</w:t>
      </w:r>
      <w:r w:rsidR="0022103B">
        <w:rPr>
          <w:lang w:val="fr-FR"/>
        </w:rPr>
        <w:t>'</w:t>
      </w:r>
      <w:r w:rsidRPr="0015360F">
        <w:rPr>
          <w:lang w:val="fr-FR"/>
        </w:rPr>
        <w:t xml:space="preserve">un Montant de Coupon Brisé, il sera payable à la (aux) Date(s) de Paiement du Coupon </w:t>
      </w:r>
      <w:r w:rsidR="00685F35">
        <w:rPr>
          <w:lang w:val="fr-FR"/>
        </w:rPr>
        <w:t xml:space="preserve">spécifique(s) </w:t>
      </w:r>
      <w:r w:rsidRPr="0015360F">
        <w:rPr>
          <w:lang w:val="fr-FR"/>
        </w:rPr>
        <w:t>mentionnée(s) dans les Conditions Définitives concernées.</w:t>
      </w:r>
    </w:p>
    <w:p w:rsidR="00BD31E2" w:rsidRPr="0015360F" w:rsidRDefault="00BD31E2" w:rsidP="008962F1">
      <w:pPr>
        <w:pStyle w:val="Level1"/>
        <w:keepNext/>
        <w:keepLines/>
        <w:numPr>
          <w:ilvl w:val="0"/>
          <w:numId w:val="0"/>
        </w:numPr>
        <w:tabs>
          <w:tab w:val="left" w:pos="567"/>
        </w:tabs>
        <w:rPr>
          <w:rFonts w:ascii="Times New Roman" w:hAnsi="Times New Roman"/>
          <w:sz w:val="20"/>
          <w:lang w:val="fr-FR"/>
        </w:rPr>
      </w:pPr>
      <w:bookmarkStart w:id="85" w:name="_Toc174428823"/>
      <w:bookmarkStart w:id="86" w:name="_Toc174428933"/>
      <w:bookmarkStart w:id="87" w:name="_Toc174429043"/>
      <w:bookmarkStart w:id="88" w:name="_Toc174429159"/>
      <w:bookmarkStart w:id="89" w:name="_Toc390681416"/>
      <w:bookmarkStart w:id="90" w:name="_Toc390681530"/>
      <w:bookmarkStart w:id="91" w:name="_Toc324950067"/>
      <w:bookmarkStart w:id="92" w:name="_Toc325355028"/>
      <w:r w:rsidRPr="0015360F">
        <w:rPr>
          <w:rFonts w:ascii="Times New Roman" w:hAnsi="Times New Roman"/>
          <w:sz w:val="20"/>
          <w:lang w:val="fr-FR"/>
        </w:rPr>
        <w:t>(</w:t>
      </w:r>
      <w:r w:rsidR="00524C69" w:rsidRPr="0015360F">
        <w:rPr>
          <w:rFonts w:ascii="Times New Roman" w:hAnsi="Times New Roman"/>
          <w:sz w:val="20"/>
          <w:lang w:val="fr-FR"/>
        </w:rPr>
        <w:t>c</w:t>
      </w:r>
      <w:r w:rsidRPr="0015360F">
        <w:rPr>
          <w:rFonts w:ascii="Times New Roman" w:hAnsi="Times New Roman"/>
          <w:sz w:val="20"/>
          <w:lang w:val="fr-FR"/>
        </w:rPr>
        <w:t>)</w:t>
      </w:r>
      <w:r w:rsidRPr="0015360F">
        <w:rPr>
          <w:rFonts w:ascii="Times New Roman" w:hAnsi="Times New Roman"/>
          <w:sz w:val="20"/>
          <w:lang w:val="fr-FR"/>
        </w:rPr>
        <w:tab/>
        <w:t xml:space="preserve">Intérêts des </w:t>
      </w:r>
      <w:r w:rsidR="00C84C1E" w:rsidRPr="0015360F">
        <w:rPr>
          <w:rFonts w:ascii="Times New Roman" w:hAnsi="Times New Roman"/>
          <w:sz w:val="20"/>
          <w:lang w:val="fr-FR"/>
        </w:rPr>
        <w:t>Titres</w:t>
      </w:r>
      <w:r w:rsidRPr="0015360F">
        <w:rPr>
          <w:rFonts w:ascii="Times New Roman" w:hAnsi="Times New Roman"/>
          <w:sz w:val="20"/>
          <w:lang w:val="fr-FR"/>
        </w:rPr>
        <w:t xml:space="preserve"> à Taux Variable</w:t>
      </w:r>
      <w:bookmarkEnd w:id="85"/>
      <w:bookmarkEnd w:id="86"/>
      <w:bookmarkEnd w:id="87"/>
      <w:bookmarkEnd w:id="88"/>
      <w:bookmarkEnd w:id="89"/>
      <w:bookmarkEnd w:id="90"/>
      <w:r w:rsidRPr="0015360F">
        <w:rPr>
          <w:rFonts w:ascii="Times New Roman" w:hAnsi="Times New Roman"/>
          <w:sz w:val="20"/>
          <w:lang w:val="fr-FR"/>
        </w:rPr>
        <w:t xml:space="preserve"> </w:t>
      </w:r>
      <w:bookmarkEnd w:id="91"/>
      <w:bookmarkEnd w:id="92"/>
    </w:p>
    <w:p w:rsidR="00BD31E2" w:rsidRPr="0015360F" w:rsidRDefault="009E369B" w:rsidP="00D43045">
      <w:pPr>
        <w:pStyle w:val="roman3"/>
        <w:spacing w:after="120"/>
        <w:ind w:left="990" w:hanging="440"/>
        <w:rPr>
          <w:rFonts w:ascii="Times New Roman" w:hAnsi="Times New Roman"/>
          <w:sz w:val="20"/>
          <w:lang w:val="fr-FR"/>
        </w:rPr>
      </w:pPr>
      <w:r w:rsidRPr="0015360F">
        <w:rPr>
          <w:rFonts w:ascii="Times New Roman" w:hAnsi="Times New Roman"/>
          <w:i/>
          <w:sz w:val="20"/>
          <w:lang w:val="fr-FR"/>
        </w:rPr>
        <w:t>(i)</w:t>
      </w:r>
      <w:r w:rsidRPr="0015360F">
        <w:rPr>
          <w:rFonts w:ascii="Times New Roman" w:hAnsi="Times New Roman"/>
          <w:i/>
          <w:sz w:val="20"/>
          <w:lang w:val="fr-FR"/>
        </w:rPr>
        <w:tab/>
      </w:r>
      <w:r w:rsidR="00BD31E2" w:rsidRPr="0015360F">
        <w:rPr>
          <w:rFonts w:ascii="Times New Roman" w:hAnsi="Times New Roman"/>
          <w:i/>
          <w:sz w:val="20"/>
          <w:lang w:val="fr-FR"/>
        </w:rPr>
        <w:t>Dates de Paiement du Coupon :</w:t>
      </w:r>
      <w:r w:rsidR="00BD31E2" w:rsidRPr="0015360F">
        <w:rPr>
          <w:rFonts w:ascii="Times New Roman" w:hAnsi="Times New Roman"/>
          <w:sz w:val="20"/>
          <w:lang w:val="fr-FR"/>
        </w:rPr>
        <w:t xml:space="preserve"> Chaque Titre à Taux Variable porte un intérêt calcul</w:t>
      </w:r>
      <w:r w:rsidR="00186D1E">
        <w:rPr>
          <w:rFonts w:ascii="Times New Roman" w:hAnsi="Times New Roman"/>
          <w:sz w:val="20"/>
          <w:lang w:val="fr-FR"/>
        </w:rPr>
        <w:t>é,</w:t>
      </w:r>
      <w:r w:rsidR="00186D1E" w:rsidRPr="00186D1E">
        <w:rPr>
          <w:rFonts w:ascii="Times New Roman" w:hAnsi="Times New Roman"/>
          <w:sz w:val="20"/>
          <w:lang w:val="fr-FR"/>
        </w:rPr>
        <w:t xml:space="preserve"> </w:t>
      </w:r>
      <w:r w:rsidR="00FB0EB4">
        <w:rPr>
          <w:rFonts w:ascii="Times New Roman" w:hAnsi="Times New Roman"/>
          <w:sz w:val="20"/>
          <w:lang w:val="fr-FR"/>
        </w:rPr>
        <w:t xml:space="preserve">conformément </w:t>
      </w:r>
      <w:r w:rsidR="00186D1E">
        <w:rPr>
          <w:rFonts w:ascii="Times New Roman" w:hAnsi="Times New Roman"/>
          <w:sz w:val="20"/>
          <w:lang w:val="fr-FR"/>
        </w:rPr>
        <w:t>à l'Article 6(</w:t>
      </w:r>
      <w:r w:rsidR="00657EDE">
        <w:rPr>
          <w:rFonts w:ascii="Times New Roman" w:hAnsi="Times New Roman"/>
          <w:sz w:val="20"/>
          <w:lang w:val="fr-FR"/>
        </w:rPr>
        <w:t>h</w:t>
      </w:r>
      <w:r w:rsidR="00186D1E">
        <w:rPr>
          <w:rFonts w:ascii="Times New Roman" w:hAnsi="Times New Roman"/>
          <w:sz w:val="20"/>
          <w:lang w:val="fr-FR"/>
        </w:rPr>
        <w:t>),</w:t>
      </w:r>
      <w:r w:rsidR="00186D1E" w:rsidRPr="0015360F">
        <w:rPr>
          <w:rFonts w:ascii="Times New Roman" w:hAnsi="Times New Roman"/>
          <w:sz w:val="20"/>
          <w:lang w:val="fr-FR"/>
        </w:rPr>
        <w:t xml:space="preserve"> </w:t>
      </w:r>
      <w:r w:rsidR="00BD31E2" w:rsidRPr="0015360F">
        <w:rPr>
          <w:rFonts w:ascii="Times New Roman" w:hAnsi="Times New Roman"/>
          <w:sz w:val="20"/>
          <w:lang w:val="fr-FR"/>
        </w:rPr>
        <w:t>sur son</w:t>
      </w:r>
      <w:r w:rsidR="003D5ED6">
        <w:rPr>
          <w:rFonts w:ascii="Times New Roman" w:hAnsi="Times New Roman"/>
          <w:sz w:val="20"/>
          <w:lang w:val="fr-FR"/>
        </w:rPr>
        <w:t xml:space="preserve"> montant</w:t>
      </w:r>
      <w:r w:rsidR="00BD31E2" w:rsidRPr="0015360F">
        <w:rPr>
          <w:rFonts w:ascii="Times New Roman" w:hAnsi="Times New Roman"/>
          <w:sz w:val="20"/>
          <w:lang w:val="fr-FR"/>
        </w:rPr>
        <w:t xml:space="preserve"> nominal non remboursé </w:t>
      </w:r>
      <w:r w:rsidR="003D5ED6">
        <w:rPr>
          <w:rFonts w:ascii="Times New Roman" w:hAnsi="Times New Roman"/>
          <w:sz w:val="20"/>
          <w:lang w:val="fr-FR"/>
        </w:rPr>
        <w:t>à compter de</w:t>
      </w:r>
      <w:r w:rsidR="003D5ED6" w:rsidRPr="0015360F">
        <w:rPr>
          <w:rFonts w:ascii="Times New Roman" w:hAnsi="Times New Roman"/>
          <w:sz w:val="20"/>
          <w:lang w:val="fr-FR"/>
        </w:rPr>
        <w:t xml:space="preserve"> </w:t>
      </w:r>
      <w:r w:rsidR="00BD31E2" w:rsidRPr="0015360F">
        <w:rPr>
          <w:rFonts w:ascii="Times New Roman" w:hAnsi="Times New Roman"/>
          <w:sz w:val="20"/>
          <w:lang w:val="fr-FR"/>
        </w:rPr>
        <w:t>la Date de Début de Période d</w:t>
      </w:r>
      <w:r w:rsidR="0022103B">
        <w:rPr>
          <w:rFonts w:ascii="Times New Roman" w:hAnsi="Times New Roman"/>
          <w:sz w:val="20"/>
          <w:lang w:val="fr-FR"/>
        </w:rPr>
        <w:t>'</w:t>
      </w:r>
      <w:r w:rsidR="00BD31E2" w:rsidRPr="0015360F">
        <w:rPr>
          <w:rFonts w:ascii="Times New Roman" w:hAnsi="Times New Roman"/>
          <w:sz w:val="20"/>
          <w:lang w:val="fr-FR"/>
        </w:rPr>
        <w:t>Intérêts,</w:t>
      </w:r>
      <w:r w:rsidR="00186D1E">
        <w:rPr>
          <w:rFonts w:ascii="Times New Roman" w:hAnsi="Times New Roman"/>
          <w:sz w:val="20"/>
          <w:lang w:val="fr-FR"/>
        </w:rPr>
        <w:t xml:space="preserve"> </w:t>
      </w:r>
      <w:r w:rsidR="00BD31E2" w:rsidRPr="0015360F">
        <w:rPr>
          <w:rFonts w:ascii="Times New Roman" w:hAnsi="Times New Roman"/>
          <w:sz w:val="20"/>
          <w:lang w:val="fr-FR"/>
        </w:rPr>
        <w:t>à un taux annuel (exprimé en pourcentage) égal au Taux d</w:t>
      </w:r>
      <w:r w:rsidR="0022103B">
        <w:rPr>
          <w:rFonts w:ascii="Times New Roman" w:hAnsi="Times New Roman"/>
          <w:sz w:val="20"/>
          <w:lang w:val="fr-FR"/>
        </w:rPr>
        <w:t>'</w:t>
      </w:r>
      <w:r w:rsidR="00BD31E2" w:rsidRPr="0015360F">
        <w:rPr>
          <w:rFonts w:ascii="Times New Roman" w:hAnsi="Times New Roman"/>
          <w:sz w:val="20"/>
          <w:lang w:val="fr-FR"/>
        </w:rPr>
        <w:t xml:space="preserve">Intérêt, </w:t>
      </w:r>
      <w:r w:rsidR="003D5ED6">
        <w:rPr>
          <w:rFonts w:ascii="Times New Roman" w:hAnsi="Times New Roman"/>
          <w:sz w:val="20"/>
          <w:lang w:val="fr-FR"/>
        </w:rPr>
        <w:t>cet intérêt étant payable annuellement, semestriellement, trimestriellement ou mensuellement</w:t>
      </w:r>
      <w:r w:rsidR="00BD31E2" w:rsidRPr="0015360F">
        <w:rPr>
          <w:rFonts w:ascii="Times New Roman" w:hAnsi="Times New Roman"/>
          <w:sz w:val="20"/>
          <w:lang w:val="fr-FR"/>
        </w:rPr>
        <w:t xml:space="preserve"> </w:t>
      </w:r>
      <w:r w:rsidR="00797178">
        <w:rPr>
          <w:rFonts w:ascii="Times New Roman" w:hAnsi="Times New Roman"/>
          <w:sz w:val="20"/>
          <w:lang w:val="fr-FR"/>
        </w:rPr>
        <w:t xml:space="preserve">(sauf s'il en est prévu autrement dans les Conditions Définitives concernées) </w:t>
      </w:r>
      <w:r w:rsidR="00BD31E2" w:rsidRPr="0015360F">
        <w:rPr>
          <w:rFonts w:ascii="Times New Roman" w:hAnsi="Times New Roman"/>
          <w:sz w:val="20"/>
          <w:lang w:val="fr-FR"/>
        </w:rPr>
        <w:t>à terme échu à chaque Date de Paiement du Coupon. Cette</w:t>
      </w:r>
      <w:r w:rsidR="00091667" w:rsidRPr="0015360F">
        <w:rPr>
          <w:rFonts w:ascii="Times New Roman" w:hAnsi="Times New Roman"/>
          <w:sz w:val="20"/>
          <w:lang w:val="fr-FR"/>
        </w:rPr>
        <w:t xml:space="preserve"> (ces)</w:t>
      </w:r>
      <w:r w:rsidR="00BD31E2" w:rsidRPr="0015360F">
        <w:rPr>
          <w:rFonts w:ascii="Times New Roman" w:hAnsi="Times New Roman"/>
          <w:sz w:val="20"/>
          <w:lang w:val="fr-FR"/>
        </w:rPr>
        <w:t xml:space="preserve"> Da</w:t>
      </w:r>
      <w:r w:rsidR="00475EAA" w:rsidRPr="0015360F">
        <w:rPr>
          <w:rFonts w:ascii="Times New Roman" w:hAnsi="Times New Roman"/>
          <w:sz w:val="20"/>
          <w:lang w:val="fr-FR"/>
        </w:rPr>
        <w:t>te(s) de Paiement du Coupon est (</w:t>
      </w:r>
      <w:r w:rsidR="00BD31E2" w:rsidRPr="0015360F">
        <w:rPr>
          <w:rFonts w:ascii="Times New Roman" w:hAnsi="Times New Roman"/>
          <w:sz w:val="20"/>
          <w:lang w:val="fr-FR"/>
        </w:rPr>
        <w:t>sont</w:t>
      </w:r>
      <w:r w:rsidR="00475EAA" w:rsidRPr="0015360F">
        <w:rPr>
          <w:rFonts w:ascii="Times New Roman" w:hAnsi="Times New Roman"/>
          <w:sz w:val="20"/>
          <w:lang w:val="fr-FR"/>
        </w:rPr>
        <w:t>)</w:t>
      </w:r>
      <w:r w:rsidR="00BD31E2" w:rsidRPr="0015360F">
        <w:rPr>
          <w:rFonts w:ascii="Times New Roman" w:hAnsi="Times New Roman"/>
          <w:sz w:val="20"/>
          <w:lang w:val="fr-FR"/>
        </w:rPr>
        <w:t xml:space="preserve"> indiquée(s) dans les Conditions Définitives concernées </w:t>
      </w:r>
      <w:r w:rsidR="00091667" w:rsidRPr="0015360F">
        <w:rPr>
          <w:rFonts w:ascii="Times New Roman" w:hAnsi="Times New Roman"/>
          <w:sz w:val="20"/>
          <w:lang w:val="fr-FR"/>
        </w:rPr>
        <w:t>comme étant une (des) Date(s) de Paiement du Coupon Prévue(s)</w:t>
      </w:r>
      <w:r w:rsidR="003D5ED6">
        <w:rPr>
          <w:rFonts w:ascii="Times New Roman" w:hAnsi="Times New Roman"/>
          <w:sz w:val="20"/>
          <w:lang w:val="fr-FR"/>
        </w:rPr>
        <w:t> ;</w:t>
      </w:r>
      <w:r w:rsidR="00BD31E2" w:rsidRPr="0015360F">
        <w:rPr>
          <w:rFonts w:ascii="Times New Roman" w:hAnsi="Times New Roman"/>
          <w:sz w:val="20"/>
          <w:lang w:val="fr-FR"/>
        </w:rPr>
        <w:t xml:space="preserve"> si aucune Date de Paiement du Coupon </w:t>
      </w:r>
      <w:r w:rsidR="00091667" w:rsidRPr="0015360F">
        <w:rPr>
          <w:rFonts w:ascii="Times New Roman" w:hAnsi="Times New Roman"/>
          <w:sz w:val="20"/>
          <w:lang w:val="fr-FR"/>
        </w:rPr>
        <w:t xml:space="preserve">Prévue </w:t>
      </w:r>
      <w:r w:rsidR="00BD31E2" w:rsidRPr="0015360F">
        <w:rPr>
          <w:rFonts w:ascii="Times New Roman" w:hAnsi="Times New Roman"/>
          <w:sz w:val="20"/>
          <w:lang w:val="fr-FR"/>
        </w:rPr>
        <w:t>n</w:t>
      </w:r>
      <w:r w:rsidR="0022103B">
        <w:rPr>
          <w:rFonts w:ascii="Times New Roman" w:hAnsi="Times New Roman"/>
          <w:sz w:val="20"/>
          <w:lang w:val="fr-FR"/>
        </w:rPr>
        <w:t>'</w:t>
      </w:r>
      <w:r w:rsidR="00BD31E2" w:rsidRPr="0015360F">
        <w:rPr>
          <w:rFonts w:ascii="Times New Roman" w:hAnsi="Times New Roman"/>
          <w:sz w:val="20"/>
          <w:lang w:val="fr-FR"/>
        </w:rPr>
        <w:t xml:space="preserve">est indiquée dans les Conditions Définitives concernées, </w:t>
      </w:r>
      <w:r w:rsidR="00EA61BC">
        <w:rPr>
          <w:rFonts w:ascii="Times New Roman" w:hAnsi="Times New Roman"/>
          <w:sz w:val="20"/>
          <w:lang w:val="fr-FR"/>
        </w:rPr>
        <w:t>"</w:t>
      </w:r>
      <w:r w:rsidR="00BD31E2" w:rsidRPr="0015360F">
        <w:rPr>
          <w:rFonts w:ascii="Times New Roman" w:hAnsi="Times New Roman"/>
          <w:sz w:val="20"/>
          <w:lang w:val="fr-FR"/>
        </w:rPr>
        <w:t>Date de Paiement du Coupon</w:t>
      </w:r>
      <w:r w:rsidR="00EA61BC">
        <w:rPr>
          <w:rFonts w:ascii="Times New Roman" w:hAnsi="Times New Roman"/>
          <w:sz w:val="20"/>
          <w:lang w:val="fr-FR"/>
        </w:rPr>
        <w:t>"</w:t>
      </w:r>
      <w:r w:rsidR="00BD31E2" w:rsidRPr="0015360F">
        <w:rPr>
          <w:rFonts w:ascii="Times New Roman" w:hAnsi="Times New Roman"/>
          <w:sz w:val="20"/>
          <w:lang w:val="fr-FR"/>
        </w:rPr>
        <w:t xml:space="preserve"> signifiera chaque date se situant à la fin du nombre de mois ou </w:t>
      </w:r>
      <w:r w:rsidR="003D5ED6">
        <w:rPr>
          <w:rFonts w:ascii="Times New Roman" w:hAnsi="Times New Roman"/>
          <w:sz w:val="20"/>
          <w:lang w:val="fr-FR"/>
        </w:rPr>
        <w:t>de toute</w:t>
      </w:r>
      <w:r w:rsidR="00BD31E2" w:rsidRPr="0015360F">
        <w:rPr>
          <w:rFonts w:ascii="Times New Roman" w:hAnsi="Times New Roman"/>
          <w:sz w:val="20"/>
          <w:lang w:val="fr-FR"/>
        </w:rPr>
        <w:t xml:space="preserve"> autre période indiquée dans les Conditions Définitives concernées comme étant la Période d</w:t>
      </w:r>
      <w:r w:rsidR="0022103B">
        <w:rPr>
          <w:rFonts w:ascii="Times New Roman" w:hAnsi="Times New Roman"/>
          <w:sz w:val="20"/>
          <w:lang w:val="fr-FR"/>
        </w:rPr>
        <w:t>'</w:t>
      </w:r>
      <w:r w:rsidR="00BD31E2" w:rsidRPr="0015360F">
        <w:rPr>
          <w:rFonts w:ascii="Times New Roman" w:hAnsi="Times New Roman"/>
          <w:sz w:val="20"/>
          <w:lang w:val="fr-FR"/>
        </w:rPr>
        <w:t>Intérêts</w:t>
      </w:r>
      <w:r w:rsidR="003D5ED6">
        <w:rPr>
          <w:rFonts w:ascii="Times New Roman" w:hAnsi="Times New Roman"/>
          <w:sz w:val="20"/>
          <w:lang w:val="fr-FR"/>
        </w:rPr>
        <w:t xml:space="preserve"> et</w:t>
      </w:r>
      <w:r w:rsidR="00BD31E2" w:rsidRPr="0015360F">
        <w:rPr>
          <w:rFonts w:ascii="Times New Roman" w:hAnsi="Times New Roman"/>
          <w:sz w:val="20"/>
          <w:lang w:val="fr-FR"/>
        </w:rPr>
        <w:t xml:space="preserve"> se situant après la précédente Date de Paiement du Coupon et, dans le cas de la première Date de Paiement du Coupon, après la Date de Début de Période d</w:t>
      </w:r>
      <w:r w:rsidR="0022103B">
        <w:rPr>
          <w:rFonts w:ascii="Times New Roman" w:hAnsi="Times New Roman"/>
          <w:sz w:val="20"/>
          <w:lang w:val="fr-FR"/>
        </w:rPr>
        <w:t>'</w:t>
      </w:r>
      <w:r w:rsidR="00BD31E2" w:rsidRPr="0015360F">
        <w:rPr>
          <w:rFonts w:ascii="Times New Roman" w:hAnsi="Times New Roman"/>
          <w:sz w:val="20"/>
          <w:lang w:val="fr-FR"/>
        </w:rPr>
        <w:t>Intérêts.</w:t>
      </w:r>
    </w:p>
    <w:p w:rsidR="00BD31E2" w:rsidRPr="0015360F" w:rsidRDefault="009E369B" w:rsidP="00D43045">
      <w:pPr>
        <w:pStyle w:val="roman3"/>
        <w:spacing w:after="120"/>
        <w:ind w:left="990" w:hanging="440"/>
        <w:rPr>
          <w:rFonts w:ascii="Times New Roman" w:hAnsi="Times New Roman"/>
          <w:i/>
          <w:sz w:val="20"/>
          <w:lang w:val="fr-FR"/>
        </w:rPr>
      </w:pPr>
      <w:r w:rsidRPr="0015360F">
        <w:rPr>
          <w:rFonts w:ascii="Times New Roman" w:hAnsi="Times New Roman"/>
          <w:i/>
          <w:sz w:val="20"/>
          <w:lang w:val="fr-FR"/>
        </w:rPr>
        <w:t>(ii)</w:t>
      </w:r>
      <w:r w:rsidRPr="0015360F">
        <w:rPr>
          <w:rFonts w:ascii="Times New Roman" w:hAnsi="Times New Roman"/>
          <w:i/>
          <w:sz w:val="20"/>
          <w:lang w:val="fr-FR"/>
        </w:rPr>
        <w:tab/>
      </w:r>
      <w:r w:rsidR="00BD31E2" w:rsidRPr="0015360F">
        <w:rPr>
          <w:rFonts w:ascii="Times New Roman" w:hAnsi="Times New Roman"/>
          <w:i/>
          <w:sz w:val="20"/>
          <w:lang w:val="fr-FR"/>
        </w:rPr>
        <w:t xml:space="preserve">Convention de Jour Ouvré : </w:t>
      </w:r>
      <w:r w:rsidR="00BD31E2" w:rsidRPr="0015360F">
        <w:rPr>
          <w:rFonts w:ascii="Times New Roman" w:hAnsi="Times New Roman"/>
          <w:sz w:val="20"/>
          <w:lang w:val="fr-FR"/>
        </w:rPr>
        <w:t>Lorsqu</w:t>
      </w:r>
      <w:r w:rsidR="0022103B">
        <w:rPr>
          <w:rFonts w:ascii="Times New Roman" w:hAnsi="Times New Roman"/>
          <w:sz w:val="20"/>
          <w:lang w:val="fr-FR"/>
        </w:rPr>
        <w:t>'</w:t>
      </w:r>
      <w:r w:rsidR="00BD31E2" w:rsidRPr="0015360F">
        <w:rPr>
          <w:rFonts w:ascii="Times New Roman" w:hAnsi="Times New Roman"/>
          <w:sz w:val="20"/>
          <w:lang w:val="fr-FR"/>
        </w:rPr>
        <w:t xml:space="preserve">une date indiquée dans les présentes Modalités, supposée être ajustée selon une Convention de Jour Ouvré, ne se situe pas un Jour Ouvré, et que la Convention de Jour Ouvré applicable est (A) la </w:t>
      </w:r>
      <w:r w:rsidR="00091667" w:rsidRPr="0015360F">
        <w:rPr>
          <w:rFonts w:ascii="Times New Roman" w:hAnsi="Times New Roman"/>
          <w:sz w:val="20"/>
          <w:lang w:val="fr-FR"/>
        </w:rPr>
        <w:t>"</w:t>
      </w:r>
      <w:r w:rsidR="00BD31E2" w:rsidRPr="0015360F">
        <w:rPr>
          <w:rFonts w:ascii="Times New Roman" w:hAnsi="Times New Roman"/>
          <w:b/>
          <w:sz w:val="20"/>
          <w:lang w:val="fr-FR"/>
        </w:rPr>
        <w:t xml:space="preserve">Convention de Jour Ouvré </w:t>
      </w:r>
      <w:r w:rsidR="00475EAA" w:rsidRPr="0015360F">
        <w:rPr>
          <w:rFonts w:ascii="Times New Roman" w:hAnsi="Times New Roman"/>
          <w:b/>
          <w:sz w:val="20"/>
          <w:lang w:val="fr-FR"/>
        </w:rPr>
        <w:t>"</w:t>
      </w:r>
      <w:r w:rsidR="00BD31E2" w:rsidRPr="0015360F">
        <w:rPr>
          <w:rFonts w:ascii="Times New Roman" w:hAnsi="Times New Roman"/>
          <w:b/>
          <w:sz w:val="20"/>
          <w:lang w:val="fr-FR"/>
        </w:rPr>
        <w:t>Taux Variable</w:t>
      </w:r>
      <w:r w:rsidR="00475EAA" w:rsidRPr="0015360F">
        <w:rPr>
          <w:rFonts w:ascii="Times New Roman" w:hAnsi="Times New Roman"/>
          <w:b/>
          <w:sz w:val="20"/>
          <w:lang w:val="fr-FR"/>
        </w:rPr>
        <w:t>"</w:t>
      </w:r>
      <w:r w:rsidR="00091667" w:rsidRPr="0015360F">
        <w:rPr>
          <w:rFonts w:ascii="Times New Roman" w:hAnsi="Times New Roman"/>
          <w:sz w:val="20"/>
          <w:lang w:val="fr-FR"/>
        </w:rPr>
        <w:t>"</w:t>
      </w:r>
      <w:r w:rsidR="00BD31E2" w:rsidRPr="0015360F">
        <w:rPr>
          <w:rFonts w:ascii="Times New Roman" w:hAnsi="Times New Roman"/>
          <w:sz w:val="20"/>
          <w:lang w:val="fr-FR"/>
        </w:rPr>
        <w:t>, cette date sera reportée au Jour Ouvré suivant, à moins que ce jour ne se situe dans le mois calendaire suivant, auquel cas (x) la date retenue sera avancée au Jour Ouvré immédiatement précédent et (y) toute échéance postérieure sera fixée au dernier Jour Ouvré du mois où cette échéance aurait dû se situer en l</w:t>
      </w:r>
      <w:r w:rsidR="0022103B">
        <w:rPr>
          <w:rFonts w:ascii="Times New Roman" w:hAnsi="Times New Roman"/>
          <w:sz w:val="20"/>
          <w:lang w:val="fr-FR"/>
        </w:rPr>
        <w:t>'</w:t>
      </w:r>
      <w:r w:rsidR="00BD31E2" w:rsidRPr="0015360F">
        <w:rPr>
          <w:rFonts w:ascii="Times New Roman" w:hAnsi="Times New Roman"/>
          <w:sz w:val="20"/>
          <w:lang w:val="fr-FR"/>
        </w:rPr>
        <w:t xml:space="preserve">absence de tels ajustements, (B) la </w:t>
      </w:r>
      <w:r w:rsidR="00091667" w:rsidRPr="0015360F">
        <w:rPr>
          <w:rFonts w:ascii="Times New Roman" w:hAnsi="Times New Roman"/>
          <w:sz w:val="20"/>
          <w:lang w:val="fr-FR"/>
        </w:rPr>
        <w:t>"</w:t>
      </w:r>
      <w:r w:rsidR="00BD31E2" w:rsidRPr="0015360F">
        <w:rPr>
          <w:rFonts w:ascii="Times New Roman" w:hAnsi="Times New Roman"/>
          <w:b/>
          <w:sz w:val="20"/>
          <w:lang w:val="fr-FR"/>
        </w:rPr>
        <w:t xml:space="preserve">Convention de Jour Ouvré </w:t>
      </w:r>
      <w:r w:rsidR="00475EAA" w:rsidRPr="0015360F">
        <w:rPr>
          <w:rFonts w:ascii="Times New Roman" w:hAnsi="Times New Roman"/>
          <w:b/>
          <w:sz w:val="20"/>
          <w:lang w:val="fr-FR"/>
        </w:rPr>
        <w:t>"</w:t>
      </w:r>
      <w:r w:rsidR="00BD31E2" w:rsidRPr="0015360F">
        <w:rPr>
          <w:rFonts w:ascii="Times New Roman" w:hAnsi="Times New Roman"/>
          <w:b/>
          <w:sz w:val="20"/>
          <w:lang w:val="fr-FR"/>
        </w:rPr>
        <w:t>Suivant</w:t>
      </w:r>
      <w:r w:rsidR="00475EAA" w:rsidRPr="0015360F">
        <w:rPr>
          <w:rFonts w:ascii="Times New Roman" w:hAnsi="Times New Roman"/>
          <w:b/>
          <w:sz w:val="20"/>
          <w:lang w:val="fr-FR"/>
        </w:rPr>
        <w:t>"</w:t>
      </w:r>
      <w:r w:rsidR="00091667" w:rsidRPr="0015360F">
        <w:rPr>
          <w:rFonts w:ascii="Times New Roman" w:hAnsi="Times New Roman"/>
          <w:sz w:val="20"/>
          <w:lang w:val="fr-FR"/>
        </w:rPr>
        <w:t>"</w:t>
      </w:r>
      <w:r w:rsidR="00BD31E2" w:rsidRPr="0015360F">
        <w:rPr>
          <w:rFonts w:ascii="Times New Roman" w:hAnsi="Times New Roman"/>
          <w:sz w:val="20"/>
          <w:lang w:val="fr-FR"/>
        </w:rPr>
        <w:t xml:space="preserve">, cette date sera reportée au Jour Ouvré suivant, (C) la </w:t>
      </w:r>
      <w:r w:rsidR="00091667" w:rsidRPr="0015360F">
        <w:rPr>
          <w:rFonts w:ascii="Times New Roman" w:hAnsi="Times New Roman"/>
          <w:sz w:val="20"/>
          <w:lang w:val="fr-FR"/>
        </w:rPr>
        <w:t>"</w:t>
      </w:r>
      <w:r w:rsidR="00BD31E2" w:rsidRPr="0015360F">
        <w:rPr>
          <w:rFonts w:ascii="Times New Roman" w:hAnsi="Times New Roman"/>
          <w:b/>
          <w:sz w:val="20"/>
          <w:lang w:val="fr-FR"/>
        </w:rPr>
        <w:t xml:space="preserve">Convention de Jour Ouvré </w:t>
      </w:r>
      <w:r w:rsidR="00475EAA" w:rsidRPr="0015360F">
        <w:rPr>
          <w:rFonts w:ascii="Times New Roman" w:hAnsi="Times New Roman"/>
          <w:b/>
          <w:sz w:val="20"/>
          <w:lang w:val="fr-FR"/>
        </w:rPr>
        <w:t>"</w:t>
      </w:r>
      <w:r w:rsidR="00BD31E2" w:rsidRPr="0015360F">
        <w:rPr>
          <w:rFonts w:ascii="Times New Roman" w:hAnsi="Times New Roman"/>
          <w:b/>
          <w:sz w:val="20"/>
          <w:lang w:val="fr-FR"/>
        </w:rPr>
        <w:t>Suivant Modifié</w:t>
      </w:r>
      <w:r w:rsidR="00475EAA" w:rsidRPr="0015360F">
        <w:rPr>
          <w:rFonts w:ascii="Times New Roman" w:hAnsi="Times New Roman"/>
          <w:b/>
          <w:sz w:val="20"/>
          <w:lang w:val="fr-FR"/>
        </w:rPr>
        <w:t>"</w:t>
      </w:r>
      <w:r w:rsidR="00091667" w:rsidRPr="0015360F">
        <w:rPr>
          <w:rFonts w:ascii="Times New Roman" w:hAnsi="Times New Roman"/>
          <w:sz w:val="20"/>
          <w:lang w:val="fr-FR"/>
        </w:rPr>
        <w:t>"</w:t>
      </w:r>
      <w:r w:rsidR="00BD31E2" w:rsidRPr="0015360F">
        <w:rPr>
          <w:rFonts w:ascii="Times New Roman" w:hAnsi="Times New Roman"/>
          <w:sz w:val="20"/>
          <w:lang w:val="fr-FR"/>
        </w:rPr>
        <w:t xml:space="preserve">, cette date sera reportée au Jour Ouvré suivant, à moins que ce jour ne se situe le mois calendaire suivant, auquel cas cette date sera alors avancée au Jour Ouvré immédiatement précédent, ou (D) la </w:t>
      </w:r>
      <w:r w:rsidR="00091667" w:rsidRPr="0015360F">
        <w:rPr>
          <w:rFonts w:ascii="Times New Roman" w:hAnsi="Times New Roman"/>
          <w:sz w:val="20"/>
          <w:lang w:val="fr-FR"/>
        </w:rPr>
        <w:t>"</w:t>
      </w:r>
      <w:r w:rsidR="00BD31E2" w:rsidRPr="0015360F">
        <w:rPr>
          <w:rFonts w:ascii="Times New Roman" w:hAnsi="Times New Roman"/>
          <w:b/>
          <w:sz w:val="20"/>
          <w:lang w:val="fr-FR"/>
        </w:rPr>
        <w:t xml:space="preserve">Convention de Jour Ouvré </w:t>
      </w:r>
      <w:r w:rsidR="00475EAA" w:rsidRPr="0015360F">
        <w:rPr>
          <w:rFonts w:ascii="Times New Roman" w:hAnsi="Times New Roman"/>
          <w:b/>
          <w:sz w:val="20"/>
          <w:lang w:val="fr-FR"/>
        </w:rPr>
        <w:t>"</w:t>
      </w:r>
      <w:r w:rsidR="00BD31E2" w:rsidRPr="0015360F">
        <w:rPr>
          <w:rFonts w:ascii="Times New Roman" w:hAnsi="Times New Roman"/>
          <w:b/>
          <w:sz w:val="20"/>
          <w:lang w:val="fr-FR"/>
        </w:rPr>
        <w:t>Précédent</w:t>
      </w:r>
      <w:r w:rsidR="00475EAA" w:rsidRPr="0015360F">
        <w:rPr>
          <w:rFonts w:ascii="Times New Roman" w:hAnsi="Times New Roman"/>
          <w:b/>
          <w:sz w:val="20"/>
          <w:lang w:val="fr-FR"/>
        </w:rPr>
        <w:t>"</w:t>
      </w:r>
      <w:r w:rsidR="00091667" w:rsidRPr="0015360F">
        <w:rPr>
          <w:rFonts w:ascii="Times New Roman" w:hAnsi="Times New Roman"/>
          <w:sz w:val="20"/>
          <w:lang w:val="fr-FR"/>
        </w:rPr>
        <w:t>"</w:t>
      </w:r>
      <w:r w:rsidR="00BD31E2" w:rsidRPr="0015360F">
        <w:rPr>
          <w:rFonts w:ascii="Times New Roman" w:hAnsi="Times New Roman"/>
          <w:sz w:val="20"/>
          <w:lang w:val="fr-FR"/>
        </w:rPr>
        <w:t>, cette date sera alors avancée au Jour Ouvré immédiatement précédent.</w:t>
      </w:r>
      <w:r w:rsidR="00FB2881" w:rsidRPr="0015360F">
        <w:rPr>
          <w:rFonts w:ascii="Times New Roman" w:hAnsi="Times New Roman"/>
          <w:sz w:val="20"/>
          <w:lang w:val="fr-FR"/>
        </w:rPr>
        <w:t xml:space="preserve"> Nonobstant les dispositions ci-dessus, si les Conditions Définitives concernées indiquent que la Convention de Jour Ouvré </w:t>
      </w:r>
      <w:r w:rsidR="00191CEC">
        <w:rPr>
          <w:rFonts w:ascii="Times New Roman" w:hAnsi="Times New Roman"/>
          <w:sz w:val="20"/>
          <w:lang w:val="fr-FR"/>
        </w:rPr>
        <w:t>doit être appliquée sur une base</w:t>
      </w:r>
      <w:r w:rsidR="00FB2881" w:rsidRPr="0015360F">
        <w:rPr>
          <w:rFonts w:ascii="Times New Roman" w:hAnsi="Times New Roman"/>
          <w:sz w:val="20"/>
          <w:lang w:val="fr-FR"/>
        </w:rPr>
        <w:t xml:space="preserve"> "non ajusté</w:t>
      </w:r>
      <w:r w:rsidR="00E41E40">
        <w:rPr>
          <w:rFonts w:ascii="Times New Roman" w:hAnsi="Times New Roman"/>
          <w:sz w:val="20"/>
          <w:lang w:val="fr-FR"/>
        </w:rPr>
        <w:t>e</w:t>
      </w:r>
      <w:r w:rsidR="00FB2881" w:rsidRPr="0015360F">
        <w:rPr>
          <w:rFonts w:ascii="Times New Roman" w:hAnsi="Times New Roman"/>
          <w:sz w:val="20"/>
          <w:lang w:val="fr-FR"/>
        </w:rPr>
        <w:t xml:space="preserve">", le Montant du Coupon payable à </w:t>
      </w:r>
      <w:r w:rsidR="00191CEC">
        <w:rPr>
          <w:rFonts w:ascii="Times New Roman" w:hAnsi="Times New Roman"/>
          <w:sz w:val="20"/>
          <w:lang w:val="fr-FR"/>
        </w:rPr>
        <w:t>toute</w:t>
      </w:r>
      <w:r w:rsidR="00191CEC" w:rsidRPr="0015360F">
        <w:rPr>
          <w:rFonts w:ascii="Times New Roman" w:hAnsi="Times New Roman"/>
          <w:sz w:val="20"/>
          <w:lang w:val="fr-FR"/>
        </w:rPr>
        <w:t xml:space="preserve"> </w:t>
      </w:r>
      <w:r w:rsidR="00FB2881" w:rsidRPr="0015360F">
        <w:rPr>
          <w:rFonts w:ascii="Times New Roman" w:hAnsi="Times New Roman"/>
          <w:sz w:val="20"/>
          <w:lang w:val="fr-FR"/>
        </w:rPr>
        <w:t xml:space="preserve">date ne </w:t>
      </w:r>
      <w:r w:rsidR="00191CEC">
        <w:rPr>
          <w:rFonts w:ascii="Times New Roman" w:hAnsi="Times New Roman"/>
          <w:sz w:val="20"/>
          <w:lang w:val="fr-FR"/>
        </w:rPr>
        <w:t>sera pas affecté par l</w:t>
      </w:r>
      <w:r w:rsidR="004A5ADD">
        <w:rPr>
          <w:rFonts w:ascii="Times New Roman" w:hAnsi="Times New Roman"/>
          <w:sz w:val="20"/>
          <w:lang w:val="fr-FR"/>
        </w:rPr>
        <w:t>'</w:t>
      </w:r>
      <w:r w:rsidR="00191CEC">
        <w:rPr>
          <w:rFonts w:ascii="Times New Roman" w:hAnsi="Times New Roman"/>
          <w:sz w:val="20"/>
          <w:lang w:val="fr-FR"/>
        </w:rPr>
        <w:t xml:space="preserve">application de la </w:t>
      </w:r>
      <w:r w:rsidR="00FB2881" w:rsidRPr="0015360F">
        <w:rPr>
          <w:rFonts w:ascii="Times New Roman" w:hAnsi="Times New Roman"/>
          <w:sz w:val="20"/>
          <w:lang w:val="fr-FR"/>
        </w:rPr>
        <w:t>Convention de Jour Ouvré</w:t>
      </w:r>
      <w:r w:rsidR="00191CEC">
        <w:rPr>
          <w:rFonts w:ascii="Times New Roman" w:hAnsi="Times New Roman"/>
          <w:sz w:val="20"/>
          <w:lang w:val="fr-FR"/>
        </w:rPr>
        <w:t xml:space="preserve"> concernée</w:t>
      </w:r>
      <w:r w:rsidR="00FB2881" w:rsidRPr="0015360F">
        <w:rPr>
          <w:rFonts w:ascii="Times New Roman" w:hAnsi="Times New Roman"/>
          <w:sz w:val="20"/>
          <w:lang w:val="fr-FR"/>
        </w:rPr>
        <w:t>.</w:t>
      </w:r>
    </w:p>
    <w:p w:rsidR="00BD31E2" w:rsidRPr="0015360F" w:rsidRDefault="00BD31E2" w:rsidP="00D43045">
      <w:pPr>
        <w:pStyle w:val="roman3"/>
        <w:tabs>
          <w:tab w:val="left" w:pos="567"/>
        </w:tabs>
        <w:spacing w:after="120"/>
        <w:ind w:left="990" w:hanging="423"/>
        <w:rPr>
          <w:rFonts w:ascii="Times New Roman" w:hAnsi="Times New Roman"/>
          <w:sz w:val="20"/>
          <w:lang w:val="fr-FR"/>
        </w:rPr>
      </w:pPr>
      <w:r w:rsidRPr="0015360F">
        <w:rPr>
          <w:rFonts w:ascii="Times New Roman" w:hAnsi="Times New Roman"/>
          <w:i/>
          <w:sz w:val="20"/>
          <w:lang w:val="fr-FR"/>
        </w:rPr>
        <w:lastRenderedPageBreak/>
        <w:t>(iii)</w:t>
      </w:r>
      <w:r w:rsidRPr="0015360F">
        <w:rPr>
          <w:rFonts w:ascii="Times New Roman" w:hAnsi="Times New Roman"/>
          <w:i/>
          <w:sz w:val="20"/>
          <w:lang w:val="fr-FR"/>
        </w:rPr>
        <w:tab/>
        <w:t>Taux d</w:t>
      </w:r>
      <w:r w:rsidR="0022103B">
        <w:rPr>
          <w:rFonts w:ascii="Times New Roman" w:hAnsi="Times New Roman"/>
          <w:i/>
          <w:sz w:val="20"/>
          <w:lang w:val="fr-FR"/>
        </w:rPr>
        <w:t>'</w:t>
      </w:r>
      <w:r w:rsidRPr="0015360F">
        <w:rPr>
          <w:rFonts w:ascii="Times New Roman" w:hAnsi="Times New Roman"/>
          <w:i/>
          <w:sz w:val="20"/>
          <w:lang w:val="fr-FR"/>
        </w:rPr>
        <w:t xml:space="preserve">Intérêt pour les </w:t>
      </w:r>
      <w:r w:rsidR="00C84C1E" w:rsidRPr="0015360F">
        <w:rPr>
          <w:rFonts w:ascii="Times New Roman" w:hAnsi="Times New Roman"/>
          <w:i/>
          <w:sz w:val="20"/>
          <w:lang w:val="fr-FR"/>
        </w:rPr>
        <w:t>Titres</w:t>
      </w:r>
      <w:r w:rsidRPr="0015360F">
        <w:rPr>
          <w:rFonts w:ascii="Times New Roman" w:hAnsi="Times New Roman"/>
          <w:i/>
          <w:sz w:val="20"/>
          <w:lang w:val="fr-FR"/>
        </w:rPr>
        <w:t xml:space="preserve"> à Taux Variable : </w:t>
      </w:r>
      <w:r w:rsidRPr="0015360F">
        <w:rPr>
          <w:rFonts w:ascii="Times New Roman" w:hAnsi="Times New Roman"/>
          <w:sz w:val="20"/>
          <w:lang w:val="fr-FR"/>
        </w:rPr>
        <w:t>Le Taux d</w:t>
      </w:r>
      <w:r w:rsidR="0022103B">
        <w:rPr>
          <w:rFonts w:ascii="Times New Roman" w:hAnsi="Times New Roman"/>
          <w:sz w:val="20"/>
          <w:lang w:val="fr-FR"/>
        </w:rPr>
        <w:t>'</w:t>
      </w:r>
      <w:r w:rsidRPr="0015360F">
        <w:rPr>
          <w:rFonts w:ascii="Times New Roman" w:hAnsi="Times New Roman"/>
          <w:sz w:val="20"/>
          <w:lang w:val="fr-FR"/>
        </w:rPr>
        <w:t xml:space="preserve">Intérêt applicable aux </w:t>
      </w:r>
      <w:r w:rsidR="00C84C1E" w:rsidRPr="0015360F">
        <w:rPr>
          <w:rFonts w:ascii="Times New Roman" w:hAnsi="Times New Roman"/>
          <w:sz w:val="20"/>
          <w:lang w:val="fr-FR"/>
        </w:rPr>
        <w:t>Titres</w:t>
      </w:r>
      <w:r w:rsidRPr="0015360F">
        <w:rPr>
          <w:rFonts w:ascii="Times New Roman" w:hAnsi="Times New Roman"/>
          <w:sz w:val="20"/>
          <w:lang w:val="fr-FR"/>
        </w:rPr>
        <w:t xml:space="preserve"> à Taux Variable pour chaque Période d</w:t>
      </w:r>
      <w:r w:rsidR="0022103B">
        <w:rPr>
          <w:rFonts w:ascii="Times New Roman" w:hAnsi="Times New Roman"/>
          <w:sz w:val="20"/>
          <w:lang w:val="fr-FR"/>
        </w:rPr>
        <w:t>'</w:t>
      </w:r>
      <w:r w:rsidRPr="0015360F">
        <w:rPr>
          <w:rFonts w:ascii="Times New Roman" w:hAnsi="Times New Roman"/>
          <w:sz w:val="20"/>
          <w:lang w:val="fr-FR"/>
        </w:rPr>
        <w:t xml:space="preserve">Intérêts Courus sera déterminé </w:t>
      </w:r>
      <w:r w:rsidR="00A22946" w:rsidRPr="00B22CD6">
        <w:rPr>
          <w:rFonts w:ascii="Times New Roman" w:hAnsi="Times New Roman"/>
          <w:sz w:val="20"/>
          <w:lang w:val="fr-FR"/>
        </w:rPr>
        <w:t xml:space="preserve">conformément aux </w:t>
      </w:r>
      <w:r w:rsidRPr="00B22CD6">
        <w:rPr>
          <w:rFonts w:ascii="Times New Roman" w:hAnsi="Times New Roman"/>
          <w:sz w:val="20"/>
          <w:lang w:val="fr-FR"/>
        </w:rPr>
        <w:t>stipulations ci-dessous concernant la Détermination FBF</w:t>
      </w:r>
      <w:r w:rsidR="007E35F1" w:rsidRPr="00B22CD6">
        <w:rPr>
          <w:rFonts w:ascii="Times New Roman" w:hAnsi="Times New Roman"/>
          <w:sz w:val="20"/>
          <w:lang w:val="fr-FR"/>
        </w:rPr>
        <w:t>, la Détermination ISDA ou</w:t>
      </w:r>
      <w:r w:rsidRPr="00B22CD6">
        <w:rPr>
          <w:rFonts w:ascii="Times New Roman" w:hAnsi="Times New Roman"/>
          <w:sz w:val="20"/>
          <w:lang w:val="fr-FR"/>
        </w:rPr>
        <w:t xml:space="preserve"> la Détermination du Taux sur Page Ecran, selon l</w:t>
      </w:r>
      <w:r w:rsidR="0022103B" w:rsidRPr="00B22CD6">
        <w:rPr>
          <w:rFonts w:ascii="Times New Roman" w:hAnsi="Times New Roman"/>
          <w:sz w:val="20"/>
          <w:lang w:val="fr-FR"/>
        </w:rPr>
        <w:t>'</w:t>
      </w:r>
      <w:r w:rsidRPr="00B22CD6">
        <w:rPr>
          <w:rFonts w:ascii="Times New Roman" w:hAnsi="Times New Roman"/>
          <w:sz w:val="20"/>
          <w:lang w:val="fr-FR"/>
        </w:rPr>
        <w:t>option indiquée dans les Conditions Définitives conc</w:t>
      </w:r>
      <w:r w:rsidRPr="0015360F">
        <w:rPr>
          <w:rFonts w:ascii="Times New Roman" w:hAnsi="Times New Roman"/>
          <w:sz w:val="20"/>
          <w:lang w:val="fr-FR"/>
        </w:rPr>
        <w:t>ernées.</w:t>
      </w:r>
    </w:p>
    <w:p w:rsidR="00BD31E2" w:rsidRPr="0015360F" w:rsidRDefault="00BD31E2" w:rsidP="00D43045">
      <w:pPr>
        <w:pStyle w:val="Body3"/>
        <w:keepNext/>
        <w:tabs>
          <w:tab w:val="left" w:pos="1430"/>
        </w:tabs>
        <w:spacing w:line="240" w:lineRule="auto"/>
        <w:ind w:left="990"/>
        <w:rPr>
          <w:lang w:val="fr-FR"/>
        </w:rPr>
      </w:pPr>
      <w:r w:rsidRPr="0015360F">
        <w:rPr>
          <w:lang w:val="fr-FR"/>
        </w:rPr>
        <w:t>(A)</w:t>
      </w:r>
      <w:r w:rsidRPr="0015360F">
        <w:rPr>
          <w:lang w:val="fr-FR"/>
        </w:rPr>
        <w:tab/>
        <w:t xml:space="preserve">Détermination FBF pour les </w:t>
      </w:r>
      <w:r w:rsidR="00C84C1E" w:rsidRPr="0015360F">
        <w:rPr>
          <w:lang w:val="fr-FR"/>
        </w:rPr>
        <w:t>Titres</w:t>
      </w:r>
      <w:r w:rsidRPr="0015360F">
        <w:rPr>
          <w:lang w:val="fr-FR"/>
        </w:rPr>
        <w:t xml:space="preserve"> à Taux Variable</w:t>
      </w:r>
    </w:p>
    <w:p w:rsidR="00BD31E2" w:rsidRPr="0015360F" w:rsidRDefault="00BD31E2" w:rsidP="00D43045">
      <w:pPr>
        <w:pStyle w:val="Body3"/>
        <w:spacing w:line="240" w:lineRule="auto"/>
        <w:ind w:left="1430"/>
        <w:rPr>
          <w:lang w:val="fr-FR"/>
        </w:rPr>
      </w:pPr>
      <w:r w:rsidRPr="0015360F">
        <w:rPr>
          <w:lang w:val="fr-FR"/>
        </w:rPr>
        <w:t>Lorsqu</w:t>
      </w:r>
      <w:r w:rsidR="009C1ABF">
        <w:rPr>
          <w:lang w:val="fr-FR"/>
        </w:rPr>
        <w:t>'une</w:t>
      </w:r>
      <w:r w:rsidRPr="0015360F">
        <w:rPr>
          <w:lang w:val="fr-FR"/>
        </w:rPr>
        <w:t xml:space="preserve"> Détermination FBF est indiquée dans les Conditions Définitives concernées comme étant la méthode applicable à la détermination du Taux d</w:t>
      </w:r>
      <w:r w:rsidR="0022103B">
        <w:rPr>
          <w:lang w:val="fr-FR"/>
        </w:rPr>
        <w:t>'</w:t>
      </w:r>
      <w:r w:rsidRPr="0015360F">
        <w:rPr>
          <w:lang w:val="fr-FR"/>
        </w:rPr>
        <w:t>Intérêt, le Taux d</w:t>
      </w:r>
      <w:r w:rsidR="0022103B">
        <w:rPr>
          <w:lang w:val="fr-FR"/>
        </w:rPr>
        <w:t>'</w:t>
      </w:r>
      <w:r w:rsidRPr="0015360F">
        <w:rPr>
          <w:lang w:val="fr-FR"/>
        </w:rPr>
        <w:t>Intérêt applicable à chaque Période d</w:t>
      </w:r>
      <w:r w:rsidR="0022103B">
        <w:rPr>
          <w:lang w:val="fr-FR"/>
        </w:rPr>
        <w:t>'</w:t>
      </w:r>
      <w:r w:rsidRPr="0015360F">
        <w:rPr>
          <w:lang w:val="fr-FR"/>
        </w:rPr>
        <w:t>Intérêts Courus doit être déterminé par l</w:t>
      </w:r>
      <w:r w:rsidR="0022103B">
        <w:rPr>
          <w:lang w:val="fr-FR"/>
        </w:rPr>
        <w:t>'</w:t>
      </w:r>
      <w:r w:rsidRPr="0015360F">
        <w:rPr>
          <w:lang w:val="fr-FR"/>
        </w:rPr>
        <w:t>Agent comme étant un taux égal au Taux FBF concerné diminué ou augmenté, le cas échéant (tel qu</w:t>
      </w:r>
      <w:r w:rsidR="0022103B">
        <w:rPr>
          <w:lang w:val="fr-FR"/>
        </w:rPr>
        <w:t>'</w:t>
      </w:r>
      <w:r w:rsidRPr="0015360F">
        <w:rPr>
          <w:lang w:val="fr-FR"/>
        </w:rPr>
        <w:t>indiqué dans les Conditions Définitives concernées), de la Marge. Pour les besoins de ce sous-paragraphe (A), le "</w:t>
      </w:r>
      <w:r w:rsidRPr="0015360F">
        <w:rPr>
          <w:b/>
          <w:lang w:val="fr-FR"/>
        </w:rPr>
        <w:t>Taux FBF</w:t>
      </w:r>
      <w:r w:rsidRPr="0015360F">
        <w:rPr>
          <w:lang w:val="fr-FR"/>
        </w:rPr>
        <w:t>" pour une Période d</w:t>
      </w:r>
      <w:r w:rsidR="0022103B">
        <w:rPr>
          <w:lang w:val="fr-FR"/>
        </w:rPr>
        <w:t>'</w:t>
      </w:r>
      <w:r w:rsidRPr="0015360F">
        <w:rPr>
          <w:lang w:val="fr-FR"/>
        </w:rPr>
        <w:t>Intérêts Courus signifie un taux égal au Taux Variable qui serait déterminé par l</w:t>
      </w:r>
      <w:r w:rsidR="0022103B">
        <w:rPr>
          <w:lang w:val="fr-FR"/>
        </w:rPr>
        <w:t>'</w:t>
      </w:r>
      <w:r w:rsidRPr="0015360F">
        <w:rPr>
          <w:lang w:val="fr-FR"/>
        </w:rPr>
        <w:t>Agent pour une opération d</w:t>
      </w:r>
      <w:r w:rsidR="0022103B">
        <w:rPr>
          <w:lang w:val="fr-FR"/>
        </w:rPr>
        <w:t>'</w:t>
      </w:r>
      <w:r w:rsidRPr="0015360F">
        <w:rPr>
          <w:lang w:val="fr-FR"/>
        </w:rPr>
        <w:t>échange conclue dans</w:t>
      </w:r>
      <w:r w:rsidR="004D733A" w:rsidRPr="0015360F">
        <w:rPr>
          <w:lang w:val="fr-FR"/>
        </w:rPr>
        <w:t xml:space="preserve"> la Devise Prévue et incorporant les Définitions FBF et </w:t>
      </w:r>
      <w:r w:rsidRPr="0015360F">
        <w:rPr>
          <w:lang w:val="fr-FR"/>
        </w:rPr>
        <w:t>aux termes de</w:t>
      </w:r>
      <w:r w:rsidR="004D733A" w:rsidRPr="0015360F">
        <w:rPr>
          <w:lang w:val="fr-FR"/>
        </w:rPr>
        <w:t xml:space="preserve"> la</w:t>
      </w:r>
      <w:r w:rsidRPr="0015360F">
        <w:rPr>
          <w:lang w:val="fr-FR"/>
        </w:rPr>
        <w:t>quel</w:t>
      </w:r>
      <w:r w:rsidR="004D733A" w:rsidRPr="0015360F">
        <w:rPr>
          <w:lang w:val="fr-FR"/>
        </w:rPr>
        <w:t>le</w:t>
      </w:r>
      <w:r w:rsidRPr="0015360F">
        <w:rPr>
          <w:lang w:val="fr-FR"/>
        </w:rPr>
        <w:t> :</w:t>
      </w:r>
    </w:p>
    <w:p w:rsidR="00BD31E2" w:rsidRPr="0015360F" w:rsidRDefault="00BD31E2" w:rsidP="00D43045">
      <w:pPr>
        <w:pStyle w:val="alpha4"/>
        <w:tabs>
          <w:tab w:val="num" w:pos="1870"/>
        </w:tabs>
        <w:spacing w:after="120"/>
        <w:ind w:left="1870" w:hanging="440"/>
        <w:rPr>
          <w:rFonts w:ascii="Times New Roman" w:hAnsi="Times New Roman"/>
          <w:sz w:val="20"/>
          <w:lang w:val="fr-FR"/>
        </w:rPr>
      </w:pPr>
      <w:r w:rsidRPr="0015360F">
        <w:rPr>
          <w:rFonts w:ascii="Times New Roman" w:hAnsi="Times New Roman"/>
          <w:sz w:val="20"/>
          <w:lang w:val="fr-FR"/>
        </w:rPr>
        <w:t>(a)</w:t>
      </w:r>
      <w:r w:rsidRPr="0015360F">
        <w:rPr>
          <w:rFonts w:ascii="Times New Roman" w:hAnsi="Times New Roman"/>
          <w:sz w:val="20"/>
          <w:lang w:val="fr-FR"/>
        </w:rPr>
        <w:tab/>
        <w:t>le Taux Variable est tel qu</w:t>
      </w:r>
      <w:r w:rsidR="0022103B">
        <w:rPr>
          <w:rFonts w:ascii="Times New Roman" w:hAnsi="Times New Roman"/>
          <w:sz w:val="20"/>
          <w:lang w:val="fr-FR"/>
        </w:rPr>
        <w:t>'</w:t>
      </w:r>
      <w:r w:rsidRPr="0015360F">
        <w:rPr>
          <w:rFonts w:ascii="Times New Roman" w:hAnsi="Times New Roman"/>
          <w:sz w:val="20"/>
          <w:lang w:val="fr-FR"/>
        </w:rPr>
        <w:t>indiqué dans les Conditions Définitives concernées</w:t>
      </w:r>
      <w:r w:rsidR="00A66521" w:rsidRPr="0015360F">
        <w:rPr>
          <w:rFonts w:ascii="Times New Roman" w:hAnsi="Times New Roman"/>
          <w:sz w:val="20"/>
          <w:lang w:val="fr-FR"/>
        </w:rPr>
        <w:t> ;</w:t>
      </w:r>
      <w:r w:rsidRPr="0015360F">
        <w:rPr>
          <w:rFonts w:ascii="Times New Roman" w:hAnsi="Times New Roman"/>
          <w:sz w:val="20"/>
          <w:lang w:val="fr-FR"/>
        </w:rPr>
        <w:t xml:space="preserve"> et</w:t>
      </w:r>
    </w:p>
    <w:p w:rsidR="00BD31E2" w:rsidRPr="0015360F" w:rsidRDefault="00BD31E2" w:rsidP="00D43045">
      <w:pPr>
        <w:pStyle w:val="alpha4"/>
        <w:tabs>
          <w:tab w:val="num" w:pos="1870"/>
        </w:tabs>
        <w:spacing w:after="120"/>
        <w:ind w:left="1870" w:hanging="440"/>
        <w:rPr>
          <w:rFonts w:ascii="Times New Roman" w:hAnsi="Times New Roman"/>
          <w:sz w:val="20"/>
          <w:lang w:val="fr-FR"/>
        </w:rPr>
      </w:pPr>
      <w:r w:rsidRPr="0015360F">
        <w:rPr>
          <w:rFonts w:ascii="Times New Roman" w:hAnsi="Times New Roman"/>
          <w:sz w:val="20"/>
          <w:lang w:val="fr-FR"/>
        </w:rPr>
        <w:t>(b)</w:t>
      </w:r>
      <w:r w:rsidRPr="0015360F">
        <w:rPr>
          <w:rFonts w:ascii="Times New Roman" w:hAnsi="Times New Roman"/>
          <w:sz w:val="20"/>
          <w:lang w:val="fr-FR"/>
        </w:rPr>
        <w:tab/>
        <w:t>la Date de Détermination du Taux Variable est telle qu</w:t>
      </w:r>
      <w:r w:rsidR="0022103B">
        <w:rPr>
          <w:rFonts w:ascii="Times New Roman" w:hAnsi="Times New Roman"/>
          <w:sz w:val="20"/>
          <w:lang w:val="fr-FR"/>
        </w:rPr>
        <w:t>'</w:t>
      </w:r>
      <w:r w:rsidRPr="0015360F">
        <w:rPr>
          <w:rFonts w:ascii="Times New Roman" w:hAnsi="Times New Roman"/>
          <w:sz w:val="20"/>
          <w:lang w:val="fr-FR"/>
        </w:rPr>
        <w:t>indiquée dans les Conditions Définitives concernées</w:t>
      </w:r>
      <w:r w:rsidR="004D733A" w:rsidRPr="0015360F">
        <w:rPr>
          <w:rFonts w:ascii="Times New Roman" w:hAnsi="Times New Roman"/>
          <w:sz w:val="20"/>
          <w:lang w:val="fr-FR"/>
        </w:rPr>
        <w:t>.</w:t>
      </w:r>
    </w:p>
    <w:p w:rsidR="00BD31E2" w:rsidRDefault="00BD31E2" w:rsidP="00D43045">
      <w:pPr>
        <w:pStyle w:val="Body3"/>
        <w:spacing w:line="240" w:lineRule="auto"/>
        <w:ind w:left="1430"/>
        <w:rPr>
          <w:lang w:val="fr-FR"/>
        </w:rPr>
      </w:pPr>
      <w:r w:rsidRPr="0015360F">
        <w:rPr>
          <w:lang w:val="fr-FR"/>
        </w:rPr>
        <w:t>Pour les besoins de ce sous-paragraphe (A), "</w:t>
      </w:r>
      <w:r w:rsidRPr="0015360F">
        <w:rPr>
          <w:b/>
          <w:lang w:val="fr-FR"/>
        </w:rPr>
        <w:t>Taux Variable</w:t>
      </w:r>
      <w:r w:rsidRPr="0015360F">
        <w:rPr>
          <w:lang w:val="fr-FR"/>
        </w:rPr>
        <w:t>", "</w:t>
      </w:r>
      <w:r w:rsidRPr="0015360F">
        <w:rPr>
          <w:b/>
          <w:lang w:val="fr-FR"/>
        </w:rPr>
        <w:t>Agent</w:t>
      </w:r>
      <w:r w:rsidRPr="0015360F">
        <w:rPr>
          <w:lang w:val="fr-FR"/>
        </w:rPr>
        <w:t>"</w:t>
      </w:r>
      <w:r w:rsidR="004D733A" w:rsidRPr="0015360F">
        <w:rPr>
          <w:lang w:val="fr-FR"/>
        </w:rPr>
        <w:t xml:space="preserve"> et</w:t>
      </w:r>
      <w:r w:rsidRPr="0015360F">
        <w:rPr>
          <w:lang w:val="fr-FR"/>
        </w:rPr>
        <w:t xml:space="preserve"> "</w:t>
      </w:r>
      <w:r w:rsidRPr="0015360F">
        <w:rPr>
          <w:b/>
          <w:lang w:val="fr-FR"/>
        </w:rPr>
        <w:t>Date de Détermination du Taux Variable</w:t>
      </w:r>
      <w:r w:rsidRPr="0015360F">
        <w:rPr>
          <w:lang w:val="fr-FR"/>
        </w:rPr>
        <w:t>" ont les significations qui leur sont données dans les Définitions FBF.</w:t>
      </w:r>
    </w:p>
    <w:p w:rsidR="009C1ABF" w:rsidRPr="0015360F" w:rsidRDefault="009C1ABF" w:rsidP="00D43045">
      <w:pPr>
        <w:pStyle w:val="Body3"/>
        <w:spacing w:line="240" w:lineRule="auto"/>
        <w:ind w:left="1430"/>
        <w:rPr>
          <w:lang w:val="fr-FR"/>
        </w:rPr>
      </w:pPr>
      <w:r w:rsidRPr="00D47F9B">
        <w:rPr>
          <w:lang w:val="fr-FR"/>
        </w:rPr>
        <w:t xml:space="preserve">Dans les Conditions Définitives concernées, </w:t>
      </w:r>
      <w:r>
        <w:rPr>
          <w:lang w:val="fr-FR"/>
        </w:rPr>
        <w:t>si</w:t>
      </w:r>
      <w:r w:rsidRPr="00D47F9B">
        <w:rPr>
          <w:lang w:val="fr-FR"/>
        </w:rPr>
        <w:t xml:space="preserve"> le paragraphe </w:t>
      </w:r>
      <w:r>
        <w:rPr>
          <w:lang w:val="fr-FR"/>
        </w:rPr>
        <w:t>"</w:t>
      </w:r>
      <w:r w:rsidRPr="00D47F9B">
        <w:rPr>
          <w:lang w:val="fr-FR"/>
        </w:rPr>
        <w:t>Taux Variable</w:t>
      </w:r>
      <w:r>
        <w:rPr>
          <w:lang w:val="fr-FR"/>
        </w:rPr>
        <w:t>"</w:t>
      </w:r>
      <w:r w:rsidRPr="00D47F9B">
        <w:rPr>
          <w:lang w:val="fr-FR"/>
        </w:rPr>
        <w:t xml:space="preserve"> indique que le taux sera déterminé par interpolation linéaire au titre d</w:t>
      </w:r>
      <w:r>
        <w:rPr>
          <w:lang w:val="fr-FR"/>
        </w:rPr>
        <w:t>'</w:t>
      </w:r>
      <w:r w:rsidRPr="00D47F9B">
        <w:rPr>
          <w:lang w:val="fr-FR"/>
        </w:rPr>
        <w:t>une Période d</w:t>
      </w:r>
      <w:r>
        <w:rPr>
          <w:lang w:val="fr-FR"/>
        </w:rPr>
        <w:t>'</w:t>
      </w:r>
      <w:r w:rsidRPr="00D47F9B">
        <w:rPr>
          <w:lang w:val="fr-FR"/>
        </w:rPr>
        <w:t>Intérêt, le Taux d</w:t>
      </w:r>
      <w:r>
        <w:rPr>
          <w:lang w:val="fr-FR"/>
        </w:rPr>
        <w:t>'</w:t>
      </w:r>
      <w:r w:rsidRPr="00D47F9B">
        <w:rPr>
          <w:lang w:val="fr-FR"/>
        </w:rPr>
        <w:t xml:space="preserve">Intérêt </w:t>
      </w:r>
      <w:r>
        <w:rPr>
          <w:lang w:val="fr-FR"/>
        </w:rPr>
        <w:t>applicable à</w:t>
      </w:r>
      <w:r w:rsidRPr="00D47F9B">
        <w:rPr>
          <w:lang w:val="fr-FR"/>
        </w:rPr>
        <w:t xml:space="preserve"> ladite Période d</w:t>
      </w:r>
      <w:r>
        <w:rPr>
          <w:lang w:val="fr-FR"/>
        </w:rPr>
        <w:t>'</w:t>
      </w:r>
      <w:r w:rsidRPr="00D47F9B">
        <w:rPr>
          <w:lang w:val="fr-FR"/>
        </w:rPr>
        <w:t>Intérêt sera calculé par l</w:t>
      </w:r>
      <w:r>
        <w:rPr>
          <w:lang w:val="fr-FR"/>
        </w:rPr>
        <w:t>'</w:t>
      </w:r>
      <w:r w:rsidRPr="00D47F9B">
        <w:rPr>
          <w:lang w:val="fr-FR"/>
        </w:rPr>
        <w:t>Agent de Calcul au moyen d</w:t>
      </w:r>
      <w:r>
        <w:rPr>
          <w:lang w:val="fr-FR"/>
        </w:rPr>
        <w:t>'</w:t>
      </w:r>
      <w:r w:rsidRPr="00D47F9B">
        <w:rPr>
          <w:lang w:val="fr-FR"/>
        </w:rPr>
        <w:t>une interpolation linéaire entre deux (2) taux basés sur le Taux Variable concerné, le premier taux correspondant à une maturité immédiatement inférieure ou égale à la durée de la Période d</w:t>
      </w:r>
      <w:r>
        <w:rPr>
          <w:lang w:val="fr-FR"/>
        </w:rPr>
        <w:t>'</w:t>
      </w:r>
      <w:r w:rsidRPr="00D47F9B">
        <w:rPr>
          <w:lang w:val="fr-FR"/>
        </w:rPr>
        <w:t>Intérêt concernée et le second taux correspondant à une maturité immédiatement supérieure ou égale à ladite Période d</w:t>
      </w:r>
      <w:r>
        <w:rPr>
          <w:lang w:val="fr-FR"/>
        </w:rPr>
        <w:t>'</w:t>
      </w:r>
      <w:r w:rsidRPr="00D47F9B">
        <w:rPr>
          <w:lang w:val="fr-FR"/>
        </w:rPr>
        <w:t>Intérêt concernée.</w:t>
      </w:r>
    </w:p>
    <w:p w:rsidR="004D733A" w:rsidRPr="0015360F" w:rsidRDefault="004D733A" w:rsidP="00D43045">
      <w:pPr>
        <w:pStyle w:val="Body3"/>
        <w:keepNext/>
        <w:tabs>
          <w:tab w:val="left" w:pos="1430"/>
        </w:tabs>
        <w:spacing w:line="240" w:lineRule="auto"/>
        <w:ind w:left="990"/>
        <w:rPr>
          <w:lang w:val="fr-FR"/>
        </w:rPr>
      </w:pPr>
      <w:r w:rsidRPr="0015360F">
        <w:rPr>
          <w:lang w:val="fr-FR"/>
        </w:rPr>
        <w:t>(B)</w:t>
      </w:r>
      <w:r w:rsidRPr="0015360F">
        <w:rPr>
          <w:lang w:val="fr-FR"/>
        </w:rPr>
        <w:tab/>
        <w:t xml:space="preserve">Détermination ISDA pour les </w:t>
      </w:r>
      <w:r w:rsidR="00C84C1E" w:rsidRPr="0015360F">
        <w:rPr>
          <w:lang w:val="fr-FR"/>
        </w:rPr>
        <w:t>Titres</w:t>
      </w:r>
      <w:r w:rsidRPr="0015360F">
        <w:rPr>
          <w:lang w:val="fr-FR"/>
        </w:rPr>
        <w:t xml:space="preserve"> à Taux Variable</w:t>
      </w:r>
    </w:p>
    <w:p w:rsidR="004D733A" w:rsidRPr="0015360F" w:rsidRDefault="004D733A" w:rsidP="00D43045">
      <w:pPr>
        <w:pStyle w:val="Body3"/>
        <w:spacing w:line="240" w:lineRule="auto"/>
        <w:ind w:left="1430"/>
        <w:rPr>
          <w:lang w:val="fr-FR"/>
        </w:rPr>
      </w:pPr>
      <w:r w:rsidRPr="0015360F">
        <w:rPr>
          <w:lang w:val="fr-FR"/>
        </w:rPr>
        <w:t>Lorsque la Détermination ISDA est indiquée dans les Conditions Définitives concernées comme étant la méthode applicable à la détermination du Taux d</w:t>
      </w:r>
      <w:r w:rsidR="0022103B">
        <w:rPr>
          <w:lang w:val="fr-FR"/>
        </w:rPr>
        <w:t>'</w:t>
      </w:r>
      <w:r w:rsidRPr="0015360F">
        <w:rPr>
          <w:lang w:val="fr-FR"/>
        </w:rPr>
        <w:t>Intérêt, le Taux d</w:t>
      </w:r>
      <w:r w:rsidR="0022103B">
        <w:rPr>
          <w:lang w:val="fr-FR"/>
        </w:rPr>
        <w:t>'</w:t>
      </w:r>
      <w:r w:rsidRPr="0015360F">
        <w:rPr>
          <w:lang w:val="fr-FR"/>
        </w:rPr>
        <w:t>Intérêt applicable à chaque Période d</w:t>
      </w:r>
      <w:r w:rsidR="0022103B">
        <w:rPr>
          <w:lang w:val="fr-FR"/>
        </w:rPr>
        <w:t>'</w:t>
      </w:r>
      <w:r w:rsidRPr="0015360F">
        <w:rPr>
          <w:lang w:val="fr-FR"/>
        </w:rPr>
        <w:t>Intérêts Courus doit être déterminé par l</w:t>
      </w:r>
      <w:r w:rsidR="0022103B">
        <w:rPr>
          <w:lang w:val="fr-FR"/>
        </w:rPr>
        <w:t>'</w:t>
      </w:r>
      <w:r w:rsidRPr="0015360F">
        <w:rPr>
          <w:lang w:val="fr-FR"/>
        </w:rPr>
        <w:t>Agent de Calcul comme étant un taux égal au Taux ISDA concerné diminué ou augmenté, le cas échéant (tel qu</w:t>
      </w:r>
      <w:r w:rsidR="0022103B">
        <w:rPr>
          <w:lang w:val="fr-FR"/>
        </w:rPr>
        <w:t>'</w:t>
      </w:r>
      <w:r w:rsidRPr="0015360F">
        <w:rPr>
          <w:lang w:val="fr-FR"/>
        </w:rPr>
        <w:t>indiqué dans les Conditions Définitives concernées), de la Marge. Pour les besoins de ce sous-paragraphe (B), le "</w:t>
      </w:r>
      <w:r w:rsidRPr="0015360F">
        <w:rPr>
          <w:b/>
          <w:lang w:val="fr-FR"/>
        </w:rPr>
        <w:t>Taux ISDA</w:t>
      </w:r>
      <w:r w:rsidRPr="0015360F">
        <w:rPr>
          <w:lang w:val="fr-FR"/>
        </w:rPr>
        <w:t>" pour une Période d</w:t>
      </w:r>
      <w:r w:rsidR="0022103B">
        <w:rPr>
          <w:lang w:val="fr-FR"/>
        </w:rPr>
        <w:t>'</w:t>
      </w:r>
      <w:r w:rsidRPr="0015360F">
        <w:rPr>
          <w:lang w:val="fr-FR"/>
        </w:rPr>
        <w:t>Intérêts Courus signifie un taux égal au Taux Variable qui serait déterminé par l</w:t>
      </w:r>
      <w:r w:rsidR="0022103B">
        <w:rPr>
          <w:lang w:val="fr-FR"/>
        </w:rPr>
        <w:t>'</w:t>
      </w:r>
      <w:r w:rsidRPr="0015360F">
        <w:rPr>
          <w:lang w:val="fr-FR"/>
        </w:rPr>
        <w:t>Agent de Calcul pour un</w:t>
      </w:r>
      <w:r w:rsidR="00D42B74" w:rsidRPr="0015360F">
        <w:rPr>
          <w:lang w:val="fr-FR"/>
        </w:rPr>
        <w:t xml:space="preserve"> Contrat </w:t>
      </w:r>
      <w:r w:rsidRPr="0015360F">
        <w:rPr>
          <w:lang w:val="fr-FR"/>
        </w:rPr>
        <w:t>d</w:t>
      </w:r>
      <w:r w:rsidR="0022103B">
        <w:rPr>
          <w:lang w:val="fr-FR"/>
        </w:rPr>
        <w:t>'</w:t>
      </w:r>
      <w:r w:rsidRPr="0015360F">
        <w:rPr>
          <w:lang w:val="fr-FR"/>
        </w:rPr>
        <w:t>Echange conclu dans le cadre d</w:t>
      </w:r>
      <w:r w:rsidR="0022103B">
        <w:rPr>
          <w:lang w:val="fr-FR"/>
        </w:rPr>
        <w:t>'</w:t>
      </w:r>
      <w:r w:rsidRPr="0015360F">
        <w:rPr>
          <w:lang w:val="fr-FR"/>
        </w:rPr>
        <w:t>un</w:t>
      </w:r>
      <w:r w:rsidR="00D42B74" w:rsidRPr="0015360F">
        <w:rPr>
          <w:lang w:val="fr-FR"/>
        </w:rPr>
        <w:t>e</w:t>
      </w:r>
      <w:r w:rsidRPr="0015360F">
        <w:rPr>
          <w:lang w:val="fr-FR"/>
        </w:rPr>
        <w:t xml:space="preserve"> </w:t>
      </w:r>
      <w:r w:rsidR="00D42B74" w:rsidRPr="0015360F">
        <w:rPr>
          <w:lang w:val="fr-FR"/>
        </w:rPr>
        <w:t>convention</w:t>
      </w:r>
      <w:r w:rsidRPr="0015360F">
        <w:rPr>
          <w:lang w:val="fr-FR"/>
        </w:rPr>
        <w:t xml:space="preserve"> incorporant les Définitions ISDA et aux termes d</w:t>
      </w:r>
      <w:r w:rsidR="00D42B74" w:rsidRPr="0015360F">
        <w:rPr>
          <w:lang w:val="fr-FR"/>
        </w:rPr>
        <w:t>u</w:t>
      </w:r>
      <w:r w:rsidRPr="0015360F">
        <w:rPr>
          <w:lang w:val="fr-FR"/>
        </w:rPr>
        <w:t>quel :</w:t>
      </w:r>
    </w:p>
    <w:p w:rsidR="004D733A" w:rsidRPr="0015360F" w:rsidRDefault="00A66521" w:rsidP="00D43045">
      <w:pPr>
        <w:pStyle w:val="alpha4"/>
        <w:tabs>
          <w:tab w:val="num" w:pos="1980"/>
        </w:tabs>
        <w:spacing w:after="120"/>
        <w:ind w:left="1980" w:hanging="550"/>
        <w:rPr>
          <w:rFonts w:ascii="Times New Roman" w:hAnsi="Times New Roman"/>
          <w:sz w:val="20"/>
          <w:lang w:val="fr-FR"/>
        </w:rPr>
      </w:pPr>
      <w:r w:rsidRPr="0015360F">
        <w:rPr>
          <w:rFonts w:ascii="Times New Roman" w:hAnsi="Times New Roman"/>
          <w:sz w:val="20"/>
          <w:lang w:val="fr-FR"/>
        </w:rPr>
        <w:t>(a)</w:t>
      </w:r>
      <w:r w:rsidRPr="0015360F">
        <w:rPr>
          <w:rFonts w:ascii="Times New Roman" w:hAnsi="Times New Roman"/>
          <w:sz w:val="20"/>
          <w:lang w:val="fr-FR"/>
        </w:rPr>
        <w:tab/>
        <w:t>l</w:t>
      </w:r>
      <w:r w:rsidR="0022103B">
        <w:rPr>
          <w:rFonts w:ascii="Times New Roman" w:hAnsi="Times New Roman"/>
          <w:sz w:val="20"/>
          <w:lang w:val="fr-FR"/>
        </w:rPr>
        <w:t>'</w:t>
      </w:r>
      <w:r w:rsidRPr="0015360F">
        <w:rPr>
          <w:rFonts w:ascii="Times New Roman" w:hAnsi="Times New Roman"/>
          <w:sz w:val="20"/>
          <w:lang w:val="fr-FR"/>
        </w:rPr>
        <w:t>Option à</w:t>
      </w:r>
      <w:r w:rsidR="004D733A" w:rsidRPr="0015360F">
        <w:rPr>
          <w:rFonts w:ascii="Times New Roman" w:hAnsi="Times New Roman"/>
          <w:sz w:val="20"/>
          <w:lang w:val="fr-FR"/>
        </w:rPr>
        <w:t xml:space="preserve"> Taux Variable est tel</w:t>
      </w:r>
      <w:r w:rsidRPr="0015360F">
        <w:rPr>
          <w:rFonts w:ascii="Times New Roman" w:hAnsi="Times New Roman"/>
          <w:sz w:val="20"/>
          <w:lang w:val="fr-FR"/>
        </w:rPr>
        <w:t>le</w:t>
      </w:r>
      <w:r w:rsidR="004D733A" w:rsidRPr="0015360F">
        <w:rPr>
          <w:rFonts w:ascii="Times New Roman" w:hAnsi="Times New Roman"/>
          <w:sz w:val="20"/>
          <w:lang w:val="fr-FR"/>
        </w:rPr>
        <w:t xml:space="preserve"> qu</w:t>
      </w:r>
      <w:r w:rsidR="0022103B">
        <w:rPr>
          <w:rFonts w:ascii="Times New Roman" w:hAnsi="Times New Roman"/>
          <w:sz w:val="20"/>
          <w:lang w:val="fr-FR"/>
        </w:rPr>
        <w:t>'</w:t>
      </w:r>
      <w:r w:rsidR="004D733A" w:rsidRPr="0015360F">
        <w:rPr>
          <w:rFonts w:ascii="Times New Roman" w:hAnsi="Times New Roman"/>
          <w:sz w:val="20"/>
          <w:lang w:val="fr-FR"/>
        </w:rPr>
        <w:t>indiqué</w:t>
      </w:r>
      <w:r w:rsidRPr="0015360F">
        <w:rPr>
          <w:rFonts w:ascii="Times New Roman" w:hAnsi="Times New Roman"/>
          <w:sz w:val="20"/>
          <w:lang w:val="fr-FR"/>
        </w:rPr>
        <w:t>e</w:t>
      </w:r>
      <w:r w:rsidR="004D733A" w:rsidRPr="0015360F">
        <w:rPr>
          <w:rFonts w:ascii="Times New Roman" w:hAnsi="Times New Roman"/>
          <w:sz w:val="20"/>
          <w:lang w:val="fr-FR"/>
        </w:rPr>
        <w:t xml:space="preserve"> dans les Cond</w:t>
      </w:r>
      <w:r w:rsidRPr="0015360F">
        <w:rPr>
          <w:rFonts w:ascii="Times New Roman" w:hAnsi="Times New Roman"/>
          <w:sz w:val="20"/>
          <w:lang w:val="fr-FR"/>
        </w:rPr>
        <w:t>itions Définitives concernées ;</w:t>
      </w:r>
    </w:p>
    <w:p w:rsidR="00A66521" w:rsidRPr="0015360F" w:rsidRDefault="009F1A6A" w:rsidP="00D43045">
      <w:pPr>
        <w:pStyle w:val="alpha4"/>
        <w:tabs>
          <w:tab w:val="num" w:pos="1980"/>
        </w:tabs>
        <w:spacing w:after="120"/>
        <w:ind w:left="1980" w:hanging="550"/>
        <w:rPr>
          <w:rFonts w:ascii="Times New Roman" w:hAnsi="Times New Roman"/>
          <w:sz w:val="20"/>
          <w:lang w:val="fr-FR"/>
        </w:rPr>
      </w:pPr>
      <w:r w:rsidRPr="0015360F">
        <w:rPr>
          <w:rFonts w:ascii="Times New Roman" w:hAnsi="Times New Roman"/>
          <w:sz w:val="20"/>
          <w:lang w:val="fr-FR"/>
        </w:rPr>
        <w:t>(b)</w:t>
      </w:r>
      <w:r w:rsidRPr="0015360F">
        <w:rPr>
          <w:rFonts w:ascii="Times New Roman" w:hAnsi="Times New Roman"/>
          <w:sz w:val="20"/>
          <w:lang w:val="fr-FR"/>
        </w:rPr>
        <w:tab/>
        <w:t>l</w:t>
      </w:r>
      <w:r w:rsidR="0022103B">
        <w:rPr>
          <w:rFonts w:ascii="Times New Roman" w:hAnsi="Times New Roman"/>
          <w:sz w:val="20"/>
          <w:lang w:val="fr-FR"/>
        </w:rPr>
        <w:t>'</w:t>
      </w:r>
      <w:r w:rsidRPr="0015360F">
        <w:rPr>
          <w:rFonts w:ascii="Times New Roman" w:hAnsi="Times New Roman"/>
          <w:sz w:val="20"/>
          <w:lang w:val="fr-FR"/>
        </w:rPr>
        <w:t>E</w:t>
      </w:r>
      <w:r w:rsidR="00A66521" w:rsidRPr="0015360F">
        <w:rPr>
          <w:rFonts w:ascii="Times New Roman" w:hAnsi="Times New Roman"/>
          <w:sz w:val="20"/>
          <w:lang w:val="fr-FR"/>
        </w:rPr>
        <w:t>chéance Prévue est telle qu</w:t>
      </w:r>
      <w:r w:rsidR="0022103B">
        <w:rPr>
          <w:rFonts w:ascii="Times New Roman" w:hAnsi="Times New Roman"/>
          <w:sz w:val="20"/>
          <w:lang w:val="fr-FR"/>
        </w:rPr>
        <w:t>'</w:t>
      </w:r>
      <w:r w:rsidR="00A66521" w:rsidRPr="0015360F">
        <w:rPr>
          <w:rFonts w:ascii="Times New Roman" w:hAnsi="Times New Roman"/>
          <w:sz w:val="20"/>
          <w:lang w:val="fr-FR"/>
        </w:rPr>
        <w:t>indiquée dans les Conditions Définitives concernées ; et</w:t>
      </w:r>
    </w:p>
    <w:p w:rsidR="004D733A" w:rsidRPr="0015360F" w:rsidRDefault="00A66521" w:rsidP="00D43045">
      <w:pPr>
        <w:pStyle w:val="alpha4"/>
        <w:tabs>
          <w:tab w:val="num" w:pos="1980"/>
        </w:tabs>
        <w:spacing w:after="120"/>
        <w:ind w:left="1980" w:hanging="550"/>
        <w:rPr>
          <w:rFonts w:ascii="Times New Roman" w:hAnsi="Times New Roman"/>
          <w:sz w:val="20"/>
          <w:lang w:val="fr-FR"/>
        </w:rPr>
      </w:pPr>
      <w:r w:rsidRPr="0015360F">
        <w:rPr>
          <w:rFonts w:ascii="Times New Roman" w:hAnsi="Times New Roman"/>
          <w:sz w:val="20"/>
          <w:lang w:val="fr-FR"/>
        </w:rPr>
        <w:t>(c</w:t>
      </w:r>
      <w:r w:rsidR="004D733A" w:rsidRPr="0015360F">
        <w:rPr>
          <w:rFonts w:ascii="Times New Roman" w:hAnsi="Times New Roman"/>
          <w:sz w:val="20"/>
          <w:lang w:val="fr-FR"/>
        </w:rPr>
        <w:t>)</w:t>
      </w:r>
      <w:r w:rsidR="004D733A" w:rsidRPr="0015360F">
        <w:rPr>
          <w:rFonts w:ascii="Times New Roman" w:hAnsi="Times New Roman"/>
          <w:sz w:val="20"/>
          <w:lang w:val="fr-FR"/>
        </w:rPr>
        <w:tab/>
        <w:t xml:space="preserve">la Date de </w:t>
      </w:r>
      <w:r w:rsidR="009F1A6A" w:rsidRPr="0015360F">
        <w:rPr>
          <w:rFonts w:ascii="Times New Roman" w:hAnsi="Times New Roman"/>
          <w:sz w:val="20"/>
          <w:lang w:val="fr-FR"/>
        </w:rPr>
        <w:t>Réinitialisation c</w:t>
      </w:r>
      <w:r w:rsidR="005A0E46" w:rsidRPr="0015360F">
        <w:rPr>
          <w:rFonts w:ascii="Times New Roman" w:hAnsi="Times New Roman"/>
          <w:sz w:val="20"/>
          <w:lang w:val="fr-FR"/>
        </w:rPr>
        <w:t>oncernée est le premier jour de ladite Période d</w:t>
      </w:r>
      <w:r w:rsidR="0022103B">
        <w:rPr>
          <w:rFonts w:ascii="Times New Roman" w:hAnsi="Times New Roman"/>
          <w:sz w:val="20"/>
          <w:lang w:val="fr-FR"/>
        </w:rPr>
        <w:t>'</w:t>
      </w:r>
      <w:r w:rsidR="005A0E46" w:rsidRPr="0015360F">
        <w:rPr>
          <w:rFonts w:ascii="Times New Roman" w:hAnsi="Times New Roman"/>
          <w:sz w:val="20"/>
          <w:lang w:val="fr-FR"/>
        </w:rPr>
        <w:t>Intérêts Courus à moins qu</w:t>
      </w:r>
      <w:r w:rsidR="0022103B">
        <w:rPr>
          <w:rFonts w:ascii="Times New Roman" w:hAnsi="Times New Roman"/>
          <w:sz w:val="20"/>
          <w:lang w:val="fr-FR"/>
        </w:rPr>
        <w:t>'</w:t>
      </w:r>
      <w:r w:rsidR="005A0E46" w:rsidRPr="0015360F">
        <w:rPr>
          <w:rFonts w:ascii="Times New Roman" w:hAnsi="Times New Roman"/>
          <w:sz w:val="20"/>
          <w:lang w:val="fr-FR"/>
        </w:rPr>
        <w:t>il n</w:t>
      </w:r>
      <w:r w:rsidR="0022103B">
        <w:rPr>
          <w:rFonts w:ascii="Times New Roman" w:hAnsi="Times New Roman"/>
          <w:sz w:val="20"/>
          <w:lang w:val="fr-FR"/>
        </w:rPr>
        <w:t>'</w:t>
      </w:r>
      <w:r w:rsidR="005A0E46" w:rsidRPr="0015360F">
        <w:rPr>
          <w:rFonts w:ascii="Times New Roman" w:hAnsi="Times New Roman"/>
          <w:sz w:val="20"/>
          <w:lang w:val="fr-FR"/>
        </w:rPr>
        <w:t>e</w:t>
      </w:r>
      <w:r w:rsidR="009F1A6A" w:rsidRPr="0015360F">
        <w:rPr>
          <w:rFonts w:ascii="Times New Roman" w:hAnsi="Times New Roman"/>
          <w:sz w:val="20"/>
          <w:lang w:val="fr-FR"/>
        </w:rPr>
        <w:t>n</w:t>
      </w:r>
      <w:r w:rsidR="005A0E46" w:rsidRPr="0015360F">
        <w:rPr>
          <w:rFonts w:ascii="Times New Roman" w:hAnsi="Times New Roman"/>
          <w:sz w:val="20"/>
          <w:lang w:val="fr-FR"/>
        </w:rPr>
        <w:t xml:space="preserve"> stipulé autrement </w:t>
      </w:r>
      <w:r w:rsidR="004D733A" w:rsidRPr="0015360F">
        <w:rPr>
          <w:rFonts w:ascii="Times New Roman" w:hAnsi="Times New Roman"/>
          <w:sz w:val="20"/>
          <w:lang w:val="fr-FR"/>
        </w:rPr>
        <w:t>dans les Conditions Définitives concernées.</w:t>
      </w:r>
    </w:p>
    <w:p w:rsidR="004D733A" w:rsidRPr="0015360F" w:rsidRDefault="004D733A" w:rsidP="00D43045">
      <w:pPr>
        <w:pStyle w:val="Body3"/>
        <w:spacing w:line="240" w:lineRule="auto"/>
        <w:ind w:left="1430"/>
        <w:rPr>
          <w:lang w:val="fr-FR"/>
        </w:rPr>
      </w:pPr>
      <w:r w:rsidRPr="0015360F">
        <w:rPr>
          <w:lang w:val="fr-FR"/>
        </w:rPr>
        <w:t>Pour les besoins de ce sous-paragraphe (B), "</w:t>
      </w:r>
      <w:r w:rsidRPr="0015360F">
        <w:rPr>
          <w:b/>
          <w:lang w:val="fr-FR"/>
        </w:rPr>
        <w:t>Taux Variable</w:t>
      </w:r>
      <w:r w:rsidRPr="0015360F">
        <w:rPr>
          <w:lang w:val="fr-FR"/>
        </w:rPr>
        <w:t>", "</w:t>
      </w:r>
      <w:r w:rsidRPr="0015360F">
        <w:rPr>
          <w:b/>
          <w:lang w:val="fr-FR"/>
        </w:rPr>
        <w:t>Agent</w:t>
      </w:r>
      <w:r w:rsidR="00D42B74" w:rsidRPr="0015360F">
        <w:rPr>
          <w:b/>
          <w:lang w:val="fr-FR"/>
        </w:rPr>
        <w:t xml:space="preserve"> de Calcul</w:t>
      </w:r>
      <w:r w:rsidRPr="0015360F">
        <w:rPr>
          <w:lang w:val="fr-FR"/>
        </w:rPr>
        <w:t>"</w:t>
      </w:r>
      <w:r w:rsidR="00D42B74" w:rsidRPr="0015360F">
        <w:rPr>
          <w:lang w:val="fr-FR"/>
        </w:rPr>
        <w:t>, "</w:t>
      </w:r>
      <w:r w:rsidR="00D42B74" w:rsidRPr="0015360F">
        <w:rPr>
          <w:b/>
          <w:lang w:val="fr-FR"/>
        </w:rPr>
        <w:t>Option à Taux Variable</w:t>
      </w:r>
      <w:r w:rsidR="00D42B74" w:rsidRPr="0015360F">
        <w:rPr>
          <w:lang w:val="fr-FR"/>
        </w:rPr>
        <w:t>", "</w:t>
      </w:r>
      <w:r w:rsidR="00D42B74" w:rsidRPr="0015360F">
        <w:rPr>
          <w:b/>
          <w:lang w:val="fr-FR"/>
        </w:rPr>
        <w:t>Echéance Prévue</w:t>
      </w:r>
      <w:r w:rsidR="00D42B74" w:rsidRPr="0015360F">
        <w:rPr>
          <w:lang w:val="fr-FR"/>
        </w:rPr>
        <w:t>", "</w:t>
      </w:r>
      <w:r w:rsidR="00D42B74" w:rsidRPr="0015360F">
        <w:rPr>
          <w:b/>
          <w:lang w:val="fr-FR"/>
        </w:rPr>
        <w:t>Date de Réinitialisation</w:t>
      </w:r>
      <w:r w:rsidR="00D42B74" w:rsidRPr="0015360F">
        <w:rPr>
          <w:lang w:val="fr-FR"/>
        </w:rPr>
        <w:t>" et "</w:t>
      </w:r>
      <w:r w:rsidR="00D42B74" w:rsidRPr="0015360F">
        <w:rPr>
          <w:b/>
          <w:lang w:val="fr-FR"/>
        </w:rPr>
        <w:t>Contrat d</w:t>
      </w:r>
      <w:r w:rsidR="0022103B">
        <w:rPr>
          <w:b/>
          <w:lang w:val="fr-FR"/>
        </w:rPr>
        <w:t>'</w:t>
      </w:r>
      <w:r w:rsidR="00D42B74" w:rsidRPr="0015360F">
        <w:rPr>
          <w:b/>
          <w:lang w:val="fr-FR"/>
        </w:rPr>
        <w:t>Echange</w:t>
      </w:r>
      <w:r w:rsidR="00D42B74" w:rsidRPr="0015360F">
        <w:rPr>
          <w:lang w:val="fr-FR"/>
        </w:rPr>
        <w:t>"</w:t>
      </w:r>
      <w:r w:rsidRPr="0015360F">
        <w:rPr>
          <w:lang w:val="fr-FR"/>
        </w:rPr>
        <w:t xml:space="preserve"> </w:t>
      </w:r>
      <w:r w:rsidR="00D42B74" w:rsidRPr="0015360F">
        <w:rPr>
          <w:lang w:val="fr-FR"/>
        </w:rPr>
        <w:t>sont les traductions respectives des termes anglais "</w:t>
      </w:r>
      <w:proofErr w:type="spellStart"/>
      <w:r w:rsidR="00D42B74" w:rsidRPr="0015360F">
        <w:rPr>
          <w:i/>
          <w:lang w:val="fr-FR"/>
        </w:rPr>
        <w:t>Floating</w:t>
      </w:r>
      <w:proofErr w:type="spellEnd"/>
      <w:r w:rsidR="00D42B74" w:rsidRPr="0015360F">
        <w:rPr>
          <w:i/>
          <w:lang w:val="fr-FR"/>
        </w:rPr>
        <w:t xml:space="preserve"> Rate</w:t>
      </w:r>
      <w:r w:rsidR="00D42B74" w:rsidRPr="0015360F">
        <w:rPr>
          <w:lang w:val="fr-FR"/>
        </w:rPr>
        <w:t>", "</w:t>
      </w:r>
      <w:proofErr w:type="spellStart"/>
      <w:r w:rsidR="00D42B74" w:rsidRPr="0015360F">
        <w:rPr>
          <w:i/>
          <w:lang w:val="fr-FR"/>
        </w:rPr>
        <w:t>Calculation</w:t>
      </w:r>
      <w:proofErr w:type="spellEnd"/>
      <w:r w:rsidR="00D42B74" w:rsidRPr="0015360F">
        <w:rPr>
          <w:i/>
          <w:lang w:val="fr-FR"/>
        </w:rPr>
        <w:t xml:space="preserve"> Agent</w:t>
      </w:r>
      <w:r w:rsidR="00D42B74" w:rsidRPr="0015360F">
        <w:rPr>
          <w:lang w:val="fr-FR"/>
        </w:rPr>
        <w:t>",</w:t>
      </w:r>
      <w:r w:rsidR="005520EF" w:rsidRPr="0015360F">
        <w:rPr>
          <w:lang w:val="fr-FR"/>
        </w:rPr>
        <w:t xml:space="preserve"> "</w:t>
      </w:r>
      <w:proofErr w:type="spellStart"/>
      <w:r w:rsidR="00B877FB" w:rsidRPr="0015360F">
        <w:rPr>
          <w:i/>
          <w:lang w:val="fr-FR"/>
        </w:rPr>
        <w:t>Floating</w:t>
      </w:r>
      <w:proofErr w:type="spellEnd"/>
      <w:r w:rsidR="00B877FB" w:rsidRPr="0015360F">
        <w:rPr>
          <w:i/>
          <w:lang w:val="fr-FR"/>
        </w:rPr>
        <w:t xml:space="preserve"> Rate Option</w:t>
      </w:r>
      <w:r w:rsidR="005520EF" w:rsidRPr="0015360F">
        <w:rPr>
          <w:lang w:val="fr-FR"/>
        </w:rPr>
        <w:t>"</w:t>
      </w:r>
      <w:r w:rsidR="00B877FB" w:rsidRPr="0015360F">
        <w:rPr>
          <w:lang w:val="fr-FR"/>
        </w:rPr>
        <w:t>,</w:t>
      </w:r>
      <w:r w:rsidR="00D42B74" w:rsidRPr="0015360F">
        <w:rPr>
          <w:lang w:val="fr-FR"/>
        </w:rPr>
        <w:t xml:space="preserve"> "</w:t>
      </w:r>
      <w:proofErr w:type="spellStart"/>
      <w:r w:rsidR="00D42B74" w:rsidRPr="0015360F">
        <w:rPr>
          <w:i/>
          <w:lang w:val="fr-FR"/>
        </w:rPr>
        <w:t>Designated</w:t>
      </w:r>
      <w:proofErr w:type="spellEnd"/>
      <w:r w:rsidR="00D42B74" w:rsidRPr="0015360F">
        <w:rPr>
          <w:i/>
          <w:lang w:val="fr-FR"/>
        </w:rPr>
        <w:t xml:space="preserve"> </w:t>
      </w:r>
      <w:proofErr w:type="spellStart"/>
      <w:r w:rsidR="00D42B74" w:rsidRPr="0015360F">
        <w:rPr>
          <w:i/>
          <w:lang w:val="fr-FR"/>
        </w:rPr>
        <w:t>Maturity</w:t>
      </w:r>
      <w:proofErr w:type="spellEnd"/>
      <w:r w:rsidR="00D42B74" w:rsidRPr="0015360F">
        <w:rPr>
          <w:lang w:val="fr-FR"/>
        </w:rPr>
        <w:t>", "</w:t>
      </w:r>
      <w:r w:rsidR="00D42B74" w:rsidRPr="0015360F">
        <w:rPr>
          <w:i/>
          <w:lang w:val="fr-FR"/>
        </w:rPr>
        <w:t>Reset Date</w:t>
      </w:r>
      <w:r w:rsidR="00D42B74" w:rsidRPr="0015360F">
        <w:rPr>
          <w:lang w:val="fr-FR"/>
        </w:rPr>
        <w:t>" et "</w:t>
      </w:r>
      <w:r w:rsidR="00D42B74" w:rsidRPr="0015360F">
        <w:rPr>
          <w:i/>
          <w:lang w:val="fr-FR"/>
        </w:rPr>
        <w:t>Swap Transaction</w:t>
      </w:r>
      <w:r w:rsidR="00D42B74" w:rsidRPr="0015360F">
        <w:rPr>
          <w:lang w:val="fr-FR"/>
        </w:rPr>
        <w:t xml:space="preserve">" qui </w:t>
      </w:r>
      <w:r w:rsidRPr="0015360F">
        <w:rPr>
          <w:lang w:val="fr-FR"/>
        </w:rPr>
        <w:t xml:space="preserve">ont les significations qui leur sont données dans les Définitions </w:t>
      </w:r>
      <w:r w:rsidR="00D42B74" w:rsidRPr="0015360F">
        <w:rPr>
          <w:lang w:val="fr-FR"/>
        </w:rPr>
        <w:t>ISDA</w:t>
      </w:r>
      <w:r w:rsidRPr="0015360F">
        <w:rPr>
          <w:lang w:val="fr-FR"/>
        </w:rPr>
        <w:t>.</w:t>
      </w:r>
    </w:p>
    <w:p w:rsidR="00BD31E2" w:rsidRPr="0015360F" w:rsidRDefault="00BD31E2" w:rsidP="00D43045">
      <w:pPr>
        <w:pStyle w:val="Body3"/>
        <w:keepNext/>
        <w:tabs>
          <w:tab w:val="left" w:pos="1430"/>
        </w:tabs>
        <w:spacing w:line="240" w:lineRule="auto"/>
        <w:ind w:left="990"/>
        <w:rPr>
          <w:lang w:val="fr-FR"/>
        </w:rPr>
      </w:pPr>
      <w:r w:rsidRPr="0015360F">
        <w:rPr>
          <w:lang w:val="fr-FR"/>
        </w:rPr>
        <w:t>(</w:t>
      </w:r>
      <w:r w:rsidR="004D733A" w:rsidRPr="0015360F">
        <w:rPr>
          <w:lang w:val="fr-FR"/>
        </w:rPr>
        <w:t>C</w:t>
      </w:r>
      <w:r w:rsidRPr="0015360F">
        <w:rPr>
          <w:lang w:val="fr-FR"/>
        </w:rPr>
        <w:t>)</w:t>
      </w:r>
      <w:r w:rsidRPr="0015360F">
        <w:rPr>
          <w:lang w:val="fr-FR"/>
        </w:rPr>
        <w:tab/>
        <w:t xml:space="preserve">Détermination du Taux sur Page Ecran pour les </w:t>
      </w:r>
      <w:r w:rsidR="00C84C1E" w:rsidRPr="0015360F">
        <w:rPr>
          <w:lang w:val="fr-FR"/>
        </w:rPr>
        <w:t>Titres</w:t>
      </w:r>
      <w:r w:rsidRPr="0015360F">
        <w:rPr>
          <w:lang w:val="fr-FR"/>
        </w:rPr>
        <w:t xml:space="preserve"> à Taux Variable</w:t>
      </w:r>
    </w:p>
    <w:p w:rsidR="00BD31E2" w:rsidRPr="0015360F" w:rsidRDefault="00BD31E2" w:rsidP="00D43045">
      <w:pPr>
        <w:pStyle w:val="Body3"/>
        <w:spacing w:line="240" w:lineRule="auto"/>
        <w:ind w:left="1430"/>
        <w:rPr>
          <w:lang w:val="fr-FR"/>
        </w:rPr>
      </w:pPr>
      <w:r w:rsidRPr="0015360F">
        <w:rPr>
          <w:lang w:val="fr-FR"/>
        </w:rPr>
        <w:t>Lorsqu</w:t>
      </w:r>
      <w:r w:rsidR="0022103B">
        <w:rPr>
          <w:lang w:val="fr-FR"/>
        </w:rPr>
        <w:t>'</w:t>
      </w:r>
      <w:r w:rsidRPr="0015360F">
        <w:rPr>
          <w:lang w:val="fr-FR"/>
        </w:rPr>
        <w:t>une Détermination du Taux sur Page Ecran est indiquée dans les Conditions Définitives concernées comme étant la méthode de détermination du Taux d</w:t>
      </w:r>
      <w:r w:rsidR="0022103B">
        <w:rPr>
          <w:lang w:val="fr-FR"/>
        </w:rPr>
        <w:t>'</w:t>
      </w:r>
      <w:r w:rsidRPr="0015360F">
        <w:rPr>
          <w:lang w:val="fr-FR"/>
        </w:rPr>
        <w:t>Intérêt, le Taux d</w:t>
      </w:r>
      <w:r w:rsidR="0022103B">
        <w:rPr>
          <w:lang w:val="fr-FR"/>
        </w:rPr>
        <w:t>'</w:t>
      </w:r>
      <w:r w:rsidRPr="0015360F">
        <w:rPr>
          <w:lang w:val="fr-FR"/>
        </w:rPr>
        <w:t>Intérêt pour chaque Période d</w:t>
      </w:r>
      <w:r w:rsidR="0022103B">
        <w:rPr>
          <w:lang w:val="fr-FR"/>
        </w:rPr>
        <w:t>'</w:t>
      </w:r>
      <w:r w:rsidRPr="0015360F">
        <w:rPr>
          <w:lang w:val="fr-FR"/>
        </w:rPr>
        <w:t>Intérêts Courus doit être déterminé par l</w:t>
      </w:r>
      <w:r w:rsidR="0022103B">
        <w:rPr>
          <w:lang w:val="fr-FR"/>
        </w:rPr>
        <w:t>'</w:t>
      </w:r>
      <w:r w:rsidRPr="0015360F">
        <w:rPr>
          <w:lang w:val="fr-FR"/>
        </w:rPr>
        <w:t>Agent de Calcul à l</w:t>
      </w:r>
      <w:r w:rsidR="0022103B">
        <w:rPr>
          <w:lang w:val="fr-FR"/>
        </w:rPr>
        <w:t>'</w:t>
      </w:r>
      <w:r w:rsidRPr="0015360F">
        <w:rPr>
          <w:lang w:val="fr-FR"/>
        </w:rPr>
        <w:t>Heure de Référence (ou environ à cette heure) à la Date de Détermination du Coupon relative à ladite Période d</w:t>
      </w:r>
      <w:r w:rsidR="0022103B">
        <w:rPr>
          <w:lang w:val="fr-FR"/>
        </w:rPr>
        <w:t>'</w:t>
      </w:r>
      <w:r w:rsidRPr="0015360F">
        <w:rPr>
          <w:lang w:val="fr-FR"/>
        </w:rPr>
        <w:t>Intérêts Courus tel qu</w:t>
      </w:r>
      <w:r w:rsidR="0022103B">
        <w:rPr>
          <w:lang w:val="fr-FR"/>
        </w:rPr>
        <w:t>'</w:t>
      </w:r>
      <w:r w:rsidRPr="0015360F">
        <w:rPr>
          <w:lang w:val="fr-FR"/>
        </w:rPr>
        <w:t>indiqué ci-dessous :</w:t>
      </w:r>
    </w:p>
    <w:p w:rsidR="00BD31E2" w:rsidRPr="0015360F" w:rsidRDefault="00BD31E2" w:rsidP="00D43045">
      <w:pPr>
        <w:pStyle w:val="alpha4"/>
        <w:tabs>
          <w:tab w:val="num" w:pos="1980"/>
        </w:tabs>
        <w:spacing w:after="120"/>
        <w:ind w:left="1980" w:hanging="550"/>
        <w:rPr>
          <w:rFonts w:ascii="Times New Roman" w:hAnsi="Times New Roman"/>
          <w:sz w:val="20"/>
          <w:lang w:val="fr-FR"/>
        </w:rPr>
      </w:pPr>
      <w:r w:rsidRPr="0015360F">
        <w:rPr>
          <w:rFonts w:ascii="Times New Roman" w:hAnsi="Times New Roman"/>
          <w:sz w:val="20"/>
          <w:lang w:val="fr-FR"/>
        </w:rPr>
        <w:t>(a)</w:t>
      </w:r>
      <w:r w:rsidRPr="0015360F">
        <w:rPr>
          <w:rFonts w:ascii="Times New Roman" w:hAnsi="Times New Roman"/>
          <w:sz w:val="20"/>
          <w:lang w:val="fr-FR"/>
        </w:rPr>
        <w:tab/>
        <w:t xml:space="preserve">si la </w:t>
      </w:r>
      <w:r w:rsidR="004D733A" w:rsidRPr="0015360F">
        <w:rPr>
          <w:rFonts w:ascii="Times New Roman" w:hAnsi="Times New Roman"/>
          <w:sz w:val="20"/>
          <w:lang w:val="fr-FR"/>
        </w:rPr>
        <w:t>S</w:t>
      </w:r>
      <w:r w:rsidRPr="0015360F">
        <w:rPr>
          <w:rFonts w:ascii="Times New Roman" w:hAnsi="Times New Roman"/>
          <w:sz w:val="20"/>
          <w:lang w:val="fr-FR"/>
        </w:rPr>
        <w:t xml:space="preserve">ource </w:t>
      </w:r>
      <w:r w:rsidR="004D733A" w:rsidRPr="0015360F">
        <w:rPr>
          <w:rFonts w:ascii="Times New Roman" w:hAnsi="Times New Roman"/>
          <w:sz w:val="20"/>
          <w:lang w:val="fr-FR"/>
        </w:rPr>
        <w:t>P</w:t>
      </w:r>
      <w:r w:rsidRPr="0015360F">
        <w:rPr>
          <w:rFonts w:ascii="Times New Roman" w:hAnsi="Times New Roman"/>
          <w:sz w:val="20"/>
          <w:lang w:val="fr-FR"/>
        </w:rPr>
        <w:t>rincipale pour le Taux Variable est constituée par une Page Ecran, sous réserve de ce qui est indiqué ci-dessous, le Taux d</w:t>
      </w:r>
      <w:r w:rsidR="0022103B">
        <w:rPr>
          <w:rFonts w:ascii="Times New Roman" w:hAnsi="Times New Roman"/>
          <w:sz w:val="20"/>
          <w:lang w:val="fr-FR"/>
        </w:rPr>
        <w:t>'</w:t>
      </w:r>
      <w:r w:rsidRPr="0015360F">
        <w:rPr>
          <w:rFonts w:ascii="Times New Roman" w:hAnsi="Times New Roman"/>
          <w:sz w:val="20"/>
          <w:lang w:val="fr-FR"/>
        </w:rPr>
        <w:t>Intérêt sera :</w:t>
      </w:r>
    </w:p>
    <w:p w:rsidR="00BD31E2" w:rsidRPr="0015360F" w:rsidRDefault="00BD31E2" w:rsidP="00D43045">
      <w:pPr>
        <w:pStyle w:val="roman5"/>
        <w:spacing w:after="120"/>
        <w:ind w:left="2530" w:hanging="550"/>
        <w:rPr>
          <w:rFonts w:ascii="Times New Roman" w:hAnsi="Times New Roman"/>
          <w:sz w:val="20"/>
          <w:lang w:val="fr-FR"/>
        </w:rPr>
      </w:pPr>
      <w:r w:rsidRPr="0015360F">
        <w:rPr>
          <w:rFonts w:ascii="Times New Roman" w:hAnsi="Times New Roman"/>
          <w:sz w:val="20"/>
          <w:lang w:val="fr-FR"/>
        </w:rPr>
        <w:lastRenderedPageBreak/>
        <w:t>(i)</w:t>
      </w:r>
      <w:r w:rsidRPr="0015360F">
        <w:rPr>
          <w:rFonts w:ascii="Times New Roman" w:hAnsi="Times New Roman"/>
          <w:sz w:val="20"/>
          <w:lang w:val="fr-FR"/>
        </w:rPr>
        <w:tab/>
        <w:t>le Taux de Référence (lorsque le Taux de Référence sur ladite Page Ecran est une cotation composée ou est habituellement fournie par une entité unique)</w:t>
      </w:r>
      <w:r w:rsidR="009F1A6A" w:rsidRPr="0015360F">
        <w:rPr>
          <w:rFonts w:ascii="Times New Roman" w:hAnsi="Times New Roman"/>
          <w:sz w:val="20"/>
          <w:lang w:val="fr-FR"/>
        </w:rPr>
        <w:t>,</w:t>
      </w:r>
      <w:r w:rsidRPr="0015360F">
        <w:rPr>
          <w:rFonts w:ascii="Times New Roman" w:hAnsi="Times New Roman"/>
          <w:sz w:val="20"/>
          <w:lang w:val="fr-FR"/>
        </w:rPr>
        <w:t xml:space="preserve"> ou</w:t>
      </w:r>
    </w:p>
    <w:p w:rsidR="00BD31E2" w:rsidRPr="0015360F" w:rsidRDefault="00BD31E2" w:rsidP="00D43045">
      <w:pPr>
        <w:pStyle w:val="roman5"/>
        <w:spacing w:after="120"/>
        <w:ind w:left="2530" w:hanging="550"/>
        <w:rPr>
          <w:rFonts w:ascii="Times New Roman" w:hAnsi="Times New Roman"/>
          <w:sz w:val="20"/>
          <w:lang w:val="fr-FR"/>
        </w:rPr>
      </w:pPr>
      <w:r w:rsidRPr="0015360F">
        <w:rPr>
          <w:rFonts w:ascii="Times New Roman" w:hAnsi="Times New Roman"/>
          <w:sz w:val="20"/>
          <w:lang w:val="fr-FR"/>
        </w:rPr>
        <w:t>(ii)</w:t>
      </w:r>
      <w:r w:rsidRPr="0015360F">
        <w:rPr>
          <w:rFonts w:ascii="Times New Roman" w:hAnsi="Times New Roman"/>
          <w:sz w:val="20"/>
          <w:lang w:val="fr-FR"/>
        </w:rPr>
        <w:tab/>
        <w:t>la moyenne arithmétique des Taux de Référence des institutions dont les Taux de Référence apparaissent sur cette Page Ecran,</w:t>
      </w:r>
    </w:p>
    <w:p w:rsidR="00BD31E2" w:rsidRPr="0015360F" w:rsidRDefault="00BD31E2" w:rsidP="00D43045">
      <w:pPr>
        <w:pStyle w:val="Body4"/>
        <w:tabs>
          <w:tab w:val="left" w:pos="2837"/>
        </w:tabs>
        <w:spacing w:line="240" w:lineRule="auto"/>
        <w:ind w:left="1980"/>
        <w:rPr>
          <w:lang w:val="fr-FR"/>
        </w:rPr>
      </w:pPr>
      <w:proofErr w:type="gramStart"/>
      <w:r w:rsidRPr="0015360F">
        <w:rPr>
          <w:lang w:val="fr-FR"/>
        </w:rPr>
        <w:t>dans</w:t>
      </w:r>
      <w:proofErr w:type="gramEnd"/>
      <w:r w:rsidRPr="0015360F">
        <w:rPr>
          <w:lang w:val="fr-FR"/>
        </w:rPr>
        <w:t xml:space="preserve"> chaque cas tels que publié</w:t>
      </w:r>
      <w:r w:rsidR="009F1A6A" w:rsidRPr="0015360F">
        <w:rPr>
          <w:lang w:val="fr-FR"/>
        </w:rPr>
        <w:t>s</w:t>
      </w:r>
      <w:r w:rsidRPr="0015360F">
        <w:rPr>
          <w:lang w:val="fr-FR"/>
        </w:rPr>
        <w:t xml:space="preserve"> sur ladite Page Ecran à l</w:t>
      </w:r>
      <w:r w:rsidR="0022103B">
        <w:rPr>
          <w:lang w:val="fr-FR"/>
        </w:rPr>
        <w:t>'</w:t>
      </w:r>
      <w:r w:rsidRPr="0015360F">
        <w:rPr>
          <w:lang w:val="fr-FR"/>
        </w:rPr>
        <w:t>Heure de Référence à la Date de Détermination du Coupon telles qu</w:t>
      </w:r>
      <w:r w:rsidR="0022103B">
        <w:rPr>
          <w:lang w:val="fr-FR"/>
        </w:rPr>
        <w:t>'</w:t>
      </w:r>
      <w:r w:rsidRPr="0015360F">
        <w:rPr>
          <w:lang w:val="fr-FR"/>
        </w:rPr>
        <w:t>indiquées dans les Conditions Définitives concernées</w:t>
      </w:r>
      <w:r w:rsidR="00E50B33" w:rsidRPr="0015360F">
        <w:rPr>
          <w:lang w:val="fr-FR"/>
        </w:rPr>
        <w:t xml:space="preserve"> et diminué ou augmenté, le cas échéant (tel qu</w:t>
      </w:r>
      <w:r w:rsidR="0022103B">
        <w:rPr>
          <w:lang w:val="fr-FR"/>
        </w:rPr>
        <w:t>'</w:t>
      </w:r>
      <w:r w:rsidR="00E50B33" w:rsidRPr="0015360F">
        <w:rPr>
          <w:lang w:val="fr-FR"/>
        </w:rPr>
        <w:t>indiqué dans les Conditions Définitives concernées), de la Marge</w:t>
      </w:r>
      <w:r w:rsidR="00D07EDF" w:rsidRPr="0015360F">
        <w:rPr>
          <w:lang w:val="fr-FR"/>
        </w:rPr>
        <w:t> ;</w:t>
      </w:r>
    </w:p>
    <w:p w:rsidR="00BD31E2" w:rsidRPr="0015360F" w:rsidRDefault="00BD31E2" w:rsidP="00D43045">
      <w:pPr>
        <w:pStyle w:val="alpha4"/>
        <w:tabs>
          <w:tab w:val="num" w:pos="1980"/>
        </w:tabs>
        <w:spacing w:after="120"/>
        <w:ind w:left="1980" w:hanging="550"/>
        <w:rPr>
          <w:rFonts w:ascii="Times New Roman" w:hAnsi="Times New Roman"/>
          <w:sz w:val="20"/>
          <w:lang w:val="fr-FR"/>
        </w:rPr>
      </w:pPr>
      <w:r w:rsidRPr="0015360F">
        <w:rPr>
          <w:rFonts w:ascii="Times New Roman" w:hAnsi="Times New Roman"/>
          <w:sz w:val="20"/>
          <w:lang w:val="fr-FR"/>
        </w:rPr>
        <w:t>(b)</w:t>
      </w:r>
      <w:r w:rsidRPr="0015360F">
        <w:rPr>
          <w:rFonts w:ascii="Times New Roman" w:hAnsi="Times New Roman"/>
          <w:sz w:val="20"/>
          <w:lang w:val="fr-FR"/>
        </w:rPr>
        <w:tab/>
        <w:t xml:space="preserve">si la </w:t>
      </w:r>
      <w:r w:rsidR="004D733A" w:rsidRPr="0015360F">
        <w:rPr>
          <w:rFonts w:ascii="Times New Roman" w:hAnsi="Times New Roman"/>
          <w:sz w:val="20"/>
          <w:lang w:val="fr-FR"/>
        </w:rPr>
        <w:t>S</w:t>
      </w:r>
      <w:r w:rsidRPr="0015360F">
        <w:rPr>
          <w:rFonts w:ascii="Times New Roman" w:hAnsi="Times New Roman"/>
          <w:sz w:val="20"/>
          <w:lang w:val="fr-FR"/>
        </w:rPr>
        <w:t xml:space="preserve">ource </w:t>
      </w:r>
      <w:r w:rsidR="004D733A" w:rsidRPr="0015360F">
        <w:rPr>
          <w:rFonts w:ascii="Times New Roman" w:hAnsi="Times New Roman"/>
          <w:sz w:val="20"/>
          <w:lang w:val="fr-FR"/>
        </w:rPr>
        <w:t>P</w:t>
      </w:r>
      <w:r w:rsidRPr="0015360F">
        <w:rPr>
          <w:rFonts w:ascii="Times New Roman" w:hAnsi="Times New Roman"/>
          <w:sz w:val="20"/>
          <w:lang w:val="fr-FR"/>
        </w:rPr>
        <w:t>rincipale pour le Taux Variable est constituée par des Banques de Référence ou si le sous-paragraphe (a)(i) s</w:t>
      </w:r>
      <w:r w:rsidR="0022103B">
        <w:rPr>
          <w:rFonts w:ascii="Times New Roman" w:hAnsi="Times New Roman"/>
          <w:sz w:val="20"/>
          <w:lang w:val="fr-FR"/>
        </w:rPr>
        <w:t>'</w:t>
      </w:r>
      <w:r w:rsidRPr="0015360F">
        <w:rPr>
          <w:rFonts w:ascii="Times New Roman" w:hAnsi="Times New Roman"/>
          <w:sz w:val="20"/>
          <w:lang w:val="fr-FR"/>
        </w:rPr>
        <w:t>applique et qu</w:t>
      </w:r>
      <w:r w:rsidR="0022103B">
        <w:rPr>
          <w:rFonts w:ascii="Times New Roman" w:hAnsi="Times New Roman"/>
          <w:sz w:val="20"/>
          <w:lang w:val="fr-FR"/>
        </w:rPr>
        <w:t>'</w:t>
      </w:r>
      <w:r w:rsidRPr="0015360F">
        <w:rPr>
          <w:rFonts w:ascii="Times New Roman" w:hAnsi="Times New Roman"/>
          <w:sz w:val="20"/>
          <w:lang w:val="fr-FR"/>
        </w:rPr>
        <w:t>aucun Taux de Référence n</w:t>
      </w:r>
      <w:r w:rsidR="0022103B">
        <w:rPr>
          <w:rFonts w:ascii="Times New Roman" w:hAnsi="Times New Roman"/>
          <w:sz w:val="20"/>
          <w:lang w:val="fr-FR"/>
        </w:rPr>
        <w:t>'</w:t>
      </w:r>
      <w:r w:rsidRPr="0015360F">
        <w:rPr>
          <w:rFonts w:ascii="Times New Roman" w:hAnsi="Times New Roman"/>
          <w:sz w:val="20"/>
          <w:lang w:val="fr-FR"/>
        </w:rPr>
        <w:t>est publié sur la Page Ecran à l</w:t>
      </w:r>
      <w:r w:rsidR="0022103B">
        <w:rPr>
          <w:rFonts w:ascii="Times New Roman" w:hAnsi="Times New Roman"/>
          <w:sz w:val="20"/>
          <w:lang w:val="fr-FR"/>
        </w:rPr>
        <w:t>'</w:t>
      </w:r>
      <w:r w:rsidRPr="0015360F">
        <w:rPr>
          <w:rFonts w:ascii="Times New Roman" w:hAnsi="Times New Roman"/>
          <w:sz w:val="20"/>
          <w:lang w:val="fr-FR"/>
        </w:rPr>
        <w:t>Heure de Référence à la Date de Détermination du Coupon ou encore si le sous-paragraphe (a)(ii) s</w:t>
      </w:r>
      <w:r w:rsidR="0022103B">
        <w:rPr>
          <w:rFonts w:ascii="Times New Roman" w:hAnsi="Times New Roman"/>
          <w:sz w:val="20"/>
          <w:lang w:val="fr-FR"/>
        </w:rPr>
        <w:t>'</w:t>
      </w:r>
      <w:r w:rsidRPr="0015360F">
        <w:rPr>
          <w:rFonts w:ascii="Times New Roman" w:hAnsi="Times New Roman"/>
          <w:sz w:val="20"/>
          <w:lang w:val="fr-FR"/>
        </w:rPr>
        <w:t>applique et que moins de deux Taux de Référence sont publiés sur la Page Ecran à l</w:t>
      </w:r>
      <w:r w:rsidR="0022103B">
        <w:rPr>
          <w:rFonts w:ascii="Times New Roman" w:hAnsi="Times New Roman"/>
          <w:sz w:val="20"/>
          <w:lang w:val="fr-FR"/>
        </w:rPr>
        <w:t>'</w:t>
      </w:r>
      <w:r w:rsidRPr="0015360F">
        <w:rPr>
          <w:rFonts w:ascii="Times New Roman" w:hAnsi="Times New Roman"/>
          <w:sz w:val="20"/>
          <w:lang w:val="fr-FR"/>
        </w:rPr>
        <w:t>Heure de Référence à la Date de Détermination du Coupon, le Taux d</w:t>
      </w:r>
      <w:r w:rsidR="0022103B">
        <w:rPr>
          <w:rFonts w:ascii="Times New Roman" w:hAnsi="Times New Roman"/>
          <w:sz w:val="20"/>
          <w:lang w:val="fr-FR"/>
        </w:rPr>
        <w:t>'</w:t>
      </w:r>
      <w:r w:rsidRPr="0015360F">
        <w:rPr>
          <w:rFonts w:ascii="Times New Roman" w:hAnsi="Times New Roman"/>
          <w:sz w:val="20"/>
          <w:lang w:val="fr-FR"/>
        </w:rPr>
        <w:t>Intérêt, sous réserve de ce qui est indiqué ci-dessous, sera égal à la moyenne arithmétique des Taux de Référence que chaque Banque de Référence propose à des banques de premier rang sur la Place Financière de Référence à l</w:t>
      </w:r>
      <w:r w:rsidR="0022103B">
        <w:rPr>
          <w:rFonts w:ascii="Times New Roman" w:hAnsi="Times New Roman"/>
          <w:sz w:val="20"/>
          <w:lang w:val="fr-FR"/>
        </w:rPr>
        <w:t>'</w:t>
      </w:r>
      <w:r w:rsidRPr="0015360F">
        <w:rPr>
          <w:rFonts w:ascii="Times New Roman" w:hAnsi="Times New Roman"/>
          <w:sz w:val="20"/>
          <w:lang w:val="fr-FR"/>
        </w:rPr>
        <w:t>Heure de Référence à la Date de Détermination du Coupon, tel que déterminé</w:t>
      </w:r>
      <w:r w:rsidR="00D07EDF" w:rsidRPr="0015360F">
        <w:rPr>
          <w:rFonts w:ascii="Times New Roman" w:hAnsi="Times New Roman"/>
          <w:sz w:val="20"/>
          <w:lang w:val="fr-FR"/>
        </w:rPr>
        <w:t>e</w:t>
      </w:r>
      <w:r w:rsidRPr="0015360F">
        <w:rPr>
          <w:rFonts w:ascii="Times New Roman" w:hAnsi="Times New Roman"/>
          <w:sz w:val="20"/>
          <w:lang w:val="fr-FR"/>
        </w:rPr>
        <w:t xml:space="preserve"> par l</w:t>
      </w:r>
      <w:r w:rsidR="0022103B">
        <w:rPr>
          <w:rFonts w:ascii="Times New Roman" w:hAnsi="Times New Roman"/>
          <w:sz w:val="20"/>
          <w:lang w:val="fr-FR"/>
        </w:rPr>
        <w:t>'</w:t>
      </w:r>
      <w:r w:rsidRPr="0015360F">
        <w:rPr>
          <w:rFonts w:ascii="Times New Roman" w:hAnsi="Times New Roman"/>
          <w:sz w:val="20"/>
          <w:lang w:val="fr-FR"/>
        </w:rPr>
        <w:t xml:space="preserve">Agent de Calcul </w:t>
      </w:r>
      <w:r w:rsidR="00D07EDF" w:rsidRPr="0015360F">
        <w:rPr>
          <w:rFonts w:ascii="Times New Roman" w:hAnsi="Times New Roman"/>
          <w:sz w:val="20"/>
          <w:lang w:val="fr-FR"/>
        </w:rPr>
        <w:t>et diminuée ou augmentée, le cas échéant (tel qu</w:t>
      </w:r>
      <w:r w:rsidR="0022103B">
        <w:rPr>
          <w:rFonts w:ascii="Times New Roman" w:hAnsi="Times New Roman"/>
          <w:sz w:val="20"/>
          <w:lang w:val="fr-FR"/>
        </w:rPr>
        <w:t>'</w:t>
      </w:r>
      <w:r w:rsidR="00D07EDF" w:rsidRPr="0015360F">
        <w:rPr>
          <w:rFonts w:ascii="Times New Roman" w:hAnsi="Times New Roman"/>
          <w:sz w:val="20"/>
          <w:lang w:val="fr-FR"/>
        </w:rPr>
        <w:t xml:space="preserve">indiqué dans les Conditions Définitives concernées), de la Marge ; </w:t>
      </w:r>
      <w:r w:rsidRPr="0015360F">
        <w:rPr>
          <w:rFonts w:ascii="Times New Roman" w:hAnsi="Times New Roman"/>
          <w:sz w:val="20"/>
          <w:lang w:val="fr-FR"/>
        </w:rPr>
        <w:t>et</w:t>
      </w:r>
    </w:p>
    <w:p w:rsidR="00BD31E2" w:rsidRDefault="00BD31E2" w:rsidP="00D43045">
      <w:pPr>
        <w:pStyle w:val="alpha4"/>
        <w:tabs>
          <w:tab w:val="num" w:pos="1980"/>
        </w:tabs>
        <w:spacing w:after="120"/>
        <w:ind w:left="1980" w:hanging="550"/>
        <w:rPr>
          <w:rFonts w:ascii="Times New Roman" w:hAnsi="Times New Roman"/>
          <w:sz w:val="20"/>
          <w:lang w:val="fr-FR"/>
        </w:rPr>
      </w:pPr>
      <w:r w:rsidRPr="0015360F">
        <w:rPr>
          <w:rFonts w:ascii="Times New Roman" w:hAnsi="Times New Roman"/>
          <w:sz w:val="20"/>
          <w:lang w:val="fr-FR"/>
        </w:rPr>
        <w:t>(c)</w:t>
      </w:r>
      <w:r w:rsidRPr="0015360F">
        <w:rPr>
          <w:rFonts w:ascii="Times New Roman" w:hAnsi="Times New Roman"/>
          <w:sz w:val="20"/>
          <w:lang w:val="fr-FR"/>
        </w:rPr>
        <w:tab/>
        <w:t>si le paragraphe (b) ci-dessus s</w:t>
      </w:r>
      <w:r w:rsidR="0022103B">
        <w:rPr>
          <w:rFonts w:ascii="Times New Roman" w:hAnsi="Times New Roman"/>
          <w:sz w:val="20"/>
          <w:lang w:val="fr-FR"/>
        </w:rPr>
        <w:t>'</w:t>
      </w:r>
      <w:r w:rsidRPr="0015360F">
        <w:rPr>
          <w:rFonts w:ascii="Times New Roman" w:hAnsi="Times New Roman"/>
          <w:sz w:val="20"/>
          <w:lang w:val="fr-FR"/>
        </w:rPr>
        <w:t>applique et que l</w:t>
      </w:r>
      <w:r w:rsidR="0022103B">
        <w:rPr>
          <w:rFonts w:ascii="Times New Roman" w:hAnsi="Times New Roman"/>
          <w:sz w:val="20"/>
          <w:lang w:val="fr-FR"/>
        </w:rPr>
        <w:t>'</w:t>
      </w:r>
      <w:r w:rsidRPr="0015360F">
        <w:rPr>
          <w:rFonts w:ascii="Times New Roman" w:hAnsi="Times New Roman"/>
          <w:sz w:val="20"/>
          <w:lang w:val="fr-FR"/>
        </w:rPr>
        <w:t>Agent de Calcul constate que moins de deux Banques de Référence proposent ainsi des Taux de Référence, le Taux d</w:t>
      </w:r>
      <w:r w:rsidR="0022103B">
        <w:rPr>
          <w:rFonts w:ascii="Times New Roman" w:hAnsi="Times New Roman"/>
          <w:sz w:val="20"/>
          <w:lang w:val="fr-FR"/>
        </w:rPr>
        <w:t>'</w:t>
      </w:r>
      <w:r w:rsidRPr="0015360F">
        <w:rPr>
          <w:rFonts w:ascii="Times New Roman" w:hAnsi="Times New Roman"/>
          <w:sz w:val="20"/>
          <w:lang w:val="fr-FR"/>
        </w:rPr>
        <w:t>Intérêt, sous réserve de ce qui est indiqué ci-dessous, sera égal à la moyenne arithmétique des taux annuels (exprimés en pourcentage) que l</w:t>
      </w:r>
      <w:r w:rsidR="0022103B">
        <w:rPr>
          <w:rFonts w:ascii="Times New Roman" w:hAnsi="Times New Roman"/>
          <w:sz w:val="20"/>
          <w:lang w:val="fr-FR"/>
        </w:rPr>
        <w:t>'</w:t>
      </w:r>
      <w:r w:rsidRPr="0015360F">
        <w:rPr>
          <w:rFonts w:ascii="Times New Roman" w:hAnsi="Times New Roman"/>
          <w:sz w:val="20"/>
          <w:lang w:val="fr-FR"/>
        </w:rPr>
        <w:t>Agent de Calcul détermine comme étant les taux (les plus proches possibles de la Référence de Marché) applicables à un Montant Donné dans la Devise Prévue qu</w:t>
      </w:r>
      <w:r w:rsidR="0022103B">
        <w:rPr>
          <w:rFonts w:ascii="Times New Roman" w:hAnsi="Times New Roman"/>
          <w:sz w:val="20"/>
          <w:lang w:val="fr-FR"/>
        </w:rPr>
        <w:t>'</w:t>
      </w:r>
      <w:r w:rsidRPr="0015360F">
        <w:rPr>
          <w:rFonts w:ascii="Times New Roman" w:hAnsi="Times New Roman"/>
          <w:sz w:val="20"/>
          <w:lang w:val="fr-FR"/>
        </w:rPr>
        <w:t>au moins deux banques sur cinq des banques de premier rang sélectionnées par l</w:t>
      </w:r>
      <w:r w:rsidR="0022103B">
        <w:rPr>
          <w:rFonts w:ascii="Times New Roman" w:hAnsi="Times New Roman"/>
          <w:sz w:val="20"/>
          <w:lang w:val="fr-FR"/>
        </w:rPr>
        <w:t>'</w:t>
      </w:r>
      <w:r w:rsidRPr="0015360F">
        <w:rPr>
          <w:rFonts w:ascii="Times New Roman" w:hAnsi="Times New Roman"/>
          <w:sz w:val="20"/>
          <w:lang w:val="fr-FR"/>
        </w:rPr>
        <w:t>Agent de Calcul sur la principale place financière du pays de la Devise Prévue ou, si la Devise Prévue est l</w:t>
      </w:r>
      <w:r w:rsidR="0022103B">
        <w:rPr>
          <w:rFonts w:ascii="Times New Roman" w:hAnsi="Times New Roman"/>
          <w:sz w:val="20"/>
          <w:lang w:val="fr-FR"/>
        </w:rPr>
        <w:t>'</w:t>
      </w:r>
      <w:r w:rsidRPr="0015360F">
        <w:rPr>
          <w:rFonts w:ascii="Times New Roman" w:hAnsi="Times New Roman"/>
          <w:sz w:val="20"/>
          <w:lang w:val="fr-FR"/>
        </w:rPr>
        <w:t>euro, dans la Zone Euro, telle que sélectionnée par l</w:t>
      </w:r>
      <w:r w:rsidR="0022103B">
        <w:rPr>
          <w:rFonts w:ascii="Times New Roman" w:hAnsi="Times New Roman"/>
          <w:sz w:val="20"/>
          <w:lang w:val="fr-FR"/>
        </w:rPr>
        <w:t>'</w:t>
      </w:r>
      <w:r w:rsidRPr="0015360F">
        <w:rPr>
          <w:rFonts w:ascii="Times New Roman" w:hAnsi="Times New Roman"/>
          <w:sz w:val="20"/>
          <w:lang w:val="fr-FR"/>
        </w:rPr>
        <w:t>Agent de Calcul (la "</w:t>
      </w:r>
      <w:r w:rsidRPr="0015360F">
        <w:rPr>
          <w:rFonts w:ascii="Times New Roman" w:hAnsi="Times New Roman"/>
          <w:b/>
          <w:sz w:val="20"/>
          <w:lang w:val="fr-FR"/>
        </w:rPr>
        <w:t>Place Financière Principale</w:t>
      </w:r>
      <w:r w:rsidRPr="0015360F">
        <w:rPr>
          <w:rFonts w:ascii="Times New Roman" w:hAnsi="Times New Roman"/>
          <w:sz w:val="20"/>
          <w:lang w:val="fr-FR"/>
        </w:rPr>
        <w:t>") proposent à l</w:t>
      </w:r>
      <w:r w:rsidR="0022103B">
        <w:rPr>
          <w:rFonts w:ascii="Times New Roman" w:hAnsi="Times New Roman"/>
          <w:sz w:val="20"/>
          <w:lang w:val="fr-FR"/>
        </w:rPr>
        <w:t>'</w:t>
      </w:r>
      <w:r w:rsidRPr="0015360F">
        <w:rPr>
          <w:rFonts w:ascii="Times New Roman" w:hAnsi="Times New Roman"/>
          <w:sz w:val="20"/>
          <w:lang w:val="fr-FR"/>
        </w:rPr>
        <w:t xml:space="preserve">Heure de Référence </w:t>
      </w:r>
      <w:r w:rsidR="00D07EDF" w:rsidRPr="0015360F">
        <w:rPr>
          <w:rFonts w:ascii="Times New Roman" w:hAnsi="Times New Roman"/>
          <w:sz w:val="20"/>
          <w:lang w:val="fr-FR"/>
        </w:rPr>
        <w:t>(</w:t>
      </w:r>
      <w:r w:rsidRPr="0015360F">
        <w:rPr>
          <w:rFonts w:ascii="Times New Roman" w:hAnsi="Times New Roman"/>
          <w:sz w:val="20"/>
          <w:lang w:val="fr-FR"/>
        </w:rPr>
        <w:t>ou environ à cette heure</w:t>
      </w:r>
      <w:r w:rsidR="00D07EDF" w:rsidRPr="0015360F">
        <w:rPr>
          <w:rFonts w:ascii="Times New Roman" w:hAnsi="Times New Roman"/>
          <w:sz w:val="20"/>
          <w:lang w:val="fr-FR"/>
        </w:rPr>
        <w:t>)</w:t>
      </w:r>
      <w:r w:rsidRPr="0015360F">
        <w:rPr>
          <w:rFonts w:ascii="Times New Roman" w:hAnsi="Times New Roman"/>
          <w:sz w:val="20"/>
          <w:lang w:val="fr-FR"/>
        </w:rPr>
        <w:t xml:space="preserve"> à la date à laquelle lesdites banques proposeraient habituellement de tels taux pour une période débutant à la Date de Valeur et équivalente à la Durée Prévue (I) à des banques de premier rang exerçant leurs activités en Europe, ou (lorsque l</w:t>
      </w:r>
      <w:r w:rsidR="0022103B">
        <w:rPr>
          <w:rFonts w:ascii="Times New Roman" w:hAnsi="Times New Roman"/>
          <w:sz w:val="20"/>
          <w:lang w:val="fr-FR"/>
        </w:rPr>
        <w:t>'</w:t>
      </w:r>
      <w:r w:rsidRPr="0015360F">
        <w:rPr>
          <w:rFonts w:ascii="Times New Roman" w:hAnsi="Times New Roman"/>
          <w:sz w:val="20"/>
          <w:lang w:val="fr-FR"/>
        </w:rPr>
        <w:t>Agent de Calcul détermine que moins de deux de ces banques proposent de tels taux à des banques de premier rang en Europe) (II) à des banques de premier rang exerçant leurs activités sur la Place Financière Principale ; étant entendu que lorsque moins de deux de ces banques proposent de tels taux à des banques de premier rang sur la Place Financière Principale, le Taux d</w:t>
      </w:r>
      <w:r w:rsidR="0022103B">
        <w:rPr>
          <w:rFonts w:ascii="Times New Roman" w:hAnsi="Times New Roman"/>
          <w:sz w:val="20"/>
          <w:lang w:val="fr-FR"/>
        </w:rPr>
        <w:t>'</w:t>
      </w:r>
      <w:r w:rsidRPr="0015360F">
        <w:rPr>
          <w:rFonts w:ascii="Times New Roman" w:hAnsi="Times New Roman"/>
          <w:sz w:val="20"/>
          <w:lang w:val="fr-FR"/>
        </w:rPr>
        <w:t>Intérêt sera le Taux d</w:t>
      </w:r>
      <w:r w:rsidR="0022103B">
        <w:rPr>
          <w:rFonts w:ascii="Times New Roman" w:hAnsi="Times New Roman"/>
          <w:sz w:val="20"/>
          <w:lang w:val="fr-FR"/>
        </w:rPr>
        <w:t>'</w:t>
      </w:r>
      <w:r w:rsidRPr="0015360F">
        <w:rPr>
          <w:rFonts w:ascii="Times New Roman" w:hAnsi="Times New Roman"/>
          <w:sz w:val="20"/>
          <w:lang w:val="fr-FR"/>
        </w:rPr>
        <w:t>Intérêt déterminé à la précédente Date de Détermination du Coupon (après réajustement prenant en compte toute différence de Marge, Coefficient Multiplicateur, ou Taux d</w:t>
      </w:r>
      <w:r w:rsidR="0022103B">
        <w:rPr>
          <w:rFonts w:ascii="Times New Roman" w:hAnsi="Times New Roman"/>
          <w:sz w:val="20"/>
          <w:lang w:val="fr-FR"/>
        </w:rPr>
        <w:t>'</w:t>
      </w:r>
      <w:r w:rsidRPr="0015360F">
        <w:rPr>
          <w:rFonts w:ascii="Times New Roman" w:hAnsi="Times New Roman"/>
          <w:sz w:val="20"/>
          <w:lang w:val="fr-FR"/>
        </w:rPr>
        <w:t>Intérêt Maximum ou Minimum applicable à la Période d</w:t>
      </w:r>
      <w:r w:rsidR="0022103B">
        <w:rPr>
          <w:rFonts w:ascii="Times New Roman" w:hAnsi="Times New Roman"/>
          <w:sz w:val="20"/>
          <w:lang w:val="fr-FR"/>
        </w:rPr>
        <w:t>'</w:t>
      </w:r>
      <w:r w:rsidRPr="0015360F">
        <w:rPr>
          <w:rFonts w:ascii="Times New Roman" w:hAnsi="Times New Roman"/>
          <w:sz w:val="20"/>
          <w:lang w:val="fr-FR"/>
        </w:rPr>
        <w:t>Intérêts Courus précédente et à la Période d</w:t>
      </w:r>
      <w:r w:rsidR="0022103B">
        <w:rPr>
          <w:rFonts w:ascii="Times New Roman" w:hAnsi="Times New Roman"/>
          <w:sz w:val="20"/>
          <w:lang w:val="fr-FR"/>
        </w:rPr>
        <w:t>'</w:t>
      </w:r>
      <w:r w:rsidRPr="0015360F">
        <w:rPr>
          <w:rFonts w:ascii="Times New Roman" w:hAnsi="Times New Roman"/>
          <w:sz w:val="20"/>
          <w:lang w:val="fr-FR"/>
        </w:rPr>
        <w:t>Intérêts Courus applicable</w:t>
      </w:r>
      <w:r w:rsidR="00B6165F" w:rsidRPr="007640C3">
        <w:rPr>
          <w:rFonts w:ascii="Times New Roman" w:hAnsi="Times New Roman"/>
          <w:sz w:val="20"/>
          <w:lang w:val="fr-FR"/>
        </w:rPr>
        <w:t xml:space="preserve"> tel qu'indiqué, le cas échéant, dans les Conditions Définitives concernées</w:t>
      </w:r>
      <w:r w:rsidRPr="0015360F">
        <w:rPr>
          <w:rFonts w:ascii="Times New Roman" w:hAnsi="Times New Roman"/>
          <w:sz w:val="20"/>
          <w:lang w:val="fr-FR"/>
        </w:rPr>
        <w:t>).</w:t>
      </w:r>
    </w:p>
    <w:p w:rsidR="009C1ABF" w:rsidRDefault="009C1ABF" w:rsidP="009C1ABF">
      <w:pPr>
        <w:pStyle w:val="alpha4"/>
        <w:tabs>
          <w:tab w:val="num" w:pos="1980"/>
        </w:tabs>
        <w:spacing w:after="120"/>
        <w:ind w:left="1980" w:firstLine="5"/>
        <w:rPr>
          <w:rFonts w:ascii="Times New Roman" w:hAnsi="Times New Roman"/>
          <w:sz w:val="20"/>
          <w:lang w:val="fr-FR"/>
        </w:rPr>
      </w:pPr>
      <w:r w:rsidRPr="00FD7C22">
        <w:rPr>
          <w:rFonts w:ascii="Times New Roman" w:hAnsi="Times New Roman"/>
          <w:sz w:val="20"/>
          <w:lang w:val="fr-FR"/>
        </w:rPr>
        <w:t>Dans les Conditions Définitives concernées, si</w:t>
      </w:r>
      <w:r w:rsidRPr="00F93B10">
        <w:rPr>
          <w:rFonts w:ascii="Times New Roman" w:hAnsi="Times New Roman"/>
          <w:sz w:val="20"/>
          <w:lang w:val="fr-FR"/>
        </w:rPr>
        <w:t xml:space="preserve"> le paragraphe </w:t>
      </w:r>
      <w:r>
        <w:rPr>
          <w:rFonts w:ascii="Times New Roman" w:hAnsi="Times New Roman"/>
          <w:sz w:val="20"/>
          <w:lang w:val="fr-FR"/>
        </w:rPr>
        <w:t>"Référence de Marché"</w:t>
      </w:r>
      <w:r w:rsidRPr="00F93B10">
        <w:rPr>
          <w:rFonts w:ascii="Times New Roman" w:hAnsi="Times New Roman"/>
          <w:sz w:val="20"/>
          <w:lang w:val="fr-FR"/>
        </w:rPr>
        <w:t xml:space="preserve"> indique que le taux sera déterminé par </w:t>
      </w:r>
      <w:r w:rsidRPr="00FD7C22">
        <w:rPr>
          <w:rFonts w:ascii="Times New Roman" w:hAnsi="Times New Roman"/>
          <w:sz w:val="20"/>
          <w:lang w:val="fr-FR"/>
        </w:rPr>
        <w:t>interpolation linéaire au titre d</w:t>
      </w:r>
      <w:r>
        <w:rPr>
          <w:rFonts w:ascii="Times New Roman" w:hAnsi="Times New Roman"/>
          <w:sz w:val="20"/>
          <w:lang w:val="fr-FR"/>
        </w:rPr>
        <w:t>'</w:t>
      </w:r>
      <w:r w:rsidRPr="00FD7C22">
        <w:rPr>
          <w:rFonts w:ascii="Times New Roman" w:hAnsi="Times New Roman"/>
          <w:sz w:val="20"/>
          <w:lang w:val="fr-FR"/>
        </w:rPr>
        <w:t>une Période d</w:t>
      </w:r>
      <w:r>
        <w:rPr>
          <w:rFonts w:ascii="Times New Roman" w:hAnsi="Times New Roman"/>
          <w:sz w:val="20"/>
          <w:lang w:val="fr-FR"/>
        </w:rPr>
        <w:t>'</w:t>
      </w:r>
      <w:r w:rsidRPr="00FD7C22">
        <w:rPr>
          <w:rFonts w:ascii="Times New Roman" w:hAnsi="Times New Roman"/>
          <w:sz w:val="20"/>
          <w:lang w:val="fr-FR"/>
        </w:rPr>
        <w:t>Intérêt, le Taux d</w:t>
      </w:r>
      <w:r>
        <w:rPr>
          <w:rFonts w:ascii="Times New Roman" w:hAnsi="Times New Roman"/>
          <w:sz w:val="20"/>
          <w:lang w:val="fr-FR"/>
        </w:rPr>
        <w:t>'</w:t>
      </w:r>
      <w:r w:rsidRPr="00FD7C22">
        <w:rPr>
          <w:rFonts w:ascii="Times New Roman" w:hAnsi="Times New Roman"/>
          <w:sz w:val="20"/>
          <w:lang w:val="fr-FR"/>
        </w:rPr>
        <w:t>Intérêt applicable à ladite Période d</w:t>
      </w:r>
      <w:r>
        <w:rPr>
          <w:rFonts w:ascii="Times New Roman" w:hAnsi="Times New Roman"/>
          <w:sz w:val="20"/>
          <w:lang w:val="fr-FR"/>
        </w:rPr>
        <w:t>'</w:t>
      </w:r>
      <w:r w:rsidRPr="00FD7C22">
        <w:rPr>
          <w:rFonts w:ascii="Times New Roman" w:hAnsi="Times New Roman"/>
          <w:sz w:val="20"/>
          <w:lang w:val="fr-FR"/>
        </w:rPr>
        <w:t>Intérêt ser</w:t>
      </w:r>
      <w:r w:rsidRPr="00F93B10">
        <w:rPr>
          <w:rFonts w:ascii="Times New Roman" w:hAnsi="Times New Roman"/>
          <w:sz w:val="20"/>
          <w:lang w:val="fr-FR"/>
        </w:rPr>
        <w:t>a calculé par l</w:t>
      </w:r>
      <w:r>
        <w:rPr>
          <w:rFonts w:ascii="Times New Roman" w:hAnsi="Times New Roman"/>
          <w:sz w:val="20"/>
          <w:lang w:val="fr-FR"/>
        </w:rPr>
        <w:t>'</w:t>
      </w:r>
      <w:r w:rsidRPr="00F93B10">
        <w:rPr>
          <w:rFonts w:ascii="Times New Roman" w:hAnsi="Times New Roman"/>
          <w:sz w:val="20"/>
          <w:lang w:val="fr-FR"/>
        </w:rPr>
        <w:t>Agent de Calcul au moyen d</w:t>
      </w:r>
      <w:r>
        <w:rPr>
          <w:rFonts w:ascii="Times New Roman" w:hAnsi="Times New Roman"/>
          <w:sz w:val="20"/>
          <w:lang w:val="fr-FR"/>
        </w:rPr>
        <w:t>'</w:t>
      </w:r>
      <w:r w:rsidRPr="00F93B10">
        <w:rPr>
          <w:rFonts w:ascii="Times New Roman" w:hAnsi="Times New Roman"/>
          <w:sz w:val="20"/>
          <w:lang w:val="fr-FR"/>
        </w:rPr>
        <w:t xml:space="preserve">une interpolation linéaire entre deux (2) taux basés sur </w:t>
      </w:r>
      <w:r>
        <w:rPr>
          <w:rFonts w:ascii="Times New Roman" w:hAnsi="Times New Roman"/>
          <w:sz w:val="20"/>
          <w:lang w:val="fr-FR"/>
        </w:rPr>
        <w:t>la Référence de Marché concernée</w:t>
      </w:r>
      <w:r w:rsidRPr="00F93B10">
        <w:rPr>
          <w:rFonts w:ascii="Times New Roman" w:hAnsi="Times New Roman"/>
          <w:sz w:val="20"/>
          <w:lang w:val="fr-FR"/>
        </w:rPr>
        <w:t>, le premier taux correspondant à une maturité immédiatement inférieure ou égale à la durée de la Période d</w:t>
      </w:r>
      <w:r>
        <w:rPr>
          <w:rFonts w:ascii="Times New Roman" w:hAnsi="Times New Roman"/>
          <w:sz w:val="20"/>
          <w:lang w:val="fr-FR"/>
        </w:rPr>
        <w:t>'</w:t>
      </w:r>
      <w:r w:rsidRPr="00F93B10">
        <w:rPr>
          <w:rFonts w:ascii="Times New Roman" w:hAnsi="Times New Roman"/>
          <w:sz w:val="20"/>
          <w:lang w:val="fr-FR"/>
        </w:rPr>
        <w:t>Intérêt concernée et le second taux correspondant à une maturité immédiatement supérieure ou égale à ladite Période d</w:t>
      </w:r>
      <w:r>
        <w:rPr>
          <w:rFonts w:ascii="Times New Roman" w:hAnsi="Times New Roman"/>
          <w:sz w:val="20"/>
          <w:lang w:val="fr-FR"/>
        </w:rPr>
        <w:t>'</w:t>
      </w:r>
      <w:r w:rsidRPr="00F93B10">
        <w:rPr>
          <w:rFonts w:ascii="Times New Roman" w:hAnsi="Times New Roman"/>
          <w:sz w:val="20"/>
          <w:lang w:val="fr-FR"/>
        </w:rPr>
        <w:t>Intérêt concernée.</w:t>
      </w:r>
    </w:p>
    <w:p w:rsidR="008E1849" w:rsidRDefault="008E1849" w:rsidP="008E1849">
      <w:pPr>
        <w:autoSpaceDE w:val="0"/>
        <w:autoSpaceDN w:val="0"/>
        <w:adjustRightInd w:val="0"/>
        <w:spacing w:after="120"/>
        <w:ind w:left="1985" w:hanging="567"/>
        <w:rPr>
          <w:rFonts w:ascii="Times New Roman" w:hAnsi="Times New Roman"/>
          <w:sz w:val="20"/>
          <w:lang w:val="fr-FR"/>
        </w:rPr>
      </w:pPr>
      <w:r>
        <w:rPr>
          <w:rFonts w:ascii="Times New Roman" w:hAnsi="Times New Roman"/>
          <w:sz w:val="20"/>
          <w:lang w:val="fr-FR"/>
        </w:rPr>
        <w:t>(d)</w:t>
      </w:r>
      <w:r>
        <w:rPr>
          <w:rFonts w:ascii="Times New Roman" w:hAnsi="Times New Roman"/>
          <w:sz w:val="20"/>
          <w:lang w:val="fr-FR"/>
        </w:rPr>
        <w:tab/>
      </w:r>
      <w:r>
        <w:rPr>
          <w:rFonts w:ascii="Times New Roman" w:eastAsia="Arial Unicode MS" w:hAnsi="Times New Roman"/>
          <w:sz w:val="20"/>
          <w:lang w:val="fr-FR"/>
        </w:rPr>
        <w:t>Nonobstant les dispositions des paragraphes (a) à (c) ci-avant, si la Source Principale pour le Taux Variable est constituée par une Page Ecran et que le Taux de Référence indiqué dans les Conditions Définitives concernées est le</w:t>
      </w:r>
      <w:r w:rsidR="006804EE">
        <w:rPr>
          <w:rFonts w:ascii="Times New Roman" w:eastAsia="Arial Unicode MS" w:hAnsi="Times New Roman"/>
          <w:sz w:val="20"/>
          <w:lang w:val="fr-FR"/>
        </w:rPr>
        <w:t xml:space="preserve"> Taux</w:t>
      </w:r>
      <w:r>
        <w:rPr>
          <w:rFonts w:ascii="Times New Roman" w:eastAsia="Arial Unicode MS" w:hAnsi="Times New Roman"/>
          <w:sz w:val="20"/>
          <w:lang w:val="fr-FR"/>
        </w:rPr>
        <w:t xml:space="preserve"> CMS, le Taux d'Intérêt pour chaque Période d'Intérêts Courus, soumis aux stipulations énoncées ci-dessous, sera déterminé par l'Agent de Calcul sur la base du </w:t>
      </w:r>
      <w:r>
        <w:rPr>
          <w:rFonts w:ascii="Times New Roman" w:eastAsia="SimSun" w:hAnsi="Times New Roman"/>
          <w:sz w:val="20"/>
          <w:lang w:val="fr-FR"/>
        </w:rPr>
        <w:t>taux annuel applicable à une opération d'échange de conditions d'intérêts (</w:t>
      </w:r>
      <w:r>
        <w:rPr>
          <w:rFonts w:ascii="Times New Roman" w:eastAsia="SimSun" w:hAnsi="Times New Roman"/>
          <w:i/>
          <w:sz w:val="20"/>
          <w:lang w:val="fr-FR"/>
        </w:rPr>
        <w:t>swap</w:t>
      </w:r>
      <w:r>
        <w:rPr>
          <w:rFonts w:ascii="Times New Roman" w:eastAsia="SimSun" w:hAnsi="Times New Roman"/>
          <w:sz w:val="20"/>
          <w:lang w:val="fr-FR"/>
        </w:rPr>
        <w:t>) pour un swap dans la Devise Prévue dont l</w:t>
      </w:r>
      <w:r>
        <w:rPr>
          <w:rFonts w:ascii="Times New Roman" w:eastAsia="Arial Unicode MS" w:hAnsi="Times New Roman"/>
          <w:sz w:val="20"/>
          <w:lang w:val="fr-FR"/>
        </w:rPr>
        <w:t>'</w:t>
      </w:r>
      <w:r>
        <w:rPr>
          <w:rFonts w:ascii="Times New Roman" w:eastAsia="SimSun" w:hAnsi="Times New Roman"/>
          <w:sz w:val="20"/>
          <w:lang w:val="fr-FR"/>
        </w:rPr>
        <w:t>échéance est la Durée Prévue, exprimé en pourcentage, tel qu'il apparait sur la Page Ecran à l</w:t>
      </w:r>
      <w:r>
        <w:rPr>
          <w:rFonts w:ascii="Times New Roman" w:eastAsia="Arial Unicode MS" w:hAnsi="Times New Roman"/>
          <w:sz w:val="20"/>
          <w:lang w:val="fr-FR"/>
        </w:rPr>
        <w:t>'</w:t>
      </w:r>
      <w:r>
        <w:rPr>
          <w:rFonts w:ascii="Times New Roman" w:eastAsia="SimSun" w:hAnsi="Times New Roman"/>
          <w:sz w:val="20"/>
          <w:lang w:val="fr-FR"/>
        </w:rPr>
        <w:t xml:space="preserve">Heure de Référence à la Date de Détermination du Coupon concernée (le </w:t>
      </w:r>
      <w:r>
        <w:rPr>
          <w:rFonts w:ascii="Times New Roman" w:eastAsia="SimSun" w:hAnsi="Times New Roman"/>
          <w:sz w:val="20"/>
          <w:lang w:val="fr-FR"/>
        </w:rPr>
        <w:lastRenderedPageBreak/>
        <w:t>"</w:t>
      </w:r>
      <w:r>
        <w:rPr>
          <w:rFonts w:ascii="Times New Roman" w:eastAsia="SimSun" w:hAnsi="Times New Roman"/>
          <w:b/>
          <w:sz w:val="20"/>
          <w:lang w:val="fr-FR"/>
        </w:rPr>
        <w:t>Taux CMS</w:t>
      </w:r>
      <w:r>
        <w:rPr>
          <w:rFonts w:ascii="Times New Roman" w:eastAsia="SimSun" w:hAnsi="Times New Roman"/>
          <w:sz w:val="20"/>
          <w:lang w:val="fr-FR"/>
        </w:rPr>
        <w:t xml:space="preserve">") et </w:t>
      </w:r>
      <w:r>
        <w:rPr>
          <w:rFonts w:ascii="Times New Roman" w:eastAsia="Arial Unicode MS" w:hAnsi="Times New Roman"/>
          <w:sz w:val="20"/>
          <w:lang w:val="fr-FR"/>
        </w:rPr>
        <w:t>diminué ou augmenté, le cas échéant (tel qu'indiqué dans les Conditions Définitives concernées), de la Marge.</w:t>
      </w:r>
    </w:p>
    <w:p w:rsidR="008E1849" w:rsidRDefault="008E1849" w:rsidP="008E1849">
      <w:pPr>
        <w:autoSpaceDE w:val="0"/>
        <w:autoSpaceDN w:val="0"/>
        <w:adjustRightInd w:val="0"/>
        <w:ind w:left="1985"/>
        <w:rPr>
          <w:rFonts w:ascii="Times New Roman" w:hAnsi="Times New Roman"/>
          <w:sz w:val="20"/>
          <w:lang w:val="fr-FR"/>
        </w:rPr>
      </w:pPr>
      <w:r>
        <w:rPr>
          <w:rFonts w:ascii="Times New Roman" w:hAnsi="Times New Roman"/>
          <w:sz w:val="20"/>
          <w:lang w:val="fr-FR"/>
        </w:rPr>
        <w:t>Si la Page Ecran applicable n'est pas disponible, l'Agent de Calcul devra demander à chacune des Banques de Référence de lui fournir ses estimations du Taux de Swap de Référence (tel que défini ci-après) à l'Heure de Référence ou environ à cette heure pour la Date de Détermination du Coupon. Si au moins trois des Banques de Référence proposent de telles estimations à l'Agent de Calcul, le Taux CMS pour la Période d'Intérêts Courus concernée sera la moyenne arithmétique de ces estimations, après élimination de l'estimation la plus haute (ou, en cas d'égalité, l'une des plus hautes) et de l'estimation la plus basse (ou, en cas d'égalité, l'une des plus basses).</w:t>
      </w:r>
      <w:r w:rsidR="00A9382B">
        <w:rPr>
          <w:rFonts w:ascii="Times New Roman" w:hAnsi="Times New Roman"/>
          <w:sz w:val="20"/>
          <w:lang w:val="fr-FR"/>
        </w:rPr>
        <w:t xml:space="preserve"> </w:t>
      </w:r>
      <w:r>
        <w:rPr>
          <w:rFonts w:ascii="Times New Roman" w:hAnsi="Times New Roman"/>
          <w:sz w:val="20"/>
          <w:lang w:val="fr-FR"/>
        </w:rPr>
        <w:t>Si, à n'importe quelle Date de Détermination du Coupon, moins de trois ou aucune Banque de Référence ne fournit les estimations prévues au paragraphe précédent à l'Agent de Calcul, le Taux CMS sera déterminé par l'Agent de Calcul sur la base commerciale considérée comme pertinente par l'Agent de Calcul à son entière discrétion, en conformité avec la pratique de marché standard.</w:t>
      </w:r>
    </w:p>
    <w:p w:rsidR="008E1849" w:rsidRDefault="008E1849" w:rsidP="008E1849">
      <w:pPr>
        <w:autoSpaceDE w:val="0"/>
        <w:autoSpaceDN w:val="0"/>
        <w:adjustRightInd w:val="0"/>
        <w:ind w:left="1985"/>
        <w:rPr>
          <w:rFonts w:ascii="Times New Roman" w:hAnsi="Times New Roman"/>
          <w:sz w:val="20"/>
          <w:lang w:val="fr-FR"/>
        </w:rPr>
      </w:pPr>
    </w:p>
    <w:p w:rsidR="008E1849" w:rsidRDefault="008E1849" w:rsidP="008E1849">
      <w:pPr>
        <w:autoSpaceDE w:val="0"/>
        <w:autoSpaceDN w:val="0"/>
        <w:adjustRightInd w:val="0"/>
        <w:spacing w:after="120"/>
        <w:ind w:left="1985"/>
        <w:rPr>
          <w:rFonts w:ascii="Times New Roman" w:hAnsi="Times New Roman"/>
          <w:sz w:val="20"/>
          <w:lang w:val="fr-FR"/>
        </w:rPr>
      </w:pPr>
      <w:r>
        <w:rPr>
          <w:rFonts w:ascii="Times New Roman" w:hAnsi="Times New Roman"/>
          <w:sz w:val="20"/>
          <w:lang w:val="fr-FR"/>
        </w:rPr>
        <w:t>Pour les besoins de ce sous-paragraphe (d) :</w:t>
      </w:r>
    </w:p>
    <w:p w:rsidR="008E1849" w:rsidRDefault="008E1849" w:rsidP="008E1849">
      <w:pPr>
        <w:autoSpaceDE w:val="0"/>
        <w:autoSpaceDN w:val="0"/>
        <w:adjustRightInd w:val="0"/>
        <w:spacing w:after="120"/>
        <w:ind w:left="1985"/>
        <w:rPr>
          <w:rFonts w:ascii="Times New Roman" w:hAnsi="Times New Roman"/>
          <w:sz w:val="20"/>
          <w:lang w:val="fr-FR"/>
        </w:rPr>
      </w:pPr>
      <w:r>
        <w:rPr>
          <w:rFonts w:ascii="Times New Roman" w:hAnsi="Times New Roman"/>
          <w:bCs/>
          <w:sz w:val="20"/>
          <w:lang w:val="fr-FR"/>
        </w:rPr>
        <w:t>"</w:t>
      </w:r>
      <w:r>
        <w:rPr>
          <w:rFonts w:ascii="Times New Roman" w:hAnsi="Times New Roman"/>
          <w:b/>
          <w:bCs/>
          <w:sz w:val="20"/>
          <w:lang w:val="fr-FR"/>
        </w:rPr>
        <w:t>Taux de Swap de Référence</w:t>
      </w:r>
      <w:r>
        <w:rPr>
          <w:rFonts w:ascii="Times New Roman" w:hAnsi="Times New Roman"/>
          <w:bCs/>
          <w:sz w:val="20"/>
          <w:lang w:val="fr-FR"/>
        </w:rPr>
        <w:t>"</w:t>
      </w:r>
      <w:r>
        <w:rPr>
          <w:rFonts w:ascii="Times New Roman" w:hAnsi="Times New Roman"/>
          <w:b/>
          <w:bCs/>
          <w:sz w:val="20"/>
          <w:lang w:val="fr-FR"/>
        </w:rPr>
        <w:t xml:space="preserve"> </w:t>
      </w:r>
      <w:r>
        <w:rPr>
          <w:rFonts w:ascii="Times New Roman" w:hAnsi="Times New Roman"/>
          <w:sz w:val="20"/>
          <w:lang w:val="fr-FR"/>
        </w:rPr>
        <w:t xml:space="preserve">signifie : </w:t>
      </w:r>
    </w:p>
    <w:p w:rsidR="008E1849" w:rsidRDefault="008E1849" w:rsidP="008E1849">
      <w:pPr>
        <w:autoSpaceDE w:val="0"/>
        <w:autoSpaceDN w:val="0"/>
        <w:adjustRightInd w:val="0"/>
        <w:spacing w:after="120"/>
        <w:ind w:left="2410" w:hanging="425"/>
        <w:rPr>
          <w:rFonts w:ascii="Times New Roman" w:hAnsi="Times New Roman"/>
          <w:sz w:val="20"/>
          <w:lang w:val="fr-FR"/>
        </w:rPr>
      </w:pPr>
      <w:r>
        <w:rPr>
          <w:rFonts w:ascii="Times New Roman" w:hAnsi="Times New Roman"/>
          <w:sz w:val="20"/>
          <w:lang w:val="fr-FR"/>
        </w:rPr>
        <w:t xml:space="preserve">(i) </w:t>
      </w:r>
      <w:r>
        <w:rPr>
          <w:rFonts w:ascii="Times New Roman" w:hAnsi="Times New Roman"/>
          <w:sz w:val="20"/>
          <w:lang w:val="fr-FR"/>
        </w:rPr>
        <w:tab/>
        <w:t>lorsque la Devise Prévue est l'Euro, le taux de swap annuel médian sur le marché (</w:t>
      </w:r>
      <w:proofErr w:type="spellStart"/>
      <w:r>
        <w:rPr>
          <w:rFonts w:ascii="Times New Roman" w:hAnsi="Times New Roman"/>
          <w:i/>
          <w:iCs/>
          <w:sz w:val="20"/>
          <w:lang w:val="fr-FR"/>
        </w:rPr>
        <w:t>mid</w:t>
      </w:r>
      <w:proofErr w:type="spellEnd"/>
      <w:r>
        <w:rPr>
          <w:rFonts w:ascii="Times New Roman" w:hAnsi="Times New Roman"/>
          <w:i/>
          <w:iCs/>
          <w:sz w:val="20"/>
          <w:lang w:val="fr-FR"/>
        </w:rPr>
        <w:t xml:space="preserve"> </w:t>
      </w:r>
      <w:proofErr w:type="spellStart"/>
      <w:r>
        <w:rPr>
          <w:rFonts w:ascii="Times New Roman" w:hAnsi="Times New Roman"/>
          <w:i/>
          <w:iCs/>
          <w:sz w:val="20"/>
          <w:lang w:val="fr-FR"/>
        </w:rPr>
        <w:t>market</w:t>
      </w:r>
      <w:proofErr w:type="spellEnd"/>
      <w:r>
        <w:rPr>
          <w:rFonts w:ascii="Times New Roman" w:hAnsi="Times New Roman"/>
          <w:i/>
          <w:iCs/>
          <w:sz w:val="20"/>
          <w:lang w:val="fr-FR"/>
        </w:rPr>
        <w:t xml:space="preserve"> swap rate</w:t>
      </w:r>
      <w:r>
        <w:rPr>
          <w:rFonts w:ascii="Times New Roman" w:hAnsi="Times New Roman"/>
          <w:sz w:val="20"/>
          <w:lang w:val="fr-FR"/>
        </w:rPr>
        <w:t xml:space="preserve">), déterminé sur la base de la moyenne arithmétique des cours et des taux offerts pour la partie fixe annuelle, calculée sur une base de décompte des jours 30/360, applicable aux opérations de swap de taux d'intérêts fixes en taux d'intérêts variables en euros avec une échéance égale à la Durée Prévue commençant au premier jour de la Période d'Intérêt applicable et dans un Montant Représentatif (tel que défini ci-après) avec un agent placeur ayant une réputation reconnue sur le marché des contrats de swap, </w:t>
      </w:r>
      <w:r w:rsidR="00C15001">
        <w:rPr>
          <w:rFonts w:ascii="Times New Roman" w:hAnsi="Times New Roman"/>
          <w:sz w:val="20"/>
          <w:lang w:val="fr-FR"/>
        </w:rPr>
        <w:t xml:space="preserve">où </w:t>
      </w:r>
      <w:r>
        <w:rPr>
          <w:rFonts w:ascii="Times New Roman" w:hAnsi="Times New Roman"/>
          <w:sz w:val="20"/>
          <w:lang w:val="fr-FR"/>
        </w:rPr>
        <w:t>la partie flottante est, dans chaque cas, calculée sur une base de décompte des jours Exact/360, est équivalent au EUR-EURIBOR-Reuters (tel que défini dans les Définitions ISDA) avec une Durée Prévue déterminée par l'Agent de Calcul par référence aux standards de la pratique et/ou aux Définitions ISDA ;</w:t>
      </w:r>
    </w:p>
    <w:p w:rsidR="008E1849" w:rsidRDefault="008E1849" w:rsidP="008E1849">
      <w:pPr>
        <w:tabs>
          <w:tab w:val="left" w:pos="2410"/>
        </w:tabs>
        <w:autoSpaceDE w:val="0"/>
        <w:autoSpaceDN w:val="0"/>
        <w:adjustRightInd w:val="0"/>
        <w:spacing w:after="120"/>
        <w:ind w:left="2410" w:hanging="425"/>
        <w:rPr>
          <w:rFonts w:ascii="Times New Roman" w:hAnsi="Times New Roman"/>
          <w:sz w:val="20"/>
          <w:lang w:val="fr-FR"/>
        </w:rPr>
      </w:pPr>
      <w:r>
        <w:rPr>
          <w:rFonts w:ascii="Times New Roman" w:hAnsi="Times New Roman"/>
          <w:sz w:val="20"/>
          <w:lang w:val="fr-FR"/>
        </w:rPr>
        <w:t xml:space="preserve">(ii) </w:t>
      </w:r>
      <w:r>
        <w:rPr>
          <w:rFonts w:ascii="Times New Roman" w:hAnsi="Times New Roman"/>
          <w:sz w:val="20"/>
          <w:lang w:val="fr-FR"/>
        </w:rPr>
        <w:tab/>
        <w:t>lorsque la Devise Prévue est la Livre Sterling, le taux de swap semi-annuel médian sur le marché (</w:t>
      </w:r>
      <w:proofErr w:type="spellStart"/>
      <w:r>
        <w:rPr>
          <w:rFonts w:ascii="Times New Roman" w:hAnsi="Times New Roman"/>
          <w:i/>
          <w:iCs/>
          <w:sz w:val="20"/>
          <w:lang w:val="fr-FR"/>
        </w:rPr>
        <w:t>mid</w:t>
      </w:r>
      <w:proofErr w:type="spellEnd"/>
      <w:r>
        <w:rPr>
          <w:rFonts w:ascii="Times New Roman" w:hAnsi="Times New Roman"/>
          <w:i/>
          <w:iCs/>
          <w:sz w:val="20"/>
          <w:lang w:val="fr-FR"/>
        </w:rPr>
        <w:t xml:space="preserve"> </w:t>
      </w:r>
      <w:proofErr w:type="spellStart"/>
      <w:r>
        <w:rPr>
          <w:rFonts w:ascii="Times New Roman" w:hAnsi="Times New Roman"/>
          <w:i/>
          <w:iCs/>
          <w:sz w:val="20"/>
          <w:lang w:val="fr-FR"/>
        </w:rPr>
        <w:t>market</w:t>
      </w:r>
      <w:proofErr w:type="spellEnd"/>
      <w:r>
        <w:rPr>
          <w:rFonts w:ascii="Times New Roman" w:hAnsi="Times New Roman"/>
          <w:i/>
          <w:iCs/>
          <w:sz w:val="20"/>
          <w:lang w:val="fr-FR"/>
        </w:rPr>
        <w:t xml:space="preserve"> swap rate</w:t>
      </w:r>
      <w:r>
        <w:rPr>
          <w:rFonts w:ascii="Times New Roman" w:hAnsi="Times New Roman"/>
          <w:sz w:val="20"/>
          <w:lang w:val="fr-FR"/>
        </w:rPr>
        <w:t xml:space="preserve">), déterminé sur la base de la moyenne arithmétique des cours et des taux offerts pour la partie fixe annuelle, calculée sur une base de décompte des jours 30/365 (Fixe), applicable aux opérations de swap de taux d'intérêts fixes en taux d'intérêts variables en Livre Sterling avec une échéance égale à la Durée Prévue commençant au premier jour de la Période d'Intérêt applicable et dans un Montant Représentatif avec un agent placeur ayant une réputation reconnue sur le marché des contrats de swap, </w:t>
      </w:r>
      <w:r w:rsidR="005D1EA8">
        <w:rPr>
          <w:rFonts w:ascii="Times New Roman" w:hAnsi="Times New Roman"/>
          <w:sz w:val="20"/>
          <w:lang w:val="fr-FR"/>
        </w:rPr>
        <w:t xml:space="preserve">où </w:t>
      </w:r>
      <w:r>
        <w:rPr>
          <w:rFonts w:ascii="Times New Roman" w:hAnsi="Times New Roman"/>
          <w:sz w:val="20"/>
          <w:lang w:val="fr-FR"/>
        </w:rPr>
        <w:t>la partie flottante est, dans chaque cas, calculée sur une base de décompte des jours Exact/36</w:t>
      </w:r>
      <w:r w:rsidR="005D1EA8">
        <w:rPr>
          <w:rFonts w:ascii="Times New Roman" w:hAnsi="Times New Roman"/>
          <w:sz w:val="20"/>
          <w:lang w:val="fr-FR"/>
        </w:rPr>
        <w:t>5</w:t>
      </w:r>
      <w:r>
        <w:rPr>
          <w:rFonts w:ascii="Times New Roman" w:hAnsi="Times New Roman"/>
          <w:sz w:val="20"/>
          <w:lang w:val="fr-FR"/>
        </w:rPr>
        <w:t xml:space="preserve"> (Fixe), et équivalente (A) si la Durée Prévue est supérieure à un an, au GBP-LIBOR-BBA (tel que défini dans les Définitions ISDA) avec une Durée Prévue de six mois ou (B) si la Durée Prévue est une année ou moins, au GBP-LIBOR</w:t>
      </w:r>
      <w:r w:rsidR="00A0302D">
        <w:rPr>
          <w:rFonts w:ascii="Times New Roman" w:hAnsi="Times New Roman"/>
          <w:sz w:val="20"/>
          <w:lang w:val="fr-FR"/>
        </w:rPr>
        <w:t>-</w:t>
      </w:r>
      <w:r>
        <w:rPr>
          <w:rFonts w:ascii="Times New Roman" w:hAnsi="Times New Roman"/>
          <w:sz w:val="20"/>
          <w:lang w:val="fr-FR"/>
        </w:rPr>
        <w:t>BRA avec une Durée Prévue de trois mois ;</w:t>
      </w:r>
    </w:p>
    <w:p w:rsidR="008E1849" w:rsidRDefault="008E1849" w:rsidP="008E1849">
      <w:pPr>
        <w:tabs>
          <w:tab w:val="left" w:pos="2410"/>
        </w:tabs>
        <w:autoSpaceDE w:val="0"/>
        <w:autoSpaceDN w:val="0"/>
        <w:adjustRightInd w:val="0"/>
        <w:spacing w:after="120"/>
        <w:ind w:left="2410" w:hanging="425"/>
        <w:rPr>
          <w:rFonts w:ascii="Times New Roman" w:hAnsi="Times New Roman"/>
          <w:sz w:val="20"/>
          <w:lang w:val="fr-FR"/>
        </w:rPr>
      </w:pPr>
      <w:r>
        <w:rPr>
          <w:rFonts w:ascii="Times New Roman" w:hAnsi="Times New Roman"/>
          <w:sz w:val="20"/>
          <w:lang w:val="fr-FR"/>
        </w:rPr>
        <w:t xml:space="preserve">(iii) </w:t>
      </w:r>
      <w:r>
        <w:rPr>
          <w:rFonts w:ascii="Times New Roman" w:hAnsi="Times New Roman"/>
          <w:sz w:val="20"/>
          <w:lang w:val="fr-FR"/>
        </w:rPr>
        <w:tab/>
        <w:t>lorsque la Devise Prévue est le Dollar américain, le taux de swap semi-annuel médian sur le marché (</w:t>
      </w:r>
      <w:proofErr w:type="spellStart"/>
      <w:r>
        <w:rPr>
          <w:rFonts w:ascii="Times New Roman" w:hAnsi="Times New Roman"/>
          <w:i/>
          <w:iCs/>
          <w:sz w:val="20"/>
          <w:lang w:val="fr-FR"/>
        </w:rPr>
        <w:t>mid</w:t>
      </w:r>
      <w:proofErr w:type="spellEnd"/>
      <w:r>
        <w:rPr>
          <w:rFonts w:ascii="Times New Roman" w:hAnsi="Times New Roman"/>
          <w:i/>
          <w:iCs/>
          <w:sz w:val="20"/>
          <w:lang w:val="fr-FR"/>
        </w:rPr>
        <w:t xml:space="preserve"> </w:t>
      </w:r>
      <w:proofErr w:type="spellStart"/>
      <w:r>
        <w:rPr>
          <w:rFonts w:ascii="Times New Roman" w:hAnsi="Times New Roman"/>
          <w:i/>
          <w:iCs/>
          <w:sz w:val="20"/>
          <w:lang w:val="fr-FR"/>
        </w:rPr>
        <w:t>market</w:t>
      </w:r>
      <w:proofErr w:type="spellEnd"/>
      <w:r>
        <w:rPr>
          <w:rFonts w:ascii="Times New Roman" w:hAnsi="Times New Roman"/>
          <w:i/>
          <w:iCs/>
          <w:sz w:val="20"/>
          <w:lang w:val="fr-FR"/>
        </w:rPr>
        <w:t xml:space="preserve"> swap rate</w:t>
      </w:r>
      <w:r>
        <w:rPr>
          <w:rFonts w:ascii="Times New Roman" w:hAnsi="Times New Roman"/>
          <w:sz w:val="20"/>
          <w:lang w:val="fr-FR"/>
        </w:rPr>
        <w:t xml:space="preserve">), déterminé sur la base de la moyenne arithmétique des cours et des taux offerts pour la partie fixe annuelle, calculée sur une base de décompte des jours 30/360, applicable aux opérations de swap de taux d'intérêts fixes en taux d'intérêts variables en Dollar américain avec une échéance égale à la Durée Prévue commençant au premier jour de la Période d'Intérêt applicable et dans un Montant Représentatif avec un agent placeur ayant une réputation reconnue sur le marché des contrats de swap, </w:t>
      </w:r>
      <w:r w:rsidR="0084682C">
        <w:rPr>
          <w:rFonts w:ascii="Times New Roman" w:hAnsi="Times New Roman"/>
          <w:sz w:val="20"/>
          <w:lang w:val="fr-FR"/>
        </w:rPr>
        <w:t xml:space="preserve">où </w:t>
      </w:r>
      <w:r>
        <w:rPr>
          <w:rFonts w:ascii="Times New Roman" w:hAnsi="Times New Roman"/>
          <w:sz w:val="20"/>
          <w:lang w:val="fr-FR"/>
        </w:rPr>
        <w:t xml:space="preserve">la partie flottante est, dans chaque cas, calculée sur une base de décompte des jours Exact/360, et équivalente au USD-LIBOR-BBA (tel que défini dans les Définitions ISDA) avec une Durée Prévue de trois mois ; et </w:t>
      </w:r>
    </w:p>
    <w:p w:rsidR="008E1849" w:rsidRDefault="008E1849" w:rsidP="008E1849">
      <w:pPr>
        <w:tabs>
          <w:tab w:val="left" w:pos="2410"/>
        </w:tabs>
        <w:autoSpaceDE w:val="0"/>
        <w:autoSpaceDN w:val="0"/>
        <w:adjustRightInd w:val="0"/>
        <w:spacing w:after="120"/>
        <w:ind w:left="2410" w:hanging="425"/>
        <w:rPr>
          <w:rFonts w:ascii="Times New Roman" w:hAnsi="Times New Roman"/>
          <w:sz w:val="20"/>
          <w:lang w:val="fr-FR"/>
        </w:rPr>
      </w:pPr>
      <w:r>
        <w:rPr>
          <w:rFonts w:ascii="Times New Roman" w:hAnsi="Times New Roman"/>
          <w:sz w:val="20"/>
          <w:lang w:val="fr-FR"/>
        </w:rPr>
        <w:t xml:space="preserve">(iv) </w:t>
      </w:r>
      <w:r>
        <w:rPr>
          <w:rFonts w:ascii="Times New Roman" w:hAnsi="Times New Roman"/>
          <w:sz w:val="20"/>
          <w:lang w:val="fr-FR"/>
        </w:rPr>
        <w:tab/>
        <w:t>lorsque la Devise Prévue est une autre devise ou, si les Conditions Définitives en disposent autrement, le taux de swap médian sur le marché (</w:t>
      </w:r>
      <w:proofErr w:type="spellStart"/>
      <w:r>
        <w:rPr>
          <w:rFonts w:ascii="Times New Roman" w:hAnsi="Times New Roman"/>
          <w:i/>
          <w:iCs/>
          <w:sz w:val="20"/>
          <w:lang w:val="fr-FR"/>
        </w:rPr>
        <w:t>mid</w:t>
      </w:r>
      <w:proofErr w:type="spellEnd"/>
      <w:r>
        <w:rPr>
          <w:rFonts w:ascii="Times New Roman" w:hAnsi="Times New Roman"/>
          <w:i/>
          <w:iCs/>
          <w:sz w:val="20"/>
          <w:lang w:val="fr-FR"/>
        </w:rPr>
        <w:t xml:space="preserve"> </w:t>
      </w:r>
      <w:proofErr w:type="spellStart"/>
      <w:r>
        <w:rPr>
          <w:rFonts w:ascii="Times New Roman" w:hAnsi="Times New Roman"/>
          <w:i/>
          <w:iCs/>
          <w:sz w:val="20"/>
          <w:lang w:val="fr-FR"/>
        </w:rPr>
        <w:t>market</w:t>
      </w:r>
      <w:proofErr w:type="spellEnd"/>
      <w:r>
        <w:rPr>
          <w:rFonts w:ascii="Times New Roman" w:hAnsi="Times New Roman"/>
          <w:i/>
          <w:iCs/>
          <w:sz w:val="20"/>
          <w:lang w:val="fr-FR"/>
        </w:rPr>
        <w:t xml:space="preserve"> swap rate</w:t>
      </w:r>
      <w:r>
        <w:rPr>
          <w:rFonts w:ascii="Times New Roman" w:hAnsi="Times New Roman"/>
          <w:sz w:val="20"/>
          <w:lang w:val="fr-FR"/>
        </w:rPr>
        <w:t>) indiqué dans les Conditions Définitives applicables.</w:t>
      </w:r>
    </w:p>
    <w:p w:rsidR="003C1550" w:rsidRPr="0015360F" w:rsidRDefault="008E1849" w:rsidP="001A1E90">
      <w:pPr>
        <w:autoSpaceDE w:val="0"/>
        <w:autoSpaceDN w:val="0"/>
        <w:adjustRightInd w:val="0"/>
        <w:spacing w:after="120"/>
        <w:ind w:left="1985"/>
        <w:rPr>
          <w:rFonts w:ascii="Times New Roman" w:hAnsi="Times New Roman"/>
          <w:sz w:val="20"/>
          <w:lang w:val="fr-FR"/>
        </w:rPr>
      </w:pPr>
      <w:r>
        <w:rPr>
          <w:rFonts w:ascii="Times New Roman" w:hAnsi="Times New Roman"/>
          <w:bCs/>
          <w:sz w:val="20"/>
          <w:lang w:val="fr-FR"/>
        </w:rPr>
        <w:lastRenderedPageBreak/>
        <w:t>"</w:t>
      </w:r>
      <w:r>
        <w:rPr>
          <w:rFonts w:ascii="Times New Roman" w:hAnsi="Times New Roman"/>
          <w:b/>
          <w:bCs/>
          <w:sz w:val="20"/>
          <w:lang w:val="fr-FR"/>
        </w:rPr>
        <w:t>Montant Représentatif</w:t>
      </w:r>
      <w:r>
        <w:rPr>
          <w:rFonts w:ascii="Times New Roman" w:hAnsi="Times New Roman"/>
          <w:bCs/>
          <w:sz w:val="20"/>
          <w:lang w:val="fr-FR"/>
        </w:rPr>
        <w:t>"</w:t>
      </w:r>
      <w:r>
        <w:rPr>
          <w:rFonts w:ascii="Times New Roman" w:hAnsi="Times New Roman"/>
          <w:b/>
          <w:bCs/>
          <w:sz w:val="20"/>
          <w:lang w:val="fr-FR"/>
        </w:rPr>
        <w:t xml:space="preserve"> </w:t>
      </w:r>
      <w:r>
        <w:rPr>
          <w:rFonts w:ascii="Times New Roman" w:hAnsi="Times New Roman"/>
          <w:sz w:val="20"/>
          <w:lang w:val="fr-FR"/>
        </w:rPr>
        <w:t>signifie un montant représentatif pour une même transaction sur le</w:t>
      </w:r>
      <w:r w:rsidR="001A1E90">
        <w:rPr>
          <w:rFonts w:ascii="Times New Roman" w:hAnsi="Times New Roman"/>
          <w:sz w:val="20"/>
          <w:lang w:val="fr-FR"/>
        </w:rPr>
        <w:t xml:space="preserve"> marché et au moment pertinent.</w:t>
      </w:r>
    </w:p>
    <w:p w:rsidR="00A12468" w:rsidRDefault="00A12468" w:rsidP="00A12468">
      <w:pPr>
        <w:pStyle w:val="Body2"/>
        <w:keepNext/>
        <w:spacing w:line="240" w:lineRule="auto"/>
        <w:ind w:left="567" w:hanging="567"/>
        <w:rPr>
          <w:b/>
          <w:lang w:val="fr-FR"/>
        </w:rPr>
      </w:pPr>
      <w:bookmarkStart w:id="93" w:name="_Toc324950068"/>
      <w:bookmarkStart w:id="94" w:name="_Toc325355029"/>
      <w:bookmarkStart w:id="95" w:name="_DV_C63"/>
      <w:r>
        <w:rPr>
          <w:b/>
          <w:lang w:val="fr-FR"/>
        </w:rPr>
        <w:t>(d)</w:t>
      </w:r>
      <w:r>
        <w:rPr>
          <w:b/>
          <w:lang w:val="fr-FR"/>
        </w:rPr>
        <w:tab/>
        <w:t>Intérêts des Titres à Taux Fixe puis à Taux Variable</w:t>
      </w:r>
    </w:p>
    <w:p w:rsidR="00A12468" w:rsidRDefault="00A12468" w:rsidP="00CA2E4C">
      <w:pPr>
        <w:pStyle w:val="Body2"/>
        <w:keepNext/>
        <w:spacing w:line="240" w:lineRule="auto"/>
        <w:ind w:left="567" w:hanging="567"/>
        <w:rPr>
          <w:lang w:val="fr-FR"/>
        </w:rPr>
      </w:pPr>
      <w:r>
        <w:rPr>
          <w:b/>
          <w:lang w:val="fr-FR"/>
        </w:rPr>
        <w:tab/>
      </w:r>
      <w:r>
        <w:rPr>
          <w:lang w:val="fr-FR"/>
        </w:rPr>
        <w:t xml:space="preserve">Chaque Titre à Taux Fixe puis à Taux Variable porte intérêt à un taux (i) que l'Emetteur peut décider de convertir à la date indiquée dans les Conditions Définitives concernées d'un Taux Fixe à un Taux Variable (parmi les types de Titres à Taux Variable visés au paragraphe </w:t>
      </w:r>
      <w:r w:rsidR="004377FE">
        <w:rPr>
          <w:lang w:val="fr-FR"/>
        </w:rPr>
        <w:t>(</w:t>
      </w:r>
      <w:r>
        <w:rPr>
          <w:lang w:val="fr-FR"/>
        </w:rPr>
        <w:t>c)(iii) ci-avant) ou (ii) qui sera automatiquement converti d'un Taux Fixe à un Taux Variable à la date indiquée dans les Conditions Définitives concernées.</w:t>
      </w:r>
    </w:p>
    <w:p w:rsidR="00CB452A" w:rsidRPr="0015360F" w:rsidRDefault="00A12468" w:rsidP="00D43045">
      <w:pPr>
        <w:pStyle w:val="Level1"/>
        <w:keepNext/>
        <w:numPr>
          <w:ilvl w:val="0"/>
          <w:numId w:val="0"/>
        </w:numPr>
        <w:tabs>
          <w:tab w:val="left" w:pos="567"/>
        </w:tabs>
        <w:ind w:left="567" w:hanging="567"/>
        <w:rPr>
          <w:rFonts w:ascii="Times New Roman" w:hAnsi="Times New Roman"/>
          <w:sz w:val="20"/>
          <w:lang w:val="fr-FR"/>
        </w:rPr>
      </w:pPr>
      <w:bookmarkStart w:id="96" w:name="_Toc390681417"/>
      <w:bookmarkStart w:id="97" w:name="_Toc390681531"/>
      <w:r>
        <w:rPr>
          <w:rFonts w:ascii="Times New Roman" w:hAnsi="Times New Roman"/>
          <w:sz w:val="20"/>
          <w:lang w:val="fr-FR"/>
        </w:rPr>
        <w:t>(e)</w:t>
      </w:r>
      <w:r>
        <w:rPr>
          <w:rFonts w:ascii="Times New Roman" w:hAnsi="Times New Roman"/>
          <w:sz w:val="20"/>
          <w:lang w:val="fr-FR"/>
        </w:rPr>
        <w:tab/>
      </w:r>
      <w:r w:rsidR="00C84C1E" w:rsidRPr="0015360F">
        <w:rPr>
          <w:rFonts w:ascii="Times New Roman" w:hAnsi="Times New Roman"/>
          <w:sz w:val="20"/>
          <w:lang w:val="fr-FR"/>
        </w:rPr>
        <w:t>Titres</w:t>
      </w:r>
      <w:r w:rsidR="00CB452A" w:rsidRPr="0015360F">
        <w:rPr>
          <w:rFonts w:ascii="Times New Roman" w:hAnsi="Times New Roman"/>
          <w:sz w:val="20"/>
          <w:lang w:val="fr-FR"/>
        </w:rPr>
        <w:t xml:space="preserve"> à Coupon Zéro</w:t>
      </w:r>
      <w:bookmarkEnd w:id="93"/>
      <w:bookmarkEnd w:id="94"/>
      <w:bookmarkEnd w:id="96"/>
      <w:bookmarkEnd w:id="97"/>
    </w:p>
    <w:p w:rsidR="00CB452A" w:rsidRPr="0015360F" w:rsidRDefault="00CB452A" w:rsidP="00D43045">
      <w:pPr>
        <w:pStyle w:val="Level1"/>
        <w:numPr>
          <w:ilvl w:val="0"/>
          <w:numId w:val="0"/>
        </w:numPr>
        <w:tabs>
          <w:tab w:val="left" w:pos="567"/>
        </w:tabs>
        <w:ind w:left="567"/>
        <w:rPr>
          <w:rFonts w:ascii="Times New Roman" w:hAnsi="Times New Roman"/>
          <w:b w:val="0"/>
          <w:sz w:val="20"/>
          <w:lang w:val="fr-FR"/>
        </w:rPr>
      </w:pPr>
      <w:bookmarkStart w:id="98" w:name="_Toc324950069"/>
      <w:bookmarkStart w:id="99" w:name="_Toc325355030"/>
      <w:bookmarkStart w:id="100" w:name="_Toc390681418"/>
      <w:bookmarkStart w:id="101" w:name="_Toc390681532"/>
      <w:r w:rsidRPr="0015360F">
        <w:rPr>
          <w:rFonts w:ascii="Times New Roman" w:hAnsi="Times New Roman"/>
          <w:b w:val="0"/>
          <w:sz w:val="20"/>
          <w:lang w:val="fr-FR"/>
        </w:rPr>
        <w:t>Dans l</w:t>
      </w:r>
      <w:r w:rsidR="0022103B">
        <w:rPr>
          <w:rFonts w:ascii="Times New Roman" w:hAnsi="Times New Roman"/>
          <w:b w:val="0"/>
          <w:sz w:val="20"/>
          <w:lang w:val="fr-FR"/>
        </w:rPr>
        <w:t>'</w:t>
      </w:r>
      <w:r w:rsidRPr="0015360F">
        <w:rPr>
          <w:rFonts w:ascii="Times New Roman" w:hAnsi="Times New Roman"/>
          <w:b w:val="0"/>
          <w:sz w:val="20"/>
          <w:lang w:val="fr-FR"/>
        </w:rPr>
        <w:t>hypothèse d</w:t>
      </w:r>
      <w:r w:rsidR="0022103B">
        <w:rPr>
          <w:rFonts w:ascii="Times New Roman" w:hAnsi="Times New Roman"/>
          <w:b w:val="0"/>
          <w:sz w:val="20"/>
          <w:lang w:val="fr-FR"/>
        </w:rPr>
        <w:t>'</w:t>
      </w:r>
      <w:r w:rsidRPr="0015360F">
        <w:rPr>
          <w:rFonts w:ascii="Times New Roman" w:hAnsi="Times New Roman"/>
          <w:b w:val="0"/>
          <w:sz w:val="20"/>
          <w:lang w:val="fr-FR"/>
        </w:rPr>
        <w:t xml:space="preserve">un Titre </w:t>
      </w:r>
      <w:r w:rsidR="00496F6C" w:rsidRPr="0015360F">
        <w:rPr>
          <w:rFonts w:ascii="Times New Roman" w:hAnsi="Times New Roman"/>
          <w:b w:val="0"/>
          <w:sz w:val="20"/>
          <w:lang w:val="fr-FR"/>
        </w:rPr>
        <w:t>pour lequel la Base d</w:t>
      </w:r>
      <w:r w:rsidR="0022103B">
        <w:rPr>
          <w:rFonts w:ascii="Times New Roman" w:hAnsi="Times New Roman"/>
          <w:b w:val="0"/>
          <w:sz w:val="20"/>
          <w:lang w:val="fr-FR"/>
        </w:rPr>
        <w:t>'</w:t>
      </w:r>
      <w:r w:rsidR="00496F6C" w:rsidRPr="0015360F">
        <w:rPr>
          <w:rFonts w:ascii="Times New Roman" w:hAnsi="Times New Roman"/>
          <w:b w:val="0"/>
          <w:sz w:val="20"/>
          <w:lang w:val="fr-FR"/>
        </w:rPr>
        <w:t xml:space="preserve">Intérêt spécifiée serait </w:t>
      </w:r>
      <w:r w:rsidRPr="0015360F">
        <w:rPr>
          <w:rFonts w:ascii="Times New Roman" w:hAnsi="Times New Roman"/>
          <w:b w:val="0"/>
          <w:sz w:val="20"/>
          <w:lang w:val="fr-FR"/>
        </w:rPr>
        <w:t xml:space="preserve">Coupon Zéro </w:t>
      </w:r>
      <w:r w:rsidR="00295662">
        <w:rPr>
          <w:rFonts w:ascii="Times New Roman" w:hAnsi="Times New Roman"/>
          <w:b w:val="0"/>
          <w:sz w:val="20"/>
          <w:lang w:val="fr-FR"/>
        </w:rPr>
        <w:t>et</w:t>
      </w:r>
      <w:r w:rsidR="007B2CD6">
        <w:rPr>
          <w:rFonts w:ascii="Times New Roman" w:hAnsi="Times New Roman"/>
          <w:b w:val="0"/>
          <w:sz w:val="20"/>
          <w:lang w:val="fr-FR"/>
        </w:rPr>
        <w:t>,</w:t>
      </w:r>
      <w:r w:rsidRPr="0015360F">
        <w:rPr>
          <w:rFonts w:ascii="Times New Roman" w:hAnsi="Times New Roman"/>
          <w:b w:val="0"/>
          <w:sz w:val="20"/>
          <w:lang w:val="fr-FR"/>
        </w:rPr>
        <w:t xml:space="preserve"> si cela est mentionné dans </w:t>
      </w:r>
      <w:r w:rsidR="00496F6C" w:rsidRPr="0015360F">
        <w:rPr>
          <w:rFonts w:ascii="Times New Roman" w:hAnsi="Times New Roman"/>
          <w:b w:val="0"/>
          <w:sz w:val="20"/>
          <w:lang w:val="fr-FR"/>
        </w:rPr>
        <w:t>les Conditions Définitives</w:t>
      </w:r>
      <w:r w:rsidRPr="0015360F">
        <w:rPr>
          <w:rFonts w:ascii="Times New Roman" w:hAnsi="Times New Roman"/>
          <w:b w:val="0"/>
          <w:sz w:val="20"/>
          <w:lang w:val="fr-FR"/>
        </w:rPr>
        <w:t xml:space="preserve"> concernée</w:t>
      </w:r>
      <w:r w:rsidR="00496F6C" w:rsidRPr="0015360F">
        <w:rPr>
          <w:rFonts w:ascii="Times New Roman" w:hAnsi="Times New Roman"/>
          <w:b w:val="0"/>
          <w:sz w:val="20"/>
          <w:lang w:val="fr-FR"/>
        </w:rPr>
        <w:t>s</w:t>
      </w:r>
      <w:r w:rsidRPr="0015360F">
        <w:rPr>
          <w:rFonts w:ascii="Times New Roman" w:hAnsi="Times New Roman"/>
          <w:b w:val="0"/>
          <w:sz w:val="20"/>
          <w:lang w:val="fr-FR"/>
        </w:rPr>
        <w:t xml:space="preserve">, </w:t>
      </w:r>
      <w:r w:rsidR="00295662" w:rsidRPr="004B1372">
        <w:rPr>
          <w:rFonts w:ascii="Times New Roman" w:hAnsi="Times New Roman"/>
          <w:b w:val="0"/>
          <w:sz w:val="20"/>
          <w:lang w:val="fr-FR"/>
        </w:rPr>
        <w:t>qui serait remboursable avant sa Date d</w:t>
      </w:r>
      <w:r w:rsidR="004801DD">
        <w:rPr>
          <w:rFonts w:ascii="Times New Roman" w:hAnsi="Times New Roman"/>
          <w:b w:val="0"/>
          <w:sz w:val="20"/>
          <w:lang w:val="fr-FR"/>
        </w:rPr>
        <w:t>'</w:t>
      </w:r>
      <w:r w:rsidR="00295662" w:rsidRPr="004B1372">
        <w:rPr>
          <w:rFonts w:ascii="Times New Roman" w:hAnsi="Times New Roman"/>
          <w:b w:val="0"/>
          <w:sz w:val="20"/>
          <w:lang w:val="fr-FR"/>
        </w:rPr>
        <w:t>Echéance conformément à l</w:t>
      </w:r>
      <w:r w:rsidR="004801DD">
        <w:rPr>
          <w:rFonts w:ascii="Times New Roman" w:hAnsi="Times New Roman"/>
          <w:b w:val="0"/>
          <w:sz w:val="20"/>
          <w:lang w:val="fr-FR"/>
        </w:rPr>
        <w:t>'</w:t>
      </w:r>
      <w:r w:rsidR="00295662" w:rsidRPr="004B1372">
        <w:rPr>
          <w:rFonts w:ascii="Times New Roman" w:hAnsi="Times New Roman"/>
          <w:b w:val="0"/>
          <w:sz w:val="20"/>
          <w:lang w:val="fr-FR"/>
        </w:rPr>
        <w:t>exercice d</w:t>
      </w:r>
      <w:r w:rsidR="004801DD">
        <w:rPr>
          <w:rFonts w:ascii="Times New Roman" w:hAnsi="Times New Roman"/>
          <w:b w:val="0"/>
          <w:sz w:val="20"/>
          <w:lang w:val="fr-FR"/>
        </w:rPr>
        <w:t>'</w:t>
      </w:r>
      <w:r w:rsidR="00295662" w:rsidRPr="004B1372">
        <w:rPr>
          <w:rFonts w:ascii="Times New Roman" w:hAnsi="Times New Roman"/>
          <w:b w:val="0"/>
          <w:sz w:val="20"/>
          <w:lang w:val="fr-FR"/>
        </w:rPr>
        <w:t xml:space="preserve">une </w:t>
      </w:r>
      <w:r w:rsidR="00C959C0">
        <w:rPr>
          <w:rFonts w:ascii="Times New Roman" w:hAnsi="Times New Roman"/>
          <w:b w:val="0"/>
          <w:sz w:val="20"/>
          <w:lang w:val="fr-FR"/>
        </w:rPr>
        <w:t>o</w:t>
      </w:r>
      <w:r w:rsidR="00295662" w:rsidRPr="004B1372">
        <w:rPr>
          <w:rFonts w:ascii="Times New Roman" w:hAnsi="Times New Roman"/>
          <w:b w:val="0"/>
          <w:sz w:val="20"/>
          <w:lang w:val="fr-FR"/>
        </w:rPr>
        <w:t xml:space="preserve">ption de </w:t>
      </w:r>
      <w:r w:rsidR="00C959C0">
        <w:rPr>
          <w:rFonts w:ascii="Times New Roman" w:hAnsi="Times New Roman"/>
          <w:b w:val="0"/>
          <w:sz w:val="20"/>
          <w:lang w:val="fr-FR"/>
        </w:rPr>
        <w:t xml:space="preserve">remboursement au gré de </w:t>
      </w:r>
      <w:r w:rsidR="00295662" w:rsidRPr="004B1372">
        <w:rPr>
          <w:rFonts w:ascii="Times New Roman" w:hAnsi="Times New Roman"/>
          <w:b w:val="0"/>
          <w:sz w:val="20"/>
          <w:lang w:val="fr-FR"/>
        </w:rPr>
        <w:t>l</w:t>
      </w:r>
      <w:r w:rsidR="004801DD">
        <w:rPr>
          <w:rFonts w:ascii="Times New Roman" w:hAnsi="Times New Roman"/>
          <w:b w:val="0"/>
          <w:sz w:val="20"/>
          <w:lang w:val="fr-FR"/>
        </w:rPr>
        <w:t>'</w:t>
      </w:r>
      <w:r w:rsidR="00295662" w:rsidRPr="004B1372">
        <w:rPr>
          <w:rFonts w:ascii="Times New Roman" w:hAnsi="Times New Roman"/>
          <w:b w:val="0"/>
          <w:sz w:val="20"/>
          <w:lang w:val="fr-FR"/>
        </w:rPr>
        <w:t>Emetteur selon les dispositions de l</w:t>
      </w:r>
      <w:r w:rsidR="004801DD">
        <w:rPr>
          <w:rFonts w:ascii="Times New Roman" w:hAnsi="Times New Roman"/>
          <w:b w:val="0"/>
          <w:sz w:val="20"/>
          <w:lang w:val="fr-FR"/>
        </w:rPr>
        <w:t>'</w:t>
      </w:r>
      <w:r w:rsidR="00295662">
        <w:rPr>
          <w:rFonts w:ascii="Times New Roman" w:hAnsi="Times New Roman"/>
          <w:b w:val="0"/>
          <w:sz w:val="20"/>
          <w:lang w:val="fr-FR"/>
        </w:rPr>
        <w:t>Article 7</w:t>
      </w:r>
      <w:r w:rsidR="00295662" w:rsidRPr="004B1372">
        <w:rPr>
          <w:rFonts w:ascii="Times New Roman" w:hAnsi="Times New Roman"/>
          <w:b w:val="0"/>
          <w:sz w:val="20"/>
          <w:lang w:val="fr-FR"/>
        </w:rPr>
        <w:t xml:space="preserve">(c), </w:t>
      </w:r>
      <w:r w:rsidRPr="0015360F">
        <w:rPr>
          <w:rFonts w:ascii="Times New Roman" w:hAnsi="Times New Roman"/>
          <w:b w:val="0"/>
          <w:sz w:val="20"/>
          <w:lang w:val="fr-FR"/>
        </w:rPr>
        <w:t>conformément à l</w:t>
      </w:r>
      <w:r w:rsidR="004801DD">
        <w:rPr>
          <w:rFonts w:ascii="Times New Roman" w:hAnsi="Times New Roman"/>
          <w:b w:val="0"/>
          <w:sz w:val="20"/>
          <w:lang w:val="fr-FR"/>
        </w:rPr>
        <w:t>'</w:t>
      </w:r>
      <w:r w:rsidRPr="0015360F">
        <w:rPr>
          <w:rFonts w:ascii="Times New Roman" w:hAnsi="Times New Roman"/>
          <w:b w:val="0"/>
          <w:sz w:val="20"/>
          <w:lang w:val="fr-FR"/>
        </w:rPr>
        <w:t xml:space="preserve">Article </w:t>
      </w:r>
      <w:r w:rsidR="00524C69" w:rsidRPr="0015360F">
        <w:rPr>
          <w:rFonts w:ascii="Times New Roman" w:hAnsi="Times New Roman"/>
          <w:b w:val="0"/>
          <w:sz w:val="20"/>
          <w:lang w:val="fr-FR"/>
        </w:rPr>
        <w:t>7</w:t>
      </w:r>
      <w:r w:rsidRPr="0015360F">
        <w:rPr>
          <w:rFonts w:ascii="Times New Roman" w:hAnsi="Times New Roman"/>
          <w:b w:val="0"/>
          <w:sz w:val="20"/>
          <w:lang w:val="fr-FR"/>
        </w:rPr>
        <w:t>(e) ou de toute autre manière</w:t>
      </w:r>
      <w:r w:rsidR="00295662">
        <w:rPr>
          <w:rFonts w:ascii="Times New Roman" w:hAnsi="Times New Roman"/>
          <w:b w:val="0"/>
          <w:sz w:val="20"/>
          <w:lang w:val="fr-FR"/>
        </w:rPr>
        <w:t xml:space="preserve"> indiquée dans les présent</w:t>
      </w:r>
      <w:r w:rsidR="00163672">
        <w:rPr>
          <w:rFonts w:ascii="Times New Roman" w:hAnsi="Times New Roman"/>
          <w:b w:val="0"/>
          <w:sz w:val="20"/>
          <w:lang w:val="fr-FR"/>
        </w:rPr>
        <w:t>e</w:t>
      </w:r>
      <w:r w:rsidR="00295662">
        <w:rPr>
          <w:rFonts w:ascii="Times New Roman" w:hAnsi="Times New Roman"/>
          <w:b w:val="0"/>
          <w:sz w:val="20"/>
          <w:lang w:val="fr-FR"/>
        </w:rPr>
        <w:t xml:space="preserve">s </w:t>
      </w:r>
      <w:r w:rsidR="00EA35E8">
        <w:rPr>
          <w:rFonts w:ascii="Times New Roman" w:hAnsi="Times New Roman"/>
          <w:b w:val="0"/>
          <w:sz w:val="20"/>
          <w:lang w:val="fr-FR"/>
        </w:rPr>
        <w:t xml:space="preserve">Modalités </w:t>
      </w:r>
      <w:r w:rsidRPr="0015360F">
        <w:rPr>
          <w:rFonts w:ascii="Times New Roman" w:hAnsi="Times New Roman"/>
          <w:b w:val="0"/>
          <w:sz w:val="20"/>
          <w:lang w:val="fr-FR"/>
        </w:rPr>
        <w:t>et qui n</w:t>
      </w:r>
      <w:r w:rsidR="004801DD">
        <w:rPr>
          <w:rFonts w:ascii="Times New Roman" w:hAnsi="Times New Roman"/>
          <w:b w:val="0"/>
          <w:sz w:val="20"/>
          <w:lang w:val="fr-FR"/>
        </w:rPr>
        <w:t>'</w:t>
      </w:r>
      <w:r w:rsidRPr="0015360F">
        <w:rPr>
          <w:rFonts w:ascii="Times New Roman" w:hAnsi="Times New Roman"/>
          <w:b w:val="0"/>
          <w:sz w:val="20"/>
          <w:lang w:val="fr-FR"/>
        </w:rPr>
        <w:t>est pas remboursé à sa date d</w:t>
      </w:r>
      <w:r w:rsidR="004801DD">
        <w:rPr>
          <w:rFonts w:ascii="Times New Roman" w:hAnsi="Times New Roman"/>
          <w:b w:val="0"/>
          <w:sz w:val="20"/>
          <w:lang w:val="fr-FR"/>
        </w:rPr>
        <w:t>'</w:t>
      </w:r>
      <w:r w:rsidRPr="0015360F">
        <w:rPr>
          <w:rFonts w:ascii="Times New Roman" w:hAnsi="Times New Roman"/>
          <w:b w:val="0"/>
          <w:sz w:val="20"/>
          <w:lang w:val="fr-FR"/>
        </w:rPr>
        <w:t>exigibilité, le montant échu et exigible avant la Date d</w:t>
      </w:r>
      <w:r w:rsidR="004801DD">
        <w:rPr>
          <w:rFonts w:ascii="Times New Roman" w:hAnsi="Times New Roman"/>
          <w:b w:val="0"/>
          <w:sz w:val="20"/>
          <w:lang w:val="fr-FR"/>
        </w:rPr>
        <w:t>'</w:t>
      </w:r>
      <w:r w:rsidRPr="0015360F">
        <w:rPr>
          <w:rFonts w:ascii="Times New Roman" w:hAnsi="Times New Roman"/>
          <w:b w:val="0"/>
          <w:sz w:val="20"/>
          <w:lang w:val="fr-FR"/>
        </w:rPr>
        <w:t>Echéance sera égal au Montant de Remboursement Anticipé. A compter de la Date d</w:t>
      </w:r>
      <w:r w:rsidR="004801DD">
        <w:rPr>
          <w:rFonts w:ascii="Times New Roman" w:hAnsi="Times New Roman"/>
          <w:b w:val="0"/>
          <w:sz w:val="20"/>
          <w:lang w:val="fr-FR"/>
        </w:rPr>
        <w:t>'</w:t>
      </w:r>
      <w:r w:rsidRPr="0015360F">
        <w:rPr>
          <w:rFonts w:ascii="Times New Roman" w:hAnsi="Times New Roman"/>
          <w:b w:val="0"/>
          <w:sz w:val="20"/>
          <w:lang w:val="fr-FR"/>
        </w:rPr>
        <w:t>Echéance, le principal non remboursé de ce Titre portera intérêts à un taux annuel (exprimé en pourcentage) égal au Taux de Rendement (tel que décrit à l</w:t>
      </w:r>
      <w:r w:rsidR="004801DD">
        <w:rPr>
          <w:rFonts w:ascii="Times New Roman" w:hAnsi="Times New Roman"/>
          <w:b w:val="0"/>
          <w:sz w:val="20"/>
          <w:lang w:val="fr-FR"/>
        </w:rPr>
        <w:t>'</w:t>
      </w:r>
      <w:r w:rsidRPr="0015360F">
        <w:rPr>
          <w:rFonts w:ascii="Times New Roman" w:hAnsi="Times New Roman"/>
          <w:b w:val="0"/>
          <w:sz w:val="20"/>
          <w:lang w:val="fr-FR"/>
        </w:rPr>
        <w:t xml:space="preserve">Article </w:t>
      </w:r>
      <w:r w:rsidR="00DE7FFC" w:rsidRPr="0015360F">
        <w:rPr>
          <w:rFonts w:ascii="Times New Roman" w:hAnsi="Times New Roman"/>
          <w:b w:val="0"/>
          <w:sz w:val="20"/>
          <w:lang w:val="fr-FR"/>
        </w:rPr>
        <w:t>7</w:t>
      </w:r>
      <w:r w:rsidRPr="0015360F">
        <w:rPr>
          <w:rFonts w:ascii="Times New Roman" w:hAnsi="Times New Roman"/>
          <w:b w:val="0"/>
          <w:sz w:val="20"/>
          <w:lang w:val="fr-FR"/>
        </w:rPr>
        <w:t>(e)(i)).</w:t>
      </w:r>
      <w:bookmarkEnd w:id="98"/>
      <w:bookmarkEnd w:id="99"/>
      <w:bookmarkEnd w:id="100"/>
      <w:bookmarkEnd w:id="101"/>
    </w:p>
    <w:p w:rsidR="00BD31E2" w:rsidRPr="0015360F" w:rsidRDefault="00BD31E2" w:rsidP="00D43045">
      <w:pPr>
        <w:pStyle w:val="Level1"/>
        <w:keepNext/>
        <w:numPr>
          <w:ilvl w:val="0"/>
          <w:numId w:val="0"/>
        </w:numPr>
        <w:tabs>
          <w:tab w:val="left" w:pos="567"/>
        </w:tabs>
        <w:ind w:left="567" w:hanging="567"/>
        <w:rPr>
          <w:rFonts w:ascii="Times New Roman" w:hAnsi="Times New Roman"/>
          <w:b w:val="0"/>
          <w:sz w:val="20"/>
          <w:lang w:val="fr-FR"/>
        </w:rPr>
      </w:pPr>
      <w:bookmarkStart w:id="102" w:name="_Toc174428828"/>
      <w:bookmarkStart w:id="103" w:name="_Toc174428938"/>
      <w:bookmarkStart w:id="104" w:name="_Toc174429048"/>
      <w:bookmarkStart w:id="105" w:name="_Toc174429164"/>
      <w:bookmarkStart w:id="106" w:name="_Toc324950074"/>
      <w:bookmarkStart w:id="107" w:name="_Toc325355035"/>
      <w:bookmarkStart w:id="108" w:name="_Toc390681419"/>
      <w:bookmarkStart w:id="109" w:name="_Toc390681533"/>
      <w:bookmarkEnd w:id="95"/>
      <w:r w:rsidRPr="0015360F">
        <w:rPr>
          <w:rFonts w:ascii="Times New Roman" w:hAnsi="Times New Roman"/>
          <w:sz w:val="20"/>
          <w:lang w:val="fr-FR"/>
        </w:rPr>
        <w:t>(</w:t>
      </w:r>
      <w:r w:rsidR="00A12468">
        <w:rPr>
          <w:rFonts w:ascii="Times New Roman" w:hAnsi="Times New Roman"/>
          <w:sz w:val="20"/>
          <w:lang w:val="fr-FR"/>
        </w:rPr>
        <w:t>f</w:t>
      </w:r>
      <w:r w:rsidRPr="0015360F">
        <w:rPr>
          <w:rFonts w:ascii="Times New Roman" w:hAnsi="Times New Roman"/>
          <w:sz w:val="20"/>
          <w:lang w:val="fr-FR"/>
        </w:rPr>
        <w:t>)</w:t>
      </w:r>
      <w:r w:rsidRPr="0015360F">
        <w:rPr>
          <w:rFonts w:ascii="Times New Roman" w:hAnsi="Times New Roman"/>
          <w:sz w:val="20"/>
          <w:lang w:val="fr-FR"/>
        </w:rPr>
        <w:tab/>
        <w:t>Production d</w:t>
      </w:r>
      <w:r w:rsidR="004801DD">
        <w:rPr>
          <w:rFonts w:ascii="Times New Roman" w:hAnsi="Times New Roman"/>
          <w:sz w:val="20"/>
          <w:lang w:val="fr-FR"/>
        </w:rPr>
        <w:t>'</w:t>
      </w:r>
      <w:r w:rsidRPr="0015360F">
        <w:rPr>
          <w:rFonts w:ascii="Times New Roman" w:hAnsi="Times New Roman"/>
          <w:sz w:val="20"/>
          <w:lang w:val="fr-FR"/>
        </w:rPr>
        <w:t>intérêts</w:t>
      </w:r>
      <w:bookmarkEnd w:id="102"/>
      <w:bookmarkEnd w:id="103"/>
      <w:bookmarkEnd w:id="104"/>
      <w:bookmarkEnd w:id="105"/>
      <w:bookmarkEnd w:id="106"/>
      <w:bookmarkEnd w:id="107"/>
      <w:bookmarkEnd w:id="108"/>
      <w:bookmarkEnd w:id="109"/>
    </w:p>
    <w:p w:rsidR="00BD31E2" w:rsidRPr="0015360F" w:rsidRDefault="00BD31E2" w:rsidP="00D43045">
      <w:pPr>
        <w:pStyle w:val="Level1"/>
        <w:numPr>
          <w:ilvl w:val="0"/>
          <w:numId w:val="0"/>
        </w:numPr>
        <w:tabs>
          <w:tab w:val="left" w:pos="567"/>
        </w:tabs>
        <w:ind w:left="567"/>
        <w:rPr>
          <w:rFonts w:ascii="Times New Roman" w:hAnsi="Times New Roman"/>
          <w:sz w:val="20"/>
          <w:lang w:val="fr-FR"/>
        </w:rPr>
      </w:pPr>
      <w:bookmarkStart w:id="110" w:name="_Toc174428829"/>
      <w:bookmarkStart w:id="111" w:name="_Toc174428939"/>
      <w:bookmarkStart w:id="112" w:name="_Toc174429049"/>
      <w:bookmarkStart w:id="113" w:name="_Toc174429165"/>
      <w:bookmarkStart w:id="114" w:name="_Toc324950075"/>
      <w:bookmarkStart w:id="115" w:name="_Toc325355036"/>
      <w:bookmarkStart w:id="116" w:name="_Toc390681420"/>
      <w:bookmarkStart w:id="117" w:name="_Toc390681534"/>
      <w:r w:rsidRPr="0015360F">
        <w:rPr>
          <w:rFonts w:ascii="Times New Roman" w:hAnsi="Times New Roman"/>
          <w:b w:val="0"/>
          <w:sz w:val="20"/>
          <w:lang w:val="fr-FR"/>
        </w:rPr>
        <w:t xml:space="preserve">Les intérêts cesseront de courir pour chaque Titre à la date de remboursement à moins que (i) à cette </w:t>
      </w:r>
      <w:r w:rsidR="00B877FB" w:rsidRPr="0015360F">
        <w:rPr>
          <w:rFonts w:ascii="Times New Roman" w:hAnsi="Times New Roman"/>
          <w:b w:val="0"/>
          <w:sz w:val="20"/>
          <w:lang w:val="fr-FR"/>
        </w:rPr>
        <w:t>d</w:t>
      </w:r>
      <w:r w:rsidRPr="0015360F">
        <w:rPr>
          <w:rFonts w:ascii="Times New Roman" w:hAnsi="Times New Roman"/>
          <w:b w:val="0"/>
          <w:sz w:val="20"/>
          <w:lang w:val="fr-FR"/>
        </w:rPr>
        <w:t xml:space="preserve">ate </w:t>
      </w:r>
      <w:r w:rsidR="00B877FB" w:rsidRPr="0015360F">
        <w:rPr>
          <w:rFonts w:ascii="Times New Roman" w:hAnsi="Times New Roman"/>
          <w:b w:val="0"/>
          <w:sz w:val="20"/>
          <w:lang w:val="fr-FR"/>
        </w:rPr>
        <w:t>de remboursement</w:t>
      </w:r>
      <w:r w:rsidRPr="0015360F">
        <w:rPr>
          <w:rFonts w:ascii="Times New Roman" w:hAnsi="Times New Roman"/>
          <w:b w:val="0"/>
          <w:sz w:val="20"/>
          <w:lang w:val="fr-FR"/>
        </w:rPr>
        <w:t xml:space="preserve">, dans le cas de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Dématérialisés, ou (ii) à la date de leur présentation, s</w:t>
      </w:r>
      <w:r w:rsidR="004801DD">
        <w:rPr>
          <w:rFonts w:ascii="Times New Roman" w:hAnsi="Times New Roman"/>
          <w:b w:val="0"/>
          <w:sz w:val="20"/>
          <w:lang w:val="fr-FR"/>
        </w:rPr>
        <w:t>'</w:t>
      </w:r>
      <w:r w:rsidRPr="0015360F">
        <w:rPr>
          <w:rFonts w:ascii="Times New Roman" w:hAnsi="Times New Roman"/>
          <w:b w:val="0"/>
          <w:sz w:val="20"/>
          <w:lang w:val="fr-FR"/>
        </w:rPr>
        <w:t>il s</w:t>
      </w:r>
      <w:r w:rsidR="004801DD">
        <w:rPr>
          <w:rFonts w:ascii="Times New Roman" w:hAnsi="Times New Roman"/>
          <w:b w:val="0"/>
          <w:sz w:val="20"/>
          <w:lang w:val="fr-FR"/>
        </w:rPr>
        <w:t>'</w:t>
      </w:r>
      <w:r w:rsidRPr="0015360F">
        <w:rPr>
          <w:rFonts w:ascii="Times New Roman" w:hAnsi="Times New Roman"/>
          <w:b w:val="0"/>
          <w:sz w:val="20"/>
          <w:lang w:val="fr-FR"/>
        </w:rPr>
        <w:t xml:space="preserve">agit de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Matérialisés, le remboursement soit abusivement retenu ou refusé</w:t>
      </w:r>
      <w:r w:rsidR="005520EF" w:rsidRPr="0015360F">
        <w:rPr>
          <w:rFonts w:ascii="Times New Roman" w:hAnsi="Times New Roman"/>
          <w:b w:val="0"/>
          <w:sz w:val="20"/>
          <w:lang w:val="fr-FR"/>
        </w:rPr>
        <w:t>,</w:t>
      </w:r>
      <w:r w:rsidRPr="0015360F">
        <w:rPr>
          <w:rFonts w:ascii="Times New Roman" w:hAnsi="Times New Roman"/>
          <w:b w:val="0"/>
          <w:sz w:val="20"/>
          <w:lang w:val="fr-FR"/>
        </w:rPr>
        <w:t xml:space="preserve"> auquel cas les intérêts continueront de courir (aussi bien avant qu</w:t>
      </w:r>
      <w:r w:rsidR="0022103B">
        <w:rPr>
          <w:rFonts w:ascii="Times New Roman" w:hAnsi="Times New Roman"/>
          <w:b w:val="0"/>
          <w:sz w:val="20"/>
          <w:lang w:val="fr-FR"/>
        </w:rPr>
        <w:t>'</w:t>
      </w:r>
      <w:r w:rsidRPr="0015360F">
        <w:rPr>
          <w:rFonts w:ascii="Times New Roman" w:hAnsi="Times New Roman"/>
          <w:b w:val="0"/>
          <w:sz w:val="20"/>
          <w:lang w:val="fr-FR"/>
        </w:rPr>
        <w:t>après un éventuel jugement) au Taux d</w:t>
      </w:r>
      <w:r w:rsidR="0022103B">
        <w:rPr>
          <w:rFonts w:ascii="Times New Roman" w:hAnsi="Times New Roman"/>
          <w:b w:val="0"/>
          <w:sz w:val="20"/>
          <w:lang w:val="fr-FR"/>
        </w:rPr>
        <w:t>'</w:t>
      </w:r>
      <w:r w:rsidRPr="0015360F">
        <w:rPr>
          <w:rFonts w:ascii="Times New Roman" w:hAnsi="Times New Roman"/>
          <w:b w:val="0"/>
          <w:sz w:val="20"/>
          <w:lang w:val="fr-FR"/>
        </w:rPr>
        <w:t>Intérêt, conformément aux modalités de l</w:t>
      </w:r>
      <w:r w:rsidR="0022103B">
        <w:rPr>
          <w:rFonts w:ascii="Times New Roman" w:hAnsi="Times New Roman"/>
          <w:b w:val="0"/>
          <w:sz w:val="20"/>
          <w:lang w:val="fr-FR"/>
        </w:rPr>
        <w:t>'</w:t>
      </w:r>
      <w:r w:rsidRPr="0015360F">
        <w:rPr>
          <w:rFonts w:ascii="Times New Roman" w:hAnsi="Times New Roman"/>
          <w:b w:val="0"/>
          <w:sz w:val="20"/>
          <w:lang w:val="fr-FR"/>
        </w:rPr>
        <w:t xml:space="preserve">Article </w:t>
      </w:r>
      <w:r w:rsidR="00524C69" w:rsidRPr="0015360F">
        <w:rPr>
          <w:rFonts w:ascii="Times New Roman" w:hAnsi="Times New Roman"/>
          <w:b w:val="0"/>
          <w:sz w:val="20"/>
          <w:lang w:val="fr-FR"/>
        </w:rPr>
        <w:t>6</w:t>
      </w:r>
      <w:r w:rsidRPr="0015360F">
        <w:rPr>
          <w:rFonts w:ascii="Times New Roman" w:hAnsi="Times New Roman"/>
          <w:b w:val="0"/>
          <w:sz w:val="20"/>
          <w:lang w:val="fr-FR"/>
        </w:rPr>
        <w:t xml:space="preserve"> jusqu</w:t>
      </w:r>
      <w:r w:rsidR="0022103B">
        <w:rPr>
          <w:rFonts w:ascii="Times New Roman" w:hAnsi="Times New Roman"/>
          <w:b w:val="0"/>
          <w:sz w:val="20"/>
          <w:lang w:val="fr-FR"/>
        </w:rPr>
        <w:t>'</w:t>
      </w:r>
      <w:r w:rsidRPr="0015360F">
        <w:rPr>
          <w:rFonts w:ascii="Times New Roman" w:hAnsi="Times New Roman"/>
          <w:b w:val="0"/>
          <w:sz w:val="20"/>
          <w:lang w:val="fr-FR"/>
        </w:rPr>
        <w:t>à la Date de Référence.</w:t>
      </w:r>
      <w:bookmarkEnd w:id="110"/>
      <w:bookmarkEnd w:id="111"/>
      <w:bookmarkEnd w:id="112"/>
      <w:bookmarkEnd w:id="113"/>
      <w:bookmarkEnd w:id="114"/>
      <w:bookmarkEnd w:id="115"/>
      <w:bookmarkEnd w:id="116"/>
      <w:bookmarkEnd w:id="117"/>
    </w:p>
    <w:p w:rsidR="00BD31E2" w:rsidRPr="0015360F" w:rsidRDefault="00BD31E2" w:rsidP="00D43045">
      <w:pPr>
        <w:pStyle w:val="Level1"/>
        <w:keepNext/>
        <w:numPr>
          <w:ilvl w:val="0"/>
          <w:numId w:val="0"/>
        </w:numPr>
        <w:tabs>
          <w:tab w:val="left" w:pos="567"/>
        </w:tabs>
        <w:ind w:left="567" w:hanging="567"/>
        <w:rPr>
          <w:rFonts w:ascii="Times New Roman" w:hAnsi="Times New Roman"/>
          <w:sz w:val="20"/>
          <w:lang w:val="fr-FR"/>
        </w:rPr>
      </w:pPr>
      <w:bookmarkStart w:id="118" w:name="_Toc174428830"/>
      <w:bookmarkStart w:id="119" w:name="_Toc174428940"/>
      <w:bookmarkStart w:id="120" w:name="_Toc174429050"/>
      <w:bookmarkStart w:id="121" w:name="_Toc174429166"/>
      <w:bookmarkStart w:id="122" w:name="_Toc324950076"/>
      <w:bookmarkStart w:id="123" w:name="_Toc325355037"/>
      <w:bookmarkStart w:id="124" w:name="_Toc390681421"/>
      <w:bookmarkStart w:id="125" w:name="_Toc390681535"/>
      <w:r w:rsidRPr="0015360F">
        <w:rPr>
          <w:rFonts w:ascii="Times New Roman" w:hAnsi="Times New Roman"/>
          <w:sz w:val="20"/>
          <w:lang w:val="fr-FR"/>
        </w:rPr>
        <w:t>(</w:t>
      </w:r>
      <w:r w:rsidR="00A12468">
        <w:rPr>
          <w:rFonts w:ascii="Times New Roman" w:hAnsi="Times New Roman"/>
          <w:sz w:val="20"/>
          <w:lang w:val="fr-FR"/>
        </w:rPr>
        <w:t>g</w:t>
      </w:r>
      <w:r w:rsidRPr="0015360F">
        <w:rPr>
          <w:rFonts w:ascii="Times New Roman" w:hAnsi="Times New Roman"/>
          <w:sz w:val="20"/>
          <w:lang w:val="fr-FR"/>
        </w:rPr>
        <w:t>)</w:t>
      </w:r>
      <w:r w:rsidRPr="0015360F">
        <w:rPr>
          <w:rFonts w:ascii="Times New Roman" w:hAnsi="Times New Roman"/>
          <w:sz w:val="20"/>
          <w:lang w:val="fr-FR"/>
        </w:rPr>
        <w:tab/>
        <w:t xml:space="preserve">Marge, </w:t>
      </w:r>
      <w:r w:rsidR="005C5B7C">
        <w:rPr>
          <w:rFonts w:ascii="Times New Roman" w:hAnsi="Times New Roman"/>
          <w:sz w:val="20"/>
          <w:lang w:val="fr-FR"/>
        </w:rPr>
        <w:t xml:space="preserve">Coefficient Multiplicateur, </w:t>
      </w:r>
      <w:r w:rsidRPr="0015360F">
        <w:rPr>
          <w:rFonts w:ascii="Times New Roman" w:hAnsi="Times New Roman"/>
          <w:sz w:val="20"/>
          <w:lang w:val="fr-FR"/>
        </w:rPr>
        <w:t>Taux d</w:t>
      </w:r>
      <w:r w:rsidR="0022103B">
        <w:rPr>
          <w:rFonts w:ascii="Times New Roman" w:hAnsi="Times New Roman"/>
          <w:sz w:val="20"/>
          <w:lang w:val="fr-FR"/>
        </w:rPr>
        <w:t>'</w:t>
      </w:r>
      <w:r w:rsidRPr="0015360F">
        <w:rPr>
          <w:rFonts w:ascii="Times New Roman" w:hAnsi="Times New Roman"/>
          <w:sz w:val="20"/>
          <w:lang w:val="fr-FR"/>
        </w:rPr>
        <w:t xml:space="preserve">Intérêt, </w:t>
      </w:r>
      <w:r w:rsidR="009F1A6A" w:rsidRPr="0015360F">
        <w:rPr>
          <w:rFonts w:ascii="Times New Roman" w:hAnsi="Times New Roman"/>
          <w:sz w:val="20"/>
          <w:lang w:val="fr-FR"/>
        </w:rPr>
        <w:t>Montants de Versement Echelonné</w:t>
      </w:r>
      <w:r w:rsidR="00670FDE" w:rsidRPr="0015360F">
        <w:rPr>
          <w:rFonts w:ascii="Times New Roman" w:hAnsi="Times New Roman"/>
          <w:sz w:val="20"/>
          <w:lang w:val="fr-FR"/>
        </w:rPr>
        <w:t xml:space="preserve"> et </w:t>
      </w:r>
      <w:r w:rsidRPr="0015360F">
        <w:rPr>
          <w:rFonts w:ascii="Times New Roman" w:hAnsi="Times New Roman"/>
          <w:sz w:val="20"/>
          <w:lang w:val="fr-FR"/>
        </w:rPr>
        <w:t>Montants de Remboursement Mini</w:t>
      </w:r>
      <w:r w:rsidR="00670FDE" w:rsidRPr="0015360F">
        <w:rPr>
          <w:rFonts w:ascii="Times New Roman" w:hAnsi="Times New Roman"/>
          <w:sz w:val="20"/>
          <w:lang w:val="fr-FR"/>
        </w:rPr>
        <w:t>mum/</w:t>
      </w:r>
      <w:r w:rsidRPr="0015360F">
        <w:rPr>
          <w:rFonts w:ascii="Times New Roman" w:hAnsi="Times New Roman"/>
          <w:sz w:val="20"/>
          <w:lang w:val="fr-FR"/>
        </w:rPr>
        <w:t>Maximum et Arrondis</w:t>
      </w:r>
      <w:bookmarkEnd w:id="118"/>
      <w:bookmarkEnd w:id="119"/>
      <w:bookmarkEnd w:id="120"/>
      <w:bookmarkEnd w:id="121"/>
      <w:bookmarkEnd w:id="122"/>
      <w:bookmarkEnd w:id="123"/>
      <w:bookmarkEnd w:id="124"/>
      <w:bookmarkEnd w:id="125"/>
    </w:p>
    <w:p w:rsidR="00BD31E2" w:rsidRPr="0015360F" w:rsidRDefault="00BD31E2" w:rsidP="00D43045">
      <w:pPr>
        <w:pStyle w:val="roman3"/>
        <w:spacing w:after="120"/>
        <w:ind w:left="990" w:hanging="423"/>
        <w:rPr>
          <w:rFonts w:ascii="Times New Roman" w:hAnsi="Times New Roman"/>
          <w:sz w:val="20"/>
          <w:lang w:val="fr-FR"/>
        </w:rPr>
      </w:pPr>
      <w:r w:rsidRPr="0015360F">
        <w:rPr>
          <w:rFonts w:ascii="Times New Roman" w:hAnsi="Times New Roman"/>
          <w:sz w:val="20"/>
          <w:lang w:val="fr-FR"/>
        </w:rPr>
        <w:t>(a)</w:t>
      </w:r>
      <w:r w:rsidRPr="0015360F">
        <w:rPr>
          <w:rFonts w:ascii="Times New Roman" w:hAnsi="Times New Roman"/>
          <w:sz w:val="20"/>
          <w:lang w:val="fr-FR"/>
        </w:rPr>
        <w:tab/>
        <w:t xml:space="preserve">Si une Marge </w:t>
      </w:r>
      <w:r w:rsidR="005C5B7C">
        <w:rPr>
          <w:rFonts w:ascii="Times New Roman" w:hAnsi="Times New Roman"/>
          <w:sz w:val="20"/>
          <w:lang w:val="fr-FR"/>
        </w:rPr>
        <w:t>ou un Coefficient Multiplicateur</w:t>
      </w:r>
      <w:r w:rsidR="005C5B7C" w:rsidRPr="0015360F">
        <w:rPr>
          <w:rFonts w:ascii="Times New Roman" w:hAnsi="Times New Roman"/>
          <w:sz w:val="20"/>
          <w:lang w:val="fr-FR"/>
        </w:rPr>
        <w:t xml:space="preserve"> </w:t>
      </w:r>
      <w:r w:rsidR="00523892">
        <w:rPr>
          <w:rFonts w:ascii="Times New Roman" w:hAnsi="Times New Roman"/>
          <w:sz w:val="20"/>
          <w:lang w:val="fr-FR"/>
        </w:rPr>
        <w:t>e</w:t>
      </w:r>
      <w:r w:rsidRPr="0015360F">
        <w:rPr>
          <w:rFonts w:ascii="Times New Roman" w:hAnsi="Times New Roman"/>
          <w:sz w:val="20"/>
          <w:lang w:val="fr-FR"/>
        </w:rPr>
        <w:t>st indiqué dans les Conditions Définitives concernées</w:t>
      </w:r>
      <w:r w:rsidR="00945F7C" w:rsidRPr="0015360F">
        <w:rPr>
          <w:rFonts w:ascii="Times New Roman" w:hAnsi="Times New Roman"/>
          <w:sz w:val="20"/>
          <w:lang w:val="fr-FR"/>
        </w:rPr>
        <w:t>,</w:t>
      </w:r>
      <w:r w:rsidR="003707F7" w:rsidRPr="0015360F">
        <w:rPr>
          <w:rFonts w:ascii="Times New Roman" w:hAnsi="Times New Roman"/>
          <w:sz w:val="20"/>
          <w:lang w:val="fr-FR"/>
        </w:rPr>
        <w:t xml:space="preserve"> </w:t>
      </w:r>
      <w:r w:rsidRPr="0015360F">
        <w:rPr>
          <w:rFonts w:ascii="Times New Roman" w:hAnsi="Times New Roman"/>
          <w:sz w:val="20"/>
          <w:lang w:val="fr-FR"/>
        </w:rPr>
        <w:t>soit (x) de façon générale soit (y) au titre d</w:t>
      </w:r>
      <w:r w:rsidR="0022103B">
        <w:rPr>
          <w:rFonts w:ascii="Times New Roman" w:hAnsi="Times New Roman"/>
          <w:sz w:val="20"/>
          <w:lang w:val="fr-FR"/>
        </w:rPr>
        <w:t>'</w:t>
      </w:r>
      <w:r w:rsidRPr="0015360F">
        <w:rPr>
          <w:rFonts w:ascii="Times New Roman" w:hAnsi="Times New Roman"/>
          <w:sz w:val="20"/>
          <w:lang w:val="fr-FR"/>
        </w:rPr>
        <w:t>une ou plusieurs Périodes d</w:t>
      </w:r>
      <w:r w:rsidR="0022103B">
        <w:rPr>
          <w:rFonts w:ascii="Times New Roman" w:hAnsi="Times New Roman"/>
          <w:sz w:val="20"/>
          <w:lang w:val="fr-FR"/>
        </w:rPr>
        <w:t>'</w:t>
      </w:r>
      <w:r w:rsidRPr="0015360F">
        <w:rPr>
          <w:rFonts w:ascii="Times New Roman" w:hAnsi="Times New Roman"/>
          <w:sz w:val="20"/>
          <w:lang w:val="fr-FR"/>
        </w:rPr>
        <w:t>Intérêts Courus, un ajustement sera réali</w:t>
      </w:r>
      <w:r w:rsidR="00945F7C" w:rsidRPr="0015360F">
        <w:rPr>
          <w:rFonts w:ascii="Times New Roman" w:hAnsi="Times New Roman"/>
          <w:sz w:val="20"/>
          <w:lang w:val="fr-FR"/>
        </w:rPr>
        <w:t>sé pour tous les Taux d</w:t>
      </w:r>
      <w:r w:rsidR="0022103B">
        <w:rPr>
          <w:rFonts w:ascii="Times New Roman" w:hAnsi="Times New Roman"/>
          <w:sz w:val="20"/>
          <w:lang w:val="fr-FR"/>
        </w:rPr>
        <w:t>'</w:t>
      </w:r>
      <w:r w:rsidR="00945F7C" w:rsidRPr="0015360F">
        <w:rPr>
          <w:rFonts w:ascii="Times New Roman" w:hAnsi="Times New Roman"/>
          <w:sz w:val="20"/>
          <w:lang w:val="fr-FR"/>
        </w:rPr>
        <w:t>Intérêt</w:t>
      </w:r>
      <w:r w:rsidRPr="0015360F">
        <w:rPr>
          <w:rFonts w:ascii="Times New Roman" w:hAnsi="Times New Roman"/>
          <w:sz w:val="20"/>
          <w:lang w:val="fr-FR"/>
        </w:rPr>
        <w:t xml:space="preserve"> dans l</w:t>
      </w:r>
      <w:r w:rsidR="0022103B">
        <w:rPr>
          <w:rFonts w:ascii="Times New Roman" w:hAnsi="Times New Roman"/>
          <w:sz w:val="20"/>
          <w:lang w:val="fr-FR"/>
        </w:rPr>
        <w:t>'</w:t>
      </w:r>
      <w:r w:rsidRPr="0015360F">
        <w:rPr>
          <w:rFonts w:ascii="Times New Roman" w:hAnsi="Times New Roman"/>
          <w:sz w:val="20"/>
          <w:lang w:val="fr-FR"/>
        </w:rPr>
        <w:t>hypothèse (x), ou pour les Taux d</w:t>
      </w:r>
      <w:r w:rsidR="0022103B">
        <w:rPr>
          <w:rFonts w:ascii="Times New Roman" w:hAnsi="Times New Roman"/>
          <w:sz w:val="20"/>
          <w:lang w:val="fr-FR"/>
        </w:rPr>
        <w:t>'</w:t>
      </w:r>
      <w:r w:rsidRPr="0015360F">
        <w:rPr>
          <w:rFonts w:ascii="Times New Roman" w:hAnsi="Times New Roman"/>
          <w:sz w:val="20"/>
          <w:lang w:val="fr-FR"/>
        </w:rPr>
        <w:t>Intérêt applicables aux Périodes d</w:t>
      </w:r>
      <w:r w:rsidR="0022103B">
        <w:rPr>
          <w:rFonts w:ascii="Times New Roman" w:hAnsi="Times New Roman"/>
          <w:sz w:val="20"/>
          <w:lang w:val="fr-FR"/>
        </w:rPr>
        <w:t>'</w:t>
      </w:r>
      <w:r w:rsidRPr="0015360F">
        <w:rPr>
          <w:rFonts w:ascii="Times New Roman" w:hAnsi="Times New Roman"/>
          <w:sz w:val="20"/>
          <w:lang w:val="fr-FR"/>
        </w:rPr>
        <w:t>Intérêts Courus concernées dans l</w:t>
      </w:r>
      <w:r w:rsidR="0022103B">
        <w:rPr>
          <w:rFonts w:ascii="Times New Roman" w:hAnsi="Times New Roman"/>
          <w:sz w:val="20"/>
          <w:lang w:val="fr-FR"/>
        </w:rPr>
        <w:t>'</w:t>
      </w:r>
      <w:r w:rsidRPr="0015360F">
        <w:rPr>
          <w:rFonts w:ascii="Times New Roman" w:hAnsi="Times New Roman"/>
          <w:sz w:val="20"/>
          <w:lang w:val="fr-FR"/>
        </w:rPr>
        <w:t xml:space="preserve">hypothèse (y), calculé conformément </w:t>
      </w:r>
      <w:r w:rsidR="00945F7C" w:rsidRPr="0015360F">
        <w:rPr>
          <w:rFonts w:ascii="Times New Roman" w:hAnsi="Times New Roman"/>
          <w:sz w:val="20"/>
          <w:lang w:val="fr-FR"/>
        </w:rPr>
        <w:t>à l</w:t>
      </w:r>
      <w:r w:rsidR="0022103B">
        <w:rPr>
          <w:rFonts w:ascii="Times New Roman" w:hAnsi="Times New Roman"/>
          <w:sz w:val="20"/>
          <w:lang w:val="fr-FR"/>
        </w:rPr>
        <w:t>'</w:t>
      </w:r>
      <w:r w:rsidR="00945F7C" w:rsidRPr="0015360F">
        <w:rPr>
          <w:rFonts w:ascii="Times New Roman" w:hAnsi="Times New Roman"/>
          <w:sz w:val="20"/>
          <w:lang w:val="fr-FR"/>
        </w:rPr>
        <w:t>Article</w:t>
      </w:r>
      <w:r w:rsidRPr="0015360F">
        <w:rPr>
          <w:rFonts w:ascii="Times New Roman" w:hAnsi="Times New Roman"/>
          <w:sz w:val="20"/>
          <w:lang w:val="fr-FR"/>
        </w:rPr>
        <w:t xml:space="preserve"> </w:t>
      </w:r>
      <w:r w:rsidR="00524C69" w:rsidRPr="0015360F">
        <w:rPr>
          <w:rFonts w:ascii="Times New Roman" w:hAnsi="Times New Roman"/>
          <w:sz w:val="20"/>
          <w:lang w:val="fr-FR"/>
        </w:rPr>
        <w:t>6</w:t>
      </w:r>
      <w:r w:rsidRPr="0015360F">
        <w:rPr>
          <w:rFonts w:ascii="Times New Roman" w:hAnsi="Times New Roman"/>
          <w:sz w:val="20"/>
          <w:lang w:val="fr-FR"/>
        </w:rPr>
        <w:t>(</w:t>
      </w:r>
      <w:r w:rsidR="00524C69" w:rsidRPr="0015360F">
        <w:rPr>
          <w:rFonts w:ascii="Times New Roman" w:hAnsi="Times New Roman"/>
          <w:sz w:val="20"/>
          <w:lang w:val="fr-FR"/>
        </w:rPr>
        <w:t>c</w:t>
      </w:r>
      <w:r w:rsidRPr="0015360F">
        <w:rPr>
          <w:rFonts w:ascii="Times New Roman" w:hAnsi="Times New Roman"/>
          <w:sz w:val="20"/>
          <w:lang w:val="fr-FR"/>
        </w:rPr>
        <w:t>) ci-dessus en additionnant (s</w:t>
      </w:r>
      <w:r w:rsidR="0022103B">
        <w:rPr>
          <w:rFonts w:ascii="Times New Roman" w:hAnsi="Times New Roman"/>
          <w:sz w:val="20"/>
          <w:lang w:val="fr-FR"/>
        </w:rPr>
        <w:t>'</w:t>
      </w:r>
      <w:r w:rsidRPr="0015360F">
        <w:rPr>
          <w:rFonts w:ascii="Times New Roman" w:hAnsi="Times New Roman"/>
          <w:sz w:val="20"/>
          <w:lang w:val="fr-FR"/>
        </w:rPr>
        <w:t>il s</w:t>
      </w:r>
      <w:r w:rsidR="0022103B">
        <w:rPr>
          <w:rFonts w:ascii="Times New Roman" w:hAnsi="Times New Roman"/>
          <w:sz w:val="20"/>
          <w:lang w:val="fr-FR"/>
        </w:rPr>
        <w:t>'</w:t>
      </w:r>
      <w:r w:rsidRPr="0015360F">
        <w:rPr>
          <w:rFonts w:ascii="Times New Roman" w:hAnsi="Times New Roman"/>
          <w:sz w:val="20"/>
          <w:lang w:val="fr-FR"/>
        </w:rPr>
        <w:t>agit d</w:t>
      </w:r>
      <w:r w:rsidR="0022103B">
        <w:rPr>
          <w:rFonts w:ascii="Times New Roman" w:hAnsi="Times New Roman"/>
          <w:sz w:val="20"/>
          <w:lang w:val="fr-FR"/>
        </w:rPr>
        <w:t>'</w:t>
      </w:r>
      <w:r w:rsidRPr="0015360F">
        <w:rPr>
          <w:rFonts w:ascii="Times New Roman" w:hAnsi="Times New Roman"/>
          <w:sz w:val="20"/>
          <w:lang w:val="fr-FR"/>
        </w:rPr>
        <w:t>un nombre positif) ou en soustrayant (s</w:t>
      </w:r>
      <w:r w:rsidR="0022103B">
        <w:rPr>
          <w:rFonts w:ascii="Times New Roman" w:hAnsi="Times New Roman"/>
          <w:sz w:val="20"/>
          <w:lang w:val="fr-FR"/>
        </w:rPr>
        <w:t>'</w:t>
      </w:r>
      <w:r w:rsidRPr="0015360F">
        <w:rPr>
          <w:rFonts w:ascii="Times New Roman" w:hAnsi="Times New Roman"/>
          <w:sz w:val="20"/>
          <w:lang w:val="fr-FR"/>
        </w:rPr>
        <w:t>il s</w:t>
      </w:r>
      <w:r w:rsidR="0022103B">
        <w:rPr>
          <w:rFonts w:ascii="Times New Roman" w:hAnsi="Times New Roman"/>
          <w:sz w:val="20"/>
          <w:lang w:val="fr-FR"/>
        </w:rPr>
        <w:t>'</w:t>
      </w:r>
      <w:r w:rsidRPr="0015360F">
        <w:rPr>
          <w:rFonts w:ascii="Times New Roman" w:hAnsi="Times New Roman"/>
          <w:sz w:val="20"/>
          <w:lang w:val="fr-FR"/>
        </w:rPr>
        <w:t>agit d</w:t>
      </w:r>
      <w:r w:rsidR="0022103B">
        <w:rPr>
          <w:rFonts w:ascii="Times New Roman" w:hAnsi="Times New Roman"/>
          <w:sz w:val="20"/>
          <w:lang w:val="fr-FR"/>
        </w:rPr>
        <w:t>'</w:t>
      </w:r>
      <w:r w:rsidRPr="0015360F">
        <w:rPr>
          <w:rFonts w:ascii="Times New Roman" w:hAnsi="Times New Roman"/>
          <w:sz w:val="20"/>
          <w:lang w:val="fr-FR"/>
        </w:rPr>
        <w:t>un nombre négatif) la valeur absolue de cette Marge</w:t>
      </w:r>
      <w:r w:rsidR="00E523D7">
        <w:rPr>
          <w:rFonts w:ascii="Times New Roman" w:hAnsi="Times New Roman"/>
          <w:sz w:val="20"/>
          <w:lang w:val="fr-FR"/>
        </w:rPr>
        <w:t xml:space="preserve"> ou en multipliant le Taux d</w:t>
      </w:r>
      <w:r w:rsidR="0022103B">
        <w:rPr>
          <w:rFonts w:ascii="Times New Roman" w:hAnsi="Times New Roman"/>
          <w:sz w:val="20"/>
          <w:lang w:val="fr-FR"/>
        </w:rPr>
        <w:t>'</w:t>
      </w:r>
      <w:r w:rsidR="00E523D7">
        <w:rPr>
          <w:rFonts w:ascii="Times New Roman" w:hAnsi="Times New Roman"/>
          <w:sz w:val="20"/>
          <w:lang w:val="fr-FR"/>
        </w:rPr>
        <w:t>Intérêt par le</w:t>
      </w:r>
      <w:r w:rsidR="00E523D7" w:rsidRPr="00E523D7">
        <w:rPr>
          <w:rFonts w:ascii="Times New Roman" w:hAnsi="Times New Roman"/>
          <w:sz w:val="20"/>
          <w:lang w:val="fr-FR"/>
        </w:rPr>
        <w:t xml:space="preserve"> </w:t>
      </w:r>
      <w:r w:rsidR="00E523D7">
        <w:rPr>
          <w:rFonts w:ascii="Times New Roman" w:hAnsi="Times New Roman"/>
          <w:sz w:val="20"/>
          <w:lang w:val="fr-FR"/>
        </w:rPr>
        <w:t>Coefficient Multiplicateur</w:t>
      </w:r>
      <w:r w:rsidR="00EE638F" w:rsidRPr="0015360F">
        <w:rPr>
          <w:rFonts w:ascii="Times New Roman" w:hAnsi="Times New Roman"/>
          <w:sz w:val="20"/>
          <w:lang w:val="fr-FR"/>
        </w:rPr>
        <w:t>, sous réserve</w:t>
      </w:r>
      <w:r w:rsidRPr="0015360F">
        <w:rPr>
          <w:rFonts w:ascii="Times New Roman" w:hAnsi="Times New Roman"/>
          <w:sz w:val="20"/>
          <w:lang w:val="fr-FR"/>
        </w:rPr>
        <w:t xml:space="preserve"> des stipulations du paragraphe suivant.</w:t>
      </w:r>
    </w:p>
    <w:p w:rsidR="00BD31E2" w:rsidRPr="0015360F" w:rsidRDefault="00BD31E2" w:rsidP="00D43045">
      <w:pPr>
        <w:pStyle w:val="roman3"/>
        <w:spacing w:after="120"/>
        <w:ind w:left="990" w:hanging="423"/>
        <w:rPr>
          <w:rFonts w:ascii="Times New Roman" w:hAnsi="Times New Roman"/>
          <w:sz w:val="20"/>
          <w:lang w:val="fr-FR"/>
        </w:rPr>
      </w:pPr>
      <w:r w:rsidRPr="0015360F">
        <w:rPr>
          <w:rFonts w:ascii="Times New Roman" w:hAnsi="Times New Roman"/>
          <w:sz w:val="20"/>
          <w:lang w:val="fr-FR"/>
        </w:rPr>
        <w:t>(b)</w:t>
      </w:r>
      <w:r w:rsidRPr="0015360F">
        <w:rPr>
          <w:rFonts w:ascii="Times New Roman" w:hAnsi="Times New Roman"/>
          <w:sz w:val="20"/>
          <w:lang w:val="fr-FR"/>
        </w:rPr>
        <w:tab/>
        <w:t>Si un Taux d</w:t>
      </w:r>
      <w:r w:rsidR="0022103B">
        <w:rPr>
          <w:rFonts w:ascii="Times New Roman" w:hAnsi="Times New Roman"/>
          <w:sz w:val="20"/>
          <w:lang w:val="fr-FR"/>
        </w:rPr>
        <w:t>'</w:t>
      </w:r>
      <w:r w:rsidRPr="0015360F">
        <w:rPr>
          <w:rFonts w:ascii="Times New Roman" w:hAnsi="Times New Roman"/>
          <w:sz w:val="20"/>
          <w:lang w:val="fr-FR"/>
        </w:rPr>
        <w:t>Intérêt</w:t>
      </w:r>
      <w:r w:rsidR="00C662E1" w:rsidRPr="0015360F">
        <w:rPr>
          <w:rFonts w:ascii="Times New Roman" w:hAnsi="Times New Roman"/>
          <w:sz w:val="20"/>
          <w:lang w:val="fr-FR"/>
        </w:rPr>
        <w:t>, un Montant de Versement Echelonné</w:t>
      </w:r>
      <w:r w:rsidRPr="0015360F">
        <w:rPr>
          <w:rFonts w:ascii="Times New Roman" w:hAnsi="Times New Roman"/>
          <w:sz w:val="20"/>
          <w:lang w:val="fr-FR"/>
        </w:rPr>
        <w:t xml:space="preserve"> ou un Montant de Remboursement Minimum ou Maximum est indiqué dans les Conditions Définitives concernées, chacun de ce Taux d</w:t>
      </w:r>
      <w:r w:rsidR="0022103B">
        <w:rPr>
          <w:rFonts w:ascii="Times New Roman" w:hAnsi="Times New Roman"/>
          <w:sz w:val="20"/>
          <w:lang w:val="fr-FR"/>
        </w:rPr>
        <w:t>'</w:t>
      </w:r>
      <w:r w:rsidRPr="0015360F">
        <w:rPr>
          <w:rFonts w:ascii="Times New Roman" w:hAnsi="Times New Roman"/>
          <w:sz w:val="20"/>
          <w:lang w:val="fr-FR"/>
        </w:rPr>
        <w:t>Intérêt</w:t>
      </w:r>
      <w:r w:rsidR="00C662E1" w:rsidRPr="0015360F">
        <w:rPr>
          <w:rFonts w:ascii="Times New Roman" w:hAnsi="Times New Roman"/>
          <w:sz w:val="20"/>
          <w:lang w:val="fr-FR"/>
        </w:rPr>
        <w:t>, Montant de Versement Echelonné</w:t>
      </w:r>
      <w:r w:rsidRPr="0015360F">
        <w:rPr>
          <w:rFonts w:ascii="Times New Roman" w:hAnsi="Times New Roman"/>
          <w:sz w:val="20"/>
          <w:lang w:val="fr-FR"/>
        </w:rPr>
        <w:t xml:space="preserve"> ou Montant de Remboursement ne pourra excéder ce maximum ni être inférieur à ce minimum, selon le cas.</w:t>
      </w:r>
    </w:p>
    <w:p w:rsidR="00BD31E2" w:rsidRPr="0015360F" w:rsidRDefault="00BD31E2" w:rsidP="00D43045">
      <w:pPr>
        <w:pStyle w:val="roman3"/>
        <w:spacing w:after="120"/>
        <w:ind w:left="990" w:hanging="423"/>
        <w:rPr>
          <w:rFonts w:ascii="Times New Roman" w:hAnsi="Times New Roman"/>
          <w:sz w:val="20"/>
          <w:lang w:val="fr-FR"/>
        </w:rPr>
      </w:pPr>
      <w:r w:rsidRPr="0015360F">
        <w:rPr>
          <w:rFonts w:ascii="Times New Roman" w:hAnsi="Times New Roman"/>
          <w:sz w:val="20"/>
          <w:lang w:val="fr-FR"/>
        </w:rPr>
        <w:t>(c)</w:t>
      </w:r>
      <w:r w:rsidRPr="0015360F">
        <w:rPr>
          <w:rFonts w:ascii="Times New Roman" w:hAnsi="Times New Roman"/>
          <w:sz w:val="20"/>
          <w:lang w:val="fr-FR"/>
        </w:rPr>
        <w:tab/>
        <w:t>Pour tout calcul devant être effectué aux termes des présentes Modalités, (w) si la Détermination FBF est indiquée dans les Conditions Définitives concernées, tous les pourcentages résultant de ces calculs seront arrondis, si besoin est</w:t>
      </w:r>
      <w:r w:rsidR="00C662E1" w:rsidRPr="0015360F">
        <w:rPr>
          <w:rFonts w:ascii="Times New Roman" w:hAnsi="Times New Roman"/>
          <w:sz w:val="20"/>
          <w:lang w:val="fr-FR"/>
        </w:rPr>
        <w:t>,</w:t>
      </w:r>
      <w:r w:rsidRPr="0015360F">
        <w:rPr>
          <w:rFonts w:ascii="Times New Roman" w:hAnsi="Times New Roman"/>
          <w:sz w:val="20"/>
          <w:lang w:val="fr-FR"/>
        </w:rPr>
        <w:t xml:space="preserve"> au </w:t>
      </w:r>
      <w:r w:rsidR="00A6133E" w:rsidRPr="0015360F">
        <w:rPr>
          <w:rFonts w:ascii="Times New Roman" w:hAnsi="Times New Roman"/>
          <w:sz w:val="20"/>
          <w:lang w:val="fr-FR"/>
        </w:rPr>
        <w:t>dix millième</w:t>
      </w:r>
      <w:r w:rsidRPr="0015360F">
        <w:rPr>
          <w:rFonts w:ascii="Times New Roman" w:hAnsi="Times New Roman"/>
          <w:sz w:val="20"/>
          <w:lang w:val="fr-FR"/>
        </w:rPr>
        <w:t xml:space="preserve"> le plus proche (les demis étant arrondis au chiffre supérieur)</w:t>
      </w:r>
      <w:r w:rsidR="00F64B68" w:rsidRPr="0015360F">
        <w:rPr>
          <w:rFonts w:ascii="Times New Roman" w:hAnsi="Times New Roman"/>
          <w:sz w:val="20"/>
          <w:lang w:val="fr-FR"/>
        </w:rPr>
        <w:t>,</w:t>
      </w:r>
      <w:r w:rsidRPr="0015360F">
        <w:rPr>
          <w:rFonts w:ascii="Times New Roman" w:hAnsi="Times New Roman"/>
          <w:sz w:val="20"/>
          <w:lang w:val="fr-FR"/>
        </w:rPr>
        <w:t xml:space="preserve"> (x) </w:t>
      </w:r>
      <w:r w:rsidR="00C662E1" w:rsidRPr="0015360F">
        <w:rPr>
          <w:rFonts w:ascii="Times New Roman" w:hAnsi="Times New Roman"/>
          <w:sz w:val="20"/>
          <w:lang w:val="fr-FR"/>
        </w:rPr>
        <w:t xml:space="preserve">dans tous les autres cas </w:t>
      </w:r>
      <w:r w:rsidRPr="0015360F">
        <w:rPr>
          <w:rFonts w:ascii="Times New Roman" w:hAnsi="Times New Roman"/>
          <w:sz w:val="20"/>
          <w:lang w:val="fr-FR"/>
        </w:rPr>
        <w:t>tous les pourcentages résultant de ces calculs seront arrondis, si besoin est, à la cinquième décimale la plus proche (les demis étant arrondis au chiffre supérieur), (y) tous les chiffres seront arrondis jusqu</w:t>
      </w:r>
      <w:r w:rsidR="0022103B">
        <w:rPr>
          <w:rFonts w:ascii="Times New Roman" w:hAnsi="Times New Roman"/>
          <w:sz w:val="20"/>
          <w:lang w:val="fr-FR"/>
        </w:rPr>
        <w:t>'</w:t>
      </w:r>
      <w:r w:rsidRPr="0015360F">
        <w:rPr>
          <w:rFonts w:ascii="Times New Roman" w:hAnsi="Times New Roman"/>
          <w:sz w:val="20"/>
          <w:lang w:val="fr-FR"/>
        </w:rPr>
        <w:t>au septième chiffre après la virgule (les demis étant arrondis à la décimale supérieure) et (z) tous les montants en devises devenus exigibles seront arrondis à l</w:t>
      </w:r>
      <w:r w:rsidR="0022103B">
        <w:rPr>
          <w:rFonts w:ascii="Times New Roman" w:hAnsi="Times New Roman"/>
          <w:sz w:val="20"/>
          <w:lang w:val="fr-FR"/>
        </w:rPr>
        <w:t>'</w:t>
      </w:r>
      <w:r w:rsidRPr="0015360F">
        <w:rPr>
          <w:rFonts w:ascii="Times New Roman" w:hAnsi="Times New Roman"/>
          <w:sz w:val="20"/>
          <w:lang w:val="fr-FR"/>
        </w:rPr>
        <w:t>unité la plus proche de ladite devise (les demis étant arrondis à l</w:t>
      </w:r>
      <w:r w:rsidR="0022103B">
        <w:rPr>
          <w:rFonts w:ascii="Times New Roman" w:hAnsi="Times New Roman"/>
          <w:sz w:val="20"/>
          <w:lang w:val="fr-FR"/>
        </w:rPr>
        <w:t>'</w:t>
      </w:r>
      <w:r w:rsidRPr="0015360F">
        <w:rPr>
          <w:rFonts w:ascii="Times New Roman" w:hAnsi="Times New Roman"/>
          <w:sz w:val="20"/>
          <w:lang w:val="fr-FR"/>
        </w:rPr>
        <w:t>unité</w:t>
      </w:r>
      <w:r w:rsidR="009F1A6A" w:rsidRPr="0015360F">
        <w:rPr>
          <w:rFonts w:ascii="Times New Roman" w:hAnsi="Times New Roman"/>
          <w:sz w:val="20"/>
          <w:lang w:val="fr-FR"/>
        </w:rPr>
        <w:t xml:space="preserve"> supérieure), à l</w:t>
      </w:r>
      <w:r w:rsidR="0022103B">
        <w:rPr>
          <w:rFonts w:ascii="Times New Roman" w:hAnsi="Times New Roman"/>
          <w:sz w:val="20"/>
          <w:lang w:val="fr-FR"/>
        </w:rPr>
        <w:t>'</w:t>
      </w:r>
      <w:r w:rsidR="009F1A6A" w:rsidRPr="0015360F">
        <w:rPr>
          <w:rFonts w:ascii="Times New Roman" w:hAnsi="Times New Roman"/>
          <w:sz w:val="20"/>
          <w:lang w:val="fr-FR"/>
        </w:rPr>
        <w:t>exception du y</w:t>
      </w:r>
      <w:r w:rsidRPr="0015360F">
        <w:rPr>
          <w:rFonts w:ascii="Times New Roman" w:hAnsi="Times New Roman"/>
          <w:sz w:val="20"/>
          <w:lang w:val="fr-FR"/>
        </w:rPr>
        <w:t>en qui sera arrondi à l</w:t>
      </w:r>
      <w:r w:rsidR="0022103B">
        <w:rPr>
          <w:rFonts w:ascii="Times New Roman" w:hAnsi="Times New Roman"/>
          <w:sz w:val="20"/>
          <w:lang w:val="fr-FR"/>
        </w:rPr>
        <w:t>'</w:t>
      </w:r>
      <w:r w:rsidRPr="0015360F">
        <w:rPr>
          <w:rFonts w:ascii="Times New Roman" w:hAnsi="Times New Roman"/>
          <w:sz w:val="20"/>
          <w:lang w:val="fr-FR"/>
        </w:rPr>
        <w:t>unité inférieure. Pour les besoins du présent Article, "</w:t>
      </w:r>
      <w:r w:rsidRPr="0015360F">
        <w:rPr>
          <w:rFonts w:ascii="Times New Roman" w:hAnsi="Times New Roman"/>
          <w:b/>
          <w:sz w:val="20"/>
          <w:lang w:val="fr-FR"/>
        </w:rPr>
        <w:t>unité</w:t>
      </w:r>
      <w:r w:rsidRPr="0015360F">
        <w:rPr>
          <w:rFonts w:ascii="Times New Roman" w:hAnsi="Times New Roman"/>
          <w:sz w:val="20"/>
          <w:lang w:val="fr-FR"/>
        </w:rPr>
        <w:t>" signifie la plus petite subdivision de la devise ayant cours dans le pays de cette devise.</w:t>
      </w:r>
    </w:p>
    <w:p w:rsidR="00BD31E2" w:rsidRPr="0015360F" w:rsidRDefault="00BD31E2" w:rsidP="00D43045">
      <w:pPr>
        <w:pStyle w:val="Level1"/>
        <w:keepNext/>
        <w:numPr>
          <w:ilvl w:val="0"/>
          <w:numId w:val="0"/>
        </w:numPr>
        <w:tabs>
          <w:tab w:val="left" w:pos="567"/>
        </w:tabs>
        <w:ind w:left="567" w:hanging="567"/>
        <w:rPr>
          <w:rFonts w:ascii="Times New Roman" w:hAnsi="Times New Roman"/>
          <w:b w:val="0"/>
          <w:sz w:val="20"/>
          <w:lang w:val="fr-FR"/>
        </w:rPr>
      </w:pPr>
      <w:bookmarkStart w:id="126" w:name="_Toc174428831"/>
      <w:bookmarkStart w:id="127" w:name="_Toc174428941"/>
      <w:bookmarkStart w:id="128" w:name="_Toc174429051"/>
      <w:bookmarkStart w:id="129" w:name="_Toc174429167"/>
      <w:bookmarkStart w:id="130" w:name="_Toc324950077"/>
      <w:bookmarkStart w:id="131" w:name="_Toc325355038"/>
      <w:bookmarkStart w:id="132" w:name="_Toc390681422"/>
      <w:bookmarkStart w:id="133" w:name="_Toc390681536"/>
      <w:r w:rsidRPr="0015360F">
        <w:rPr>
          <w:rFonts w:ascii="Times New Roman" w:hAnsi="Times New Roman"/>
          <w:sz w:val="20"/>
          <w:lang w:val="fr-FR"/>
        </w:rPr>
        <w:t>(</w:t>
      </w:r>
      <w:r w:rsidR="00A12468">
        <w:rPr>
          <w:rFonts w:ascii="Times New Roman" w:hAnsi="Times New Roman"/>
          <w:sz w:val="20"/>
          <w:lang w:val="fr-FR"/>
        </w:rPr>
        <w:t>h</w:t>
      </w:r>
      <w:r w:rsidRPr="0015360F">
        <w:rPr>
          <w:rFonts w:ascii="Times New Roman" w:hAnsi="Times New Roman"/>
          <w:sz w:val="20"/>
          <w:lang w:val="fr-FR"/>
        </w:rPr>
        <w:t>)</w:t>
      </w:r>
      <w:r w:rsidRPr="0015360F">
        <w:rPr>
          <w:rFonts w:ascii="Times New Roman" w:hAnsi="Times New Roman"/>
          <w:sz w:val="20"/>
          <w:lang w:val="fr-FR"/>
        </w:rPr>
        <w:tab/>
        <w:t>Calculs</w:t>
      </w:r>
      <w:bookmarkEnd w:id="126"/>
      <w:bookmarkEnd w:id="127"/>
      <w:bookmarkEnd w:id="128"/>
      <w:bookmarkEnd w:id="129"/>
      <w:bookmarkEnd w:id="130"/>
      <w:bookmarkEnd w:id="131"/>
      <w:bookmarkEnd w:id="132"/>
      <w:bookmarkEnd w:id="133"/>
    </w:p>
    <w:p w:rsidR="00BD31E2" w:rsidRPr="0015360F" w:rsidRDefault="00BD31E2" w:rsidP="00D43045">
      <w:pPr>
        <w:pStyle w:val="Level1"/>
        <w:numPr>
          <w:ilvl w:val="0"/>
          <w:numId w:val="0"/>
        </w:numPr>
        <w:tabs>
          <w:tab w:val="left" w:pos="567"/>
        </w:tabs>
        <w:ind w:left="567"/>
        <w:rPr>
          <w:rFonts w:ascii="Times New Roman" w:hAnsi="Times New Roman"/>
          <w:b w:val="0"/>
          <w:sz w:val="20"/>
          <w:lang w:val="fr-FR"/>
        </w:rPr>
      </w:pPr>
      <w:bookmarkStart w:id="134" w:name="_Toc174428832"/>
      <w:bookmarkStart w:id="135" w:name="_Toc174428942"/>
      <w:bookmarkStart w:id="136" w:name="_Toc174429052"/>
      <w:bookmarkStart w:id="137" w:name="_Toc174429168"/>
      <w:bookmarkStart w:id="138" w:name="_Toc324950078"/>
      <w:bookmarkStart w:id="139" w:name="_Toc325355039"/>
      <w:bookmarkStart w:id="140" w:name="_Toc390681423"/>
      <w:bookmarkStart w:id="141" w:name="_Toc390681537"/>
      <w:r w:rsidRPr="0015360F">
        <w:rPr>
          <w:rFonts w:ascii="Times New Roman" w:hAnsi="Times New Roman"/>
          <w:b w:val="0"/>
          <w:sz w:val="20"/>
          <w:lang w:val="fr-FR"/>
        </w:rPr>
        <w:t>Le montant d</w:t>
      </w:r>
      <w:r w:rsidR="0022103B">
        <w:rPr>
          <w:rFonts w:ascii="Times New Roman" w:hAnsi="Times New Roman"/>
          <w:b w:val="0"/>
          <w:sz w:val="20"/>
          <w:lang w:val="fr-FR"/>
        </w:rPr>
        <w:t>'</w:t>
      </w:r>
      <w:r w:rsidRPr="0015360F">
        <w:rPr>
          <w:rFonts w:ascii="Times New Roman" w:hAnsi="Times New Roman"/>
          <w:b w:val="0"/>
          <w:sz w:val="20"/>
          <w:lang w:val="fr-FR"/>
        </w:rPr>
        <w:t xml:space="preserve">intérêt payable </w:t>
      </w:r>
      <w:r w:rsidR="00F64B68" w:rsidRPr="0015360F">
        <w:rPr>
          <w:rFonts w:ascii="Times New Roman" w:hAnsi="Times New Roman"/>
          <w:b w:val="0"/>
          <w:sz w:val="20"/>
          <w:lang w:val="fr-FR"/>
        </w:rPr>
        <w:t>sur</w:t>
      </w:r>
      <w:r w:rsidRPr="0015360F">
        <w:rPr>
          <w:rFonts w:ascii="Times New Roman" w:hAnsi="Times New Roman"/>
          <w:b w:val="0"/>
          <w:sz w:val="20"/>
          <w:lang w:val="fr-FR"/>
        </w:rPr>
        <w:t xml:space="preserve"> chaque Titre, quelle que soit la période, sera calculé en appliquant le Taux d</w:t>
      </w:r>
      <w:r w:rsidR="0022103B">
        <w:rPr>
          <w:rFonts w:ascii="Times New Roman" w:hAnsi="Times New Roman"/>
          <w:b w:val="0"/>
          <w:sz w:val="20"/>
          <w:lang w:val="fr-FR"/>
        </w:rPr>
        <w:t>'</w:t>
      </w:r>
      <w:r w:rsidRPr="0015360F">
        <w:rPr>
          <w:rFonts w:ascii="Times New Roman" w:hAnsi="Times New Roman"/>
          <w:b w:val="0"/>
          <w:sz w:val="20"/>
          <w:lang w:val="fr-FR"/>
        </w:rPr>
        <w:t>Intérêt au principal non remboursé de chaque Titre et en multipliant le résultat ainsi obtenu par la Méthode de Décompte des</w:t>
      </w:r>
      <w:bookmarkEnd w:id="134"/>
      <w:bookmarkEnd w:id="135"/>
      <w:bookmarkEnd w:id="136"/>
      <w:bookmarkEnd w:id="137"/>
      <w:r w:rsidRPr="0015360F">
        <w:rPr>
          <w:rFonts w:ascii="Times New Roman" w:hAnsi="Times New Roman"/>
          <w:b w:val="0"/>
          <w:sz w:val="20"/>
          <w:lang w:val="fr-FR"/>
        </w:rPr>
        <w:t xml:space="preserve"> </w:t>
      </w:r>
      <w:bookmarkStart w:id="142" w:name="_Toc174428833"/>
      <w:bookmarkStart w:id="143" w:name="_Toc174428943"/>
      <w:bookmarkStart w:id="144" w:name="_Toc174429053"/>
      <w:bookmarkStart w:id="145" w:name="_Toc174429169"/>
      <w:r w:rsidRPr="0015360F">
        <w:rPr>
          <w:rFonts w:ascii="Times New Roman" w:hAnsi="Times New Roman"/>
          <w:b w:val="0"/>
          <w:sz w:val="20"/>
          <w:lang w:val="fr-FR"/>
        </w:rPr>
        <w:t>Jours sauf si un Montant de Coupon est indiqué pour cette période, auquel cas le montant de l</w:t>
      </w:r>
      <w:r w:rsidR="0022103B">
        <w:rPr>
          <w:rFonts w:ascii="Times New Roman" w:hAnsi="Times New Roman"/>
          <w:b w:val="0"/>
          <w:sz w:val="20"/>
          <w:lang w:val="fr-FR"/>
        </w:rPr>
        <w:t>'</w:t>
      </w:r>
      <w:r w:rsidRPr="0015360F">
        <w:rPr>
          <w:rFonts w:ascii="Times New Roman" w:hAnsi="Times New Roman"/>
          <w:b w:val="0"/>
          <w:sz w:val="20"/>
          <w:lang w:val="fr-FR"/>
        </w:rPr>
        <w:t>intérêt payable afférent au Titre pour cette même période sera égal audit Montant de Coupon. Si une quelconque Période d</w:t>
      </w:r>
      <w:r w:rsidR="0022103B">
        <w:rPr>
          <w:rFonts w:ascii="Times New Roman" w:hAnsi="Times New Roman"/>
          <w:b w:val="0"/>
          <w:sz w:val="20"/>
          <w:lang w:val="fr-FR"/>
        </w:rPr>
        <w:t>'</w:t>
      </w:r>
      <w:r w:rsidRPr="0015360F">
        <w:rPr>
          <w:rFonts w:ascii="Times New Roman" w:hAnsi="Times New Roman"/>
          <w:b w:val="0"/>
          <w:sz w:val="20"/>
          <w:lang w:val="fr-FR"/>
        </w:rPr>
        <w:t>Intérêts comprend deux ou plusieurs Périodes d</w:t>
      </w:r>
      <w:r w:rsidR="0022103B">
        <w:rPr>
          <w:rFonts w:ascii="Times New Roman" w:hAnsi="Times New Roman"/>
          <w:b w:val="0"/>
          <w:sz w:val="20"/>
          <w:lang w:val="fr-FR"/>
        </w:rPr>
        <w:t>'</w:t>
      </w:r>
      <w:r w:rsidRPr="0015360F">
        <w:rPr>
          <w:rFonts w:ascii="Times New Roman" w:hAnsi="Times New Roman"/>
          <w:b w:val="0"/>
          <w:sz w:val="20"/>
          <w:lang w:val="fr-FR"/>
        </w:rPr>
        <w:t>Intérêts Courus, le montant de l</w:t>
      </w:r>
      <w:r w:rsidR="0022103B">
        <w:rPr>
          <w:rFonts w:ascii="Times New Roman" w:hAnsi="Times New Roman"/>
          <w:b w:val="0"/>
          <w:sz w:val="20"/>
          <w:lang w:val="fr-FR"/>
        </w:rPr>
        <w:t>'</w:t>
      </w:r>
      <w:r w:rsidRPr="0015360F">
        <w:rPr>
          <w:rFonts w:ascii="Times New Roman" w:hAnsi="Times New Roman"/>
          <w:b w:val="0"/>
          <w:sz w:val="20"/>
          <w:lang w:val="fr-FR"/>
        </w:rPr>
        <w:t>intérêt payable au titre de cette Période d</w:t>
      </w:r>
      <w:r w:rsidR="0022103B">
        <w:rPr>
          <w:rFonts w:ascii="Times New Roman" w:hAnsi="Times New Roman"/>
          <w:b w:val="0"/>
          <w:sz w:val="20"/>
          <w:lang w:val="fr-FR"/>
        </w:rPr>
        <w:t>'</w:t>
      </w:r>
      <w:r w:rsidRPr="0015360F">
        <w:rPr>
          <w:rFonts w:ascii="Times New Roman" w:hAnsi="Times New Roman"/>
          <w:b w:val="0"/>
          <w:sz w:val="20"/>
          <w:lang w:val="fr-FR"/>
        </w:rPr>
        <w:t xml:space="preserve">Intérêts sera égal à la somme des intérêts payables </w:t>
      </w:r>
      <w:bookmarkStart w:id="146" w:name="_DV_C182"/>
      <w:bookmarkEnd w:id="146"/>
      <w:r w:rsidRPr="0015360F">
        <w:rPr>
          <w:rFonts w:ascii="Times New Roman" w:hAnsi="Times New Roman"/>
          <w:b w:val="0"/>
          <w:sz w:val="20"/>
          <w:lang w:val="fr-FR"/>
        </w:rPr>
        <w:t>au titre de chacune desdites Périodes d</w:t>
      </w:r>
      <w:r w:rsidR="0022103B">
        <w:rPr>
          <w:rFonts w:ascii="Times New Roman" w:hAnsi="Times New Roman"/>
          <w:b w:val="0"/>
          <w:sz w:val="20"/>
          <w:lang w:val="fr-FR"/>
        </w:rPr>
        <w:t>'</w:t>
      </w:r>
      <w:r w:rsidRPr="0015360F">
        <w:rPr>
          <w:rFonts w:ascii="Times New Roman" w:hAnsi="Times New Roman"/>
          <w:b w:val="0"/>
          <w:sz w:val="20"/>
          <w:lang w:val="fr-FR"/>
        </w:rPr>
        <w:t>Intérêts Courus.</w:t>
      </w:r>
      <w:bookmarkEnd w:id="138"/>
      <w:bookmarkEnd w:id="139"/>
      <w:bookmarkEnd w:id="142"/>
      <w:bookmarkEnd w:id="143"/>
      <w:bookmarkEnd w:id="144"/>
      <w:bookmarkEnd w:id="145"/>
      <w:bookmarkEnd w:id="140"/>
      <w:bookmarkEnd w:id="141"/>
    </w:p>
    <w:p w:rsidR="00BD31E2" w:rsidRPr="0015360F" w:rsidRDefault="009F1A6A" w:rsidP="00D43045">
      <w:pPr>
        <w:pStyle w:val="Level1"/>
        <w:keepNext/>
        <w:numPr>
          <w:ilvl w:val="0"/>
          <w:numId w:val="0"/>
        </w:numPr>
        <w:tabs>
          <w:tab w:val="left" w:pos="567"/>
        </w:tabs>
        <w:ind w:left="567" w:hanging="567"/>
        <w:rPr>
          <w:rFonts w:ascii="Times New Roman" w:hAnsi="Times New Roman"/>
          <w:b w:val="0"/>
          <w:sz w:val="20"/>
          <w:lang w:val="fr-FR"/>
        </w:rPr>
      </w:pPr>
      <w:bookmarkStart w:id="147" w:name="_Toc174428834"/>
      <w:bookmarkStart w:id="148" w:name="_Toc174428944"/>
      <w:bookmarkStart w:id="149" w:name="_Toc174429054"/>
      <w:bookmarkStart w:id="150" w:name="_Toc174429170"/>
      <w:bookmarkStart w:id="151" w:name="_Toc324950079"/>
      <w:bookmarkStart w:id="152" w:name="_Toc325355040"/>
      <w:bookmarkStart w:id="153" w:name="_Toc390681424"/>
      <w:bookmarkStart w:id="154" w:name="_Toc390681538"/>
      <w:r w:rsidRPr="0015360F">
        <w:rPr>
          <w:rFonts w:ascii="Times New Roman" w:hAnsi="Times New Roman"/>
          <w:sz w:val="20"/>
          <w:lang w:val="fr-FR"/>
        </w:rPr>
        <w:lastRenderedPageBreak/>
        <w:t>(</w:t>
      </w:r>
      <w:r w:rsidR="00A12468">
        <w:rPr>
          <w:rFonts w:ascii="Times New Roman" w:hAnsi="Times New Roman"/>
          <w:sz w:val="20"/>
          <w:lang w:val="fr-FR"/>
        </w:rPr>
        <w:t>i</w:t>
      </w:r>
      <w:r w:rsidR="00BD31E2" w:rsidRPr="0015360F">
        <w:rPr>
          <w:rFonts w:ascii="Times New Roman" w:hAnsi="Times New Roman"/>
          <w:sz w:val="20"/>
          <w:lang w:val="fr-FR"/>
        </w:rPr>
        <w:t>)</w:t>
      </w:r>
      <w:r w:rsidR="00BD31E2" w:rsidRPr="0015360F">
        <w:rPr>
          <w:rFonts w:ascii="Times New Roman" w:hAnsi="Times New Roman"/>
          <w:sz w:val="20"/>
          <w:lang w:val="fr-FR"/>
        </w:rPr>
        <w:tab/>
        <w:t>Détermination et publication des Taux d</w:t>
      </w:r>
      <w:r w:rsidR="0022103B">
        <w:rPr>
          <w:rFonts w:ascii="Times New Roman" w:hAnsi="Times New Roman"/>
          <w:sz w:val="20"/>
          <w:lang w:val="fr-FR"/>
        </w:rPr>
        <w:t>'</w:t>
      </w:r>
      <w:r w:rsidR="00BD31E2" w:rsidRPr="0015360F">
        <w:rPr>
          <w:rFonts w:ascii="Times New Roman" w:hAnsi="Times New Roman"/>
          <w:sz w:val="20"/>
          <w:lang w:val="fr-FR"/>
        </w:rPr>
        <w:t>Intérêt, des Montants de Coupon, des Montants de Remboursement Final, des Montants de Remboursement Anticipé</w:t>
      </w:r>
      <w:r w:rsidR="00C662E1" w:rsidRPr="0015360F">
        <w:rPr>
          <w:rFonts w:ascii="Times New Roman" w:hAnsi="Times New Roman"/>
          <w:sz w:val="20"/>
          <w:lang w:val="fr-FR"/>
        </w:rPr>
        <w:t>,</w:t>
      </w:r>
      <w:r w:rsidR="00BD31E2" w:rsidRPr="0015360F">
        <w:rPr>
          <w:rFonts w:ascii="Times New Roman" w:hAnsi="Times New Roman"/>
          <w:sz w:val="20"/>
          <w:lang w:val="fr-FR"/>
        </w:rPr>
        <w:t xml:space="preserve"> des Montants de Remboursement Optionnel</w:t>
      </w:r>
      <w:bookmarkEnd w:id="147"/>
      <w:bookmarkEnd w:id="148"/>
      <w:bookmarkEnd w:id="149"/>
      <w:bookmarkEnd w:id="150"/>
      <w:r w:rsidR="00BD31E2" w:rsidRPr="0015360F">
        <w:rPr>
          <w:rFonts w:ascii="Times New Roman" w:hAnsi="Times New Roman"/>
          <w:sz w:val="20"/>
          <w:lang w:val="fr-FR"/>
        </w:rPr>
        <w:t xml:space="preserve"> </w:t>
      </w:r>
      <w:r w:rsidR="00C662E1" w:rsidRPr="0015360F">
        <w:rPr>
          <w:rFonts w:ascii="Times New Roman" w:hAnsi="Times New Roman"/>
          <w:sz w:val="20"/>
          <w:lang w:val="fr-FR"/>
        </w:rPr>
        <w:t>et des Montants de Versement Echelonné</w:t>
      </w:r>
      <w:bookmarkEnd w:id="151"/>
      <w:bookmarkEnd w:id="152"/>
      <w:bookmarkEnd w:id="153"/>
      <w:bookmarkEnd w:id="154"/>
    </w:p>
    <w:p w:rsidR="00BD31E2" w:rsidRPr="0015360F" w:rsidRDefault="00BD31E2" w:rsidP="00D43045">
      <w:pPr>
        <w:pStyle w:val="Level1"/>
        <w:numPr>
          <w:ilvl w:val="0"/>
          <w:numId w:val="0"/>
        </w:numPr>
        <w:tabs>
          <w:tab w:val="left" w:pos="567"/>
        </w:tabs>
        <w:ind w:left="567"/>
        <w:rPr>
          <w:rFonts w:ascii="Times New Roman" w:hAnsi="Times New Roman"/>
          <w:b w:val="0"/>
          <w:sz w:val="20"/>
          <w:lang w:val="fr-FR"/>
        </w:rPr>
      </w:pPr>
      <w:bookmarkStart w:id="155" w:name="_Toc174428835"/>
      <w:bookmarkStart w:id="156" w:name="_Toc174428945"/>
      <w:bookmarkStart w:id="157" w:name="_Toc174429055"/>
      <w:bookmarkStart w:id="158" w:name="_Toc174429171"/>
      <w:bookmarkStart w:id="159" w:name="_Toc324950080"/>
      <w:bookmarkStart w:id="160" w:name="_Toc325355041"/>
      <w:bookmarkStart w:id="161" w:name="_Toc390681425"/>
      <w:bookmarkStart w:id="162" w:name="_Toc390681539"/>
      <w:r w:rsidRPr="0015360F">
        <w:rPr>
          <w:rFonts w:ascii="Times New Roman" w:hAnsi="Times New Roman"/>
          <w:b w:val="0"/>
          <w:sz w:val="20"/>
          <w:lang w:val="fr-FR"/>
        </w:rPr>
        <w:t xml:space="preserve">Dès que possible </w:t>
      </w:r>
      <w:r w:rsidR="00E523D7">
        <w:rPr>
          <w:rFonts w:ascii="Times New Roman" w:hAnsi="Times New Roman"/>
          <w:b w:val="0"/>
          <w:sz w:val="20"/>
          <w:lang w:val="fr-FR"/>
        </w:rPr>
        <w:t>après l</w:t>
      </w:r>
      <w:r w:rsidR="0022103B">
        <w:rPr>
          <w:rFonts w:ascii="Times New Roman" w:hAnsi="Times New Roman"/>
          <w:b w:val="0"/>
          <w:sz w:val="20"/>
          <w:lang w:val="fr-FR"/>
        </w:rPr>
        <w:t>'</w:t>
      </w:r>
      <w:r w:rsidR="008D2053">
        <w:rPr>
          <w:rFonts w:ascii="Times New Roman" w:hAnsi="Times New Roman"/>
          <w:b w:val="0"/>
          <w:sz w:val="20"/>
          <w:lang w:val="fr-FR"/>
        </w:rPr>
        <w:t>H</w:t>
      </w:r>
      <w:r w:rsidR="00E523D7">
        <w:rPr>
          <w:rFonts w:ascii="Times New Roman" w:hAnsi="Times New Roman"/>
          <w:b w:val="0"/>
          <w:sz w:val="20"/>
          <w:lang w:val="fr-FR"/>
        </w:rPr>
        <w:t xml:space="preserve">eure de </w:t>
      </w:r>
      <w:r w:rsidR="008D2053">
        <w:rPr>
          <w:rFonts w:ascii="Times New Roman" w:hAnsi="Times New Roman"/>
          <w:b w:val="0"/>
          <w:sz w:val="20"/>
          <w:lang w:val="fr-FR"/>
        </w:rPr>
        <w:t>R</w:t>
      </w:r>
      <w:r w:rsidR="00E523D7">
        <w:rPr>
          <w:rFonts w:ascii="Times New Roman" w:hAnsi="Times New Roman"/>
          <w:b w:val="0"/>
          <w:sz w:val="20"/>
          <w:lang w:val="fr-FR"/>
        </w:rPr>
        <w:t xml:space="preserve">éférence </w:t>
      </w:r>
      <w:r w:rsidRPr="0015360F">
        <w:rPr>
          <w:rFonts w:ascii="Times New Roman" w:hAnsi="Times New Roman"/>
          <w:b w:val="0"/>
          <w:sz w:val="20"/>
          <w:lang w:val="fr-FR"/>
        </w:rPr>
        <w:t>à la date à laquelle l</w:t>
      </w:r>
      <w:r w:rsidR="0022103B">
        <w:rPr>
          <w:rFonts w:ascii="Times New Roman" w:hAnsi="Times New Roman"/>
          <w:b w:val="0"/>
          <w:sz w:val="20"/>
          <w:lang w:val="fr-FR"/>
        </w:rPr>
        <w:t>'</w:t>
      </w:r>
      <w:r w:rsidRPr="0015360F">
        <w:rPr>
          <w:rFonts w:ascii="Times New Roman" w:hAnsi="Times New Roman"/>
          <w:b w:val="0"/>
          <w:sz w:val="20"/>
          <w:lang w:val="fr-FR"/>
        </w:rPr>
        <w:t xml:space="preserve">Agent de Calcul pourrait être amené à devoir calculer un quelconque taux ou montant, obtenir une cotation, déterminer un montant ou procéder à des calculs, il déterminera ce taux et calculera les Montants de Coupon pour chaque Valeur Nominale Indiquée des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au cours de la Période d</w:t>
      </w:r>
      <w:r w:rsidR="0022103B">
        <w:rPr>
          <w:rFonts w:ascii="Times New Roman" w:hAnsi="Times New Roman"/>
          <w:b w:val="0"/>
          <w:sz w:val="20"/>
          <w:lang w:val="fr-FR"/>
        </w:rPr>
        <w:t>'</w:t>
      </w:r>
      <w:r w:rsidRPr="0015360F">
        <w:rPr>
          <w:rFonts w:ascii="Times New Roman" w:hAnsi="Times New Roman"/>
          <w:b w:val="0"/>
          <w:sz w:val="20"/>
          <w:lang w:val="fr-FR"/>
        </w:rPr>
        <w:t xml:space="preserve">Intérêts Courus </w:t>
      </w:r>
      <w:r w:rsidRPr="008A6E82">
        <w:rPr>
          <w:rFonts w:ascii="Times New Roman" w:hAnsi="Times New Roman"/>
          <w:b w:val="0"/>
          <w:sz w:val="20"/>
          <w:lang w:val="fr-FR"/>
        </w:rPr>
        <w:t>correspondante. Il calculera également le Montant de Remboursement Final, le Montant de Remboursement</w:t>
      </w:r>
      <w:r w:rsidRPr="0015360F">
        <w:rPr>
          <w:rFonts w:ascii="Times New Roman" w:hAnsi="Times New Roman"/>
          <w:b w:val="0"/>
          <w:sz w:val="20"/>
          <w:lang w:val="fr-FR"/>
        </w:rPr>
        <w:t xml:space="preserve"> Anticipé</w:t>
      </w:r>
      <w:r w:rsidR="00C662E1" w:rsidRPr="0015360F">
        <w:rPr>
          <w:rFonts w:ascii="Times New Roman" w:hAnsi="Times New Roman"/>
          <w:b w:val="0"/>
          <w:sz w:val="20"/>
          <w:lang w:val="fr-FR"/>
        </w:rPr>
        <w:t>,</w:t>
      </w:r>
      <w:r w:rsidRPr="0015360F">
        <w:rPr>
          <w:rFonts w:ascii="Times New Roman" w:hAnsi="Times New Roman"/>
          <w:b w:val="0"/>
          <w:sz w:val="20"/>
          <w:lang w:val="fr-FR"/>
        </w:rPr>
        <w:t xml:space="preserve"> le Montant de Remboursement Optionnel</w:t>
      </w:r>
      <w:r w:rsidR="00C662E1" w:rsidRPr="0015360F">
        <w:rPr>
          <w:rFonts w:ascii="Times New Roman" w:hAnsi="Times New Roman"/>
          <w:b w:val="0"/>
          <w:sz w:val="20"/>
          <w:lang w:val="fr-FR"/>
        </w:rPr>
        <w:t xml:space="preserve"> ou le Montant de Versement Echelonné</w:t>
      </w:r>
      <w:r w:rsidRPr="0015360F">
        <w:rPr>
          <w:rFonts w:ascii="Times New Roman" w:hAnsi="Times New Roman"/>
          <w:b w:val="0"/>
          <w:sz w:val="20"/>
          <w:lang w:val="fr-FR"/>
        </w:rPr>
        <w:t xml:space="preserve">, obtiendra la cotation correspondante ou procédera à la détermination ou au calcul éventuellement nécessaire. Il </w:t>
      </w:r>
      <w:r w:rsidR="00C662E1" w:rsidRPr="0015360F">
        <w:rPr>
          <w:rFonts w:ascii="Times New Roman" w:hAnsi="Times New Roman"/>
          <w:b w:val="0"/>
          <w:sz w:val="20"/>
          <w:lang w:val="fr-FR"/>
        </w:rPr>
        <w:t>fera ensuite notifier</w:t>
      </w:r>
      <w:r w:rsidRPr="0015360F">
        <w:rPr>
          <w:rFonts w:ascii="Times New Roman" w:hAnsi="Times New Roman"/>
          <w:b w:val="0"/>
          <w:sz w:val="20"/>
          <w:lang w:val="fr-FR"/>
        </w:rPr>
        <w:t xml:space="preserve"> le Taux d</w:t>
      </w:r>
      <w:r w:rsidR="0022103B">
        <w:rPr>
          <w:rFonts w:ascii="Times New Roman" w:hAnsi="Times New Roman"/>
          <w:b w:val="0"/>
          <w:sz w:val="20"/>
          <w:lang w:val="fr-FR"/>
        </w:rPr>
        <w:t>'</w:t>
      </w:r>
      <w:r w:rsidRPr="0015360F">
        <w:rPr>
          <w:rFonts w:ascii="Times New Roman" w:hAnsi="Times New Roman"/>
          <w:b w:val="0"/>
          <w:sz w:val="20"/>
          <w:lang w:val="fr-FR"/>
        </w:rPr>
        <w:t>Intérêt et les Montants de Coupon pour chaque Période d</w:t>
      </w:r>
      <w:r w:rsidR="0022103B">
        <w:rPr>
          <w:rFonts w:ascii="Times New Roman" w:hAnsi="Times New Roman"/>
          <w:b w:val="0"/>
          <w:sz w:val="20"/>
          <w:lang w:val="fr-FR"/>
        </w:rPr>
        <w:t>'</w:t>
      </w:r>
      <w:r w:rsidRPr="0015360F">
        <w:rPr>
          <w:rFonts w:ascii="Times New Roman" w:hAnsi="Times New Roman"/>
          <w:b w:val="0"/>
          <w:sz w:val="20"/>
          <w:lang w:val="fr-FR"/>
        </w:rPr>
        <w:t>Intérêts, ainsi que la Date de Paiement du Coupon concernée et, si nécessaire, le Montant de Remboursement Final, le Montant de Remboursement Anticipé</w:t>
      </w:r>
      <w:r w:rsidR="00C662E1" w:rsidRPr="0015360F">
        <w:rPr>
          <w:rFonts w:ascii="Times New Roman" w:hAnsi="Times New Roman"/>
          <w:b w:val="0"/>
          <w:sz w:val="20"/>
          <w:lang w:val="fr-FR"/>
        </w:rPr>
        <w:t>,</w:t>
      </w:r>
      <w:r w:rsidRPr="0015360F">
        <w:rPr>
          <w:rFonts w:ascii="Times New Roman" w:hAnsi="Times New Roman"/>
          <w:b w:val="0"/>
          <w:sz w:val="20"/>
          <w:lang w:val="fr-FR"/>
        </w:rPr>
        <w:t xml:space="preserve"> le Montant de Remboursement Optionnel</w:t>
      </w:r>
      <w:r w:rsidR="00C662E1" w:rsidRPr="0015360F">
        <w:rPr>
          <w:rFonts w:ascii="Times New Roman" w:hAnsi="Times New Roman"/>
          <w:b w:val="0"/>
          <w:sz w:val="20"/>
          <w:lang w:val="fr-FR"/>
        </w:rPr>
        <w:t xml:space="preserve"> ou tout Montant de </w:t>
      </w:r>
      <w:r w:rsidR="009E1A44">
        <w:rPr>
          <w:rFonts w:ascii="Times New Roman" w:hAnsi="Times New Roman"/>
          <w:b w:val="0"/>
          <w:sz w:val="20"/>
          <w:lang w:val="fr-FR"/>
        </w:rPr>
        <w:t>Versement</w:t>
      </w:r>
      <w:r w:rsidR="009E1A44" w:rsidRPr="0015360F">
        <w:rPr>
          <w:rFonts w:ascii="Times New Roman" w:hAnsi="Times New Roman"/>
          <w:b w:val="0"/>
          <w:sz w:val="20"/>
          <w:lang w:val="fr-FR"/>
        </w:rPr>
        <w:t xml:space="preserve"> </w:t>
      </w:r>
      <w:r w:rsidR="00C662E1" w:rsidRPr="0015360F">
        <w:rPr>
          <w:rFonts w:ascii="Times New Roman" w:hAnsi="Times New Roman"/>
          <w:b w:val="0"/>
          <w:sz w:val="20"/>
          <w:lang w:val="fr-FR"/>
        </w:rPr>
        <w:t>Echelonné</w:t>
      </w:r>
      <w:r w:rsidRPr="0015360F">
        <w:rPr>
          <w:rFonts w:ascii="Times New Roman" w:hAnsi="Times New Roman"/>
          <w:b w:val="0"/>
          <w:sz w:val="20"/>
          <w:lang w:val="fr-FR"/>
        </w:rPr>
        <w:t>, à l</w:t>
      </w:r>
      <w:r w:rsidR="0022103B">
        <w:rPr>
          <w:rFonts w:ascii="Times New Roman" w:hAnsi="Times New Roman"/>
          <w:b w:val="0"/>
          <w:sz w:val="20"/>
          <w:lang w:val="fr-FR"/>
        </w:rPr>
        <w:t>'</w:t>
      </w:r>
      <w:r w:rsidRPr="0015360F">
        <w:rPr>
          <w:rFonts w:ascii="Times New Roman" w:hAnsi="Times New Roman"/>
          <w:b w:val="0"/>
          <w:sz w:val="20"/>
          <w:lang w:val="fr-FR"/>
        </w:rPr>
        <w:t>Agent Financier, à l</w:t>
      </w:r>
      <w:r w:rsidR="0022103B">
        <w:rPr>
          <w:rFonts w:ascii="Times New Roman" w:hAnsi="Times New Roman"/>
          <w:b w:val="0"/>
          <w:sz w:val="20"/>
          <w:lang w:val="fr-FR"/>
        </w:rPr>
        <w:t>'</w:t>
      </w:r>
      <w:r w:rsidRPr="0015360F">
        <w:rPr>
          <w:rFonts w:ascii="Times New Roman" w:hAnsi="Times New Roman"/>
          <w:b w:val="0"/>
          <w:sz w:val="20"/>
          <w:lang w:val="fr-FR"/>
        </w:rPr>
        <w:t>Emetteur, à chacun des Agents Payeurs</w:t>
      </w:r>
      <w:r w:rsidR="00C662E1" w:rsidRPr="0015360F">
        <w:rPr>
          <w:rFonts w:ascii="Times New Roman" w:hAnsi="Times New Roman"/>
          <w:b w:val="0"/>
          <w:sz w:val="20"/>
          <w:lang w:val="fr-FR"/>
        </w:rPr>
        <w:t xml:space="preserve">, aux Titulaires ou </w:t>
      </w:r>
      <w:r w:rsidRPr="0015360F">
        <w:rPr>
          <w:rFonts w:ascii="Times New Roman" w:hAnsi="Times New Roman"/>
          <w:b w:val="0"/>
          <w:sz w:val="20"/>
          <w:lang w:val="fr-FR"/>
        </w:rPr>
        <w:t xml:space="preserve">à tout autre Agent de Calcul désigné dans le cadre des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pour effectuer des calculs supplémentaires et ceci dès réception de ces informations. Si les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sont </w:t>
      </w:r>
      <w:r w:rsidR="00524C69" w:rsidRPr="0015360F">
        <w:rPr>
          <w:rFonts w:ascii="Times New Roman" w:hAnsi="Times New Roman"/>
          <w:b w:val="0"/>
          <w:sz w:val="20"/>
          <w:lang w:val="fr-FR"/>
        </w:rPr>
        <w:t xml:space="preserve">admis aux négociations </w:t>
      </w:r>
      <w:r w:rsidRPr="0015360F">
        <w:rPr>
          <w:rFonts w:ascii="Times New Roman" w:hAnsi="Times New Roman"/>
          <w:b w:val="0"/>
          <w:sz w:val="20"/>
          <w:lang w:val="fr-FR"/>
        </w:rPr>
        <w:t xml:space="preserve">sur </w:t>
      </w:r>
      <w:r w:rsidR="00C662E1" w:rsidRPr="0015360F">
        <w:rPr>
          <w:rFonts w:ascii="Times New Roman" w:hAnsi="Times New Roman"/>
          <w:b w:val="0"/>
          <w:sz w:val="20"/>
          <w:lang w:val="fr-FR"/>
        </w:rPr>
        <w:t>un Marché Réglementé</w:t>
      </w:r>
      <w:r w:rsidRPr="0015360F">
        <w:rPr>
          <w:rFonts w:ascii="Times New Roman" w:hAnsi="Times New Roman"/>
          <w:b w:val="0"/>
          <w:sz w:val="20"/>
          <w:lang w:val="fr-FR"/>
        </w:rPr>
        <w:t xml:space="preserve"> et que les règles applicables sur </w:t>
      </w:r>
      <w:r w:rsidR="00C662E1" w:rsidRPr="0015360F">
        <w:rPr>
          <w:rFonts w:ascii="Times New Roman" w:hAnsi="Times New Roman"/>
          <w:b w:val="0"/>
          <w:sz w:val="20"/>
          <w:lang w:val="fr-FR"/>
        </w:rPr>
        <w:t xml:space="preserve">ce Marché Réglementé </w:t>
      </w:r>
      <w:r w:rsidRPr="0015360F">
        <w:rPr>
          <w:rFonts w:ascii="Times New Roman" w:hAnsi="Times New Roman"/>
          <w:b w:val="0"/>
          <w:sz w:val="20"/>
          <w:lang w:val="fr-FR"/>
        </w:rPr>
        <w:t>l</w:t>
      </w:r>
      <w:r w:rsidR="0022103B">
        <w:rPr>
          <w:rFonts w:ascii="Times New Roman" w:hAnsi="Times New Roman"/>
          <w:b w:val="0"/>
          <w:sz w:val="20"/>
          <w:lang w:val="fr-FR"/>
        </w:rPr>
        <w:t>'</w:t>
      </w:r>
      <w:r w:rsidRPr="0015360F">
        <w:rPr>
          <w:rFonts w:ascii="Times New Roman" w:hAnsi="Times New Roman"/>
          <w:b w:val="0"/>
          <w:sz w:val="20"/>
          <w:lang w:val="fr-FR"/>
        </w:rPr>
        <w:t>exigent, il communiquera éga</w:t>
      </w:r>
      <w:r w:rsidR="00C662E1" w:rsidRPr="0015360F">
        <w:rPr>
          <w:rFonts w:ascii="Times New Roman" w:hAnsi="Times New Roman"/>
          <w:b w:val="0"/>
          <w:sz w:val="20"/>
          <w:lang w:val="fr-FR"/>
        </w:rPr>
        <w:t xml:space="preserve">lement ces informations à ce Marché Réglementé </w:t>
      </w:r>
      <w:r w:rsidRPr="0015360F">
        <w:rPr>
          <w:rFonts w:ascii="Times New Roman" w:hAnsi="Times New Roman"/>
          <w:b w:val="0"/>
          <w:sz w:val="20"/>
          <w:lang w:val="fr-FR"/>
        </w:rPr>
        <w:t>dès que possible après leur détermination et au plus tard (i) au début de la Période d</w:t>
      </w:r>
      <w:r w:rsidR="0022103B">
        <w:rPr>
          <w:rFonts w:ascii="Times New Roman" w:hAnsi="Times New Roman"/>
          <w:b w:val="0"/>
          <w:sz w:val="20"/>
          <w:lang w:val="fr-FR"/>
        </w:rPr>
        <w:t>'</w:t>
      </w:r>
      <w:r w:rsidRPr="0015360F">
        <w:rPr>
          <w:rFonts w:ascii="Times New Roman" w:hAnsi="Times New Roman"/>
          <w:b w:val="0"/>
          <w:sz w:val="20"/>
          <w:lang w:val="fr-FR"/>
        </w:rPr>
        <w:t>Intérêts concernée, si ces informations sont déterminées avant cette date, dans le cas d</w:t>
      </w:r>
      <w:r w:rsidR="0022103B">
        <w:rPr>
          <w:rFonts w:ascii="Times New Roman" w:hAnsi="Times New Roman"/>
          <w:b w:val="0"/>
          <w:sz w:val="20"/>
          <w:lang w:val="fr-FR"/>
        </w:rPr>
        <w:t>'</w:t>
      </w:r>
      <w:r w:rsidRPr="0015360F">
        <w:rPr>
          <w:rFonts w:ascii="Times New Roman" w:hAnsi="Times New Roman"/>
          <w:b w:val="0"/>
          <w:sz w:val="20"/>
          <w:lang w:val="fr-FR"/>
        </w:rPr>
        <w:t>une notification du Taux d</w:t>
      </w:r>
      <w:r w:rsidR="0022103B">
        <w:rPr>
          <w:rFonts w:ascii="Times New Roman" w:hAnsi="Times New Roman"/>
          <w:b w:val="0"/>
          <w:sz w:val="20"/>
          <w:lang w:val="fr-FR"/>
        </w:rPr>
        <w:t>'</w:t>
      </w:r>
      <w:r w:rsidRPr="0015360F">
        <w:rPr>
          <w:rFonts w:ascii="Times New Roman" w:hAnsi="Times New Roman"/>
          <w:b w:val="0"/>
          <w:sz w:val="20"/>
          <w:lang w:val="fr-FR"/>
        </w:rPr>
        <w:t xml:space="preserve">Intérêt et du Montant de Coupon à </w:t>
      </w:r>
      <w:r w:rsidR="00C662E1" w:rsidRPr="0015360F">
        <w:rPr>
          <w:rFonts w:ascii="Times New Roman" w:hAnsi="Times New Roman"/>
          <w:b w:val="0"/>
          <w:sz w:val="20"/>
          <w:lang w:val="fr-FR"/>
        </w:rPr>
        <w:t>ce Marché Réglementé</w:t>
      </w:r>
      <w:r w:rsidRPr="0015360F">
        <w:rPr>
          <w:rFonts w:ascii="Times New Roman" w:hAnsi="Times New Roman"/>
          <w:b w:val="0"/>
          <w:sz w:val="20"/>
          <w:lang w:val="fr-FR"/>
        </w:rPr>
        <w:t xml:space="preserve"> ou (ii) dans tous les autres cas, le quatrième Jour Ouvré après leur détermination. Lorsque la Date de Paiement du Coupon ou la Date de Période d</w:t>
      </w:r>
      <w:r w:rsidR="0022103B">
        <w:rPr>
          <w:rFonts w:ascii="Times New Roman" w:hAnsi="Times New Roman"/>
          <w:b w:val="0"/>
          <w:sz w:val="20"/>
          <w:lang w:val="fr-FR"/>
        </w:rPr>
        <w:t>'</w:t>
      </w:r>
      <w:r w:rsidRPr="0015360F">
        <w:rPr>
          <w:rFonts w:ascii="Times New Roman" w:hAnsi="Times New Roman"/>
          <w:b w:val="0"/>
          <w:sz w:val="20"/>
          <w:lang w:val="fr-FR"/>
        </w:rPr>
        <w:t>Intérêts Courus font l</w:t>
      </w:r>
      <w:r w:rsidR="0022103B">
        <w:rPr>
          <w:rFonts w:ascii="Times New Roman" w:hAnsi="Times New Roman"/>
          <w:b w:val="0"/>
          <w:sz w:val="20"/>
          <w:lang w:val="fr-FR"/>
        </w:rPr>
        <w:t>'</w:t>
      </w:r>
      <w:r w:rsidRPr="0015360F">
        <w:rPr>
          <w:rFonts w:ascii="Times New Roman" w:hAnsi="Times New Roman"/>
          <w:b w:val="0"/>
          <w:sz w:val="20"/>
          <w:lang w:val="fr-FR"/>
        </w:rPr>
        <w:t>objet d</w:t>
      </w:r>
      <w:r w:rsidR="0022103B">
        <w:rPr>
          <w:rFonts w:ascii="Times New Roman" w:hAnsi="Times New Roman"/>
          <w:b w:val="0"/>
          <w:sz w:val="20"/>
          <w:lang w:val="fr-FR"/>
        </w:rPr>
        <w:t>'</w:t>
      </w:r>
      <w:r w:rsidRPr="0015360F">
        <w:rPr>
          <w:rFonts w:ascii="Times New Roman" w:hAnsi="Times New Roman"/>
          <w:b w:val="0"/>
          <w:sz w:val="20"/>
          <w:lang w:val="fr-FR"/>
        </w:rPr>
        <w:t>ajustements conformément à l</w:t>
      </w:r>
      <w:r w:rsidR="0022103B">
        <w:rPr>
          <w:rFonts w:ascii="Times New Roman" w:hAnsi="Times New Roman"/>
          <w:b w:val="0"/>
          <w:sz w:val="20"/>
          <w:lang w:val="fr-FR"/>
        </w:rPr>
        <w:t>'</w:t>
      </w:r>
      <w:r w:rsidRPr="0015360F">
        <w:rPr>
          <w:rFonts w:ascii="Times New Roman" w:hAnsi="Times New Roman"/>
          <w:b w:val="0"/>
          <w:sz w:val="20"/>
          <w:lang w:val="fr-FR"/>
        </w:rPr>
        <w:t xml:space="preserve">Article </w:t>
      </w:r>
      <w:r w:rsidR="00524C69" w:rsidRPr="0015360F">
        <w:rPr>
          <w:rFonts w:ascii="Times New Roman" w:hAnsi="Times New Roman"/>
          <w:b w:val="0"/>
          <w:sz w:val="20"/>
          <w:lang w:val="fr-FR"/>
        </w:rPr>
        <w:t>6</w:t>
      </w:r>
      <w:r w:rsidRPr="0015360F">
        <w:rPr>
          <w:rFonts w:ascii="Times New Roman" w:hAnsi="Times New Roman"/>
          <w:b w:val="0"/>
          <w:sz w:val="20"/>
          <w:lang w:val="fr-FR"/>
        </w:rPr>
        <w:t>(</w:t>
      </w:r>
      <w:r w:rsidR="00524C69" w:rsidRPr="0015360F">
        <w:rPr>
          <w:rFonts w:ascii="Times New Roman" w:hAnsi="Times New Roman"/>
          <w:b w:val="0"/>
          <w:sz w:val="20"/>
          <w:lang w:val="fr-FR"/>
        </w:rPr>
        <w:t>c</w:t>
      </w:r>
      <w:proofErr w:type="gramStart"/>
      <w:r w:rsidRPr="0015360F">
        <w:rPr>
          <w:rFonts w:ascii="Times New Roman" w:hAnsi="Times New Roman"/>
          <w:b w:val="0"/>
          <w:sz w:val="20"/>
          <w:lang w:val="fr-FR"/>
        </w:rPr>
        <w:t>)(</w:t>
      </w:r>
      <w:proofErr w:type="gramEnd"/>
      <w:r w:rsidRPr="0015360F">
        <w:rPr>
          <w:rFonts w:ascii="Times New Roman" w:hAnsi="Times New Roman"/>
          <w:b w:val="0"/>
          <w:sz w:val="20"/>
          <w:lang w:val="fr-FR"/>
        </w:rPr>
        <w:t>ii), les Montants de Coupon et la Date de Paiement du Coupon ainsi publiés pourront faire l</w:t>
      </w:r>
      <w:r w:rsidR="0022103B">
        <w:rPr>
          <w:rFonts w:ascii="Times New Roman" w:hAnsi="Times New Roman"/>
          <w:b w:val="0"/>
          <w:sz w:val="20"/>
          <w:lang w:val="fr-FR"/>
        </w:rPr>
        <w:t>'</w:t>
      </w:r>
      <w:r w:rsidRPr="0015360F">
        <w:rPr>
          <w:rFonts w:ascii="Times New Roman" w:hAnsi="Times New Roman"/>
          <w:b w:val="0"/>
          <w:sz w:val="20"/>
          <w:lang w:val="fr-FR"/>
        </w:rPr>
        <w:t>objet de modifications éventuelles (ou d</w:t>
      </w:r>
      <w:r w:rsidR="0022103B">
        <w:rPr>
          <w:rFonts w:ascii="Times New Roman" w:hAnsi="Times New Roman"/>
          <w:b w:val="0"/>
          <w:sz w:val="20"/>
          <w:lang w:val="fr-FR"/>
        </w:rPr>
        <w:t>'</w:t>
      </w:r>
      <w:r w:rsidRPr="0015360F">
        <w:rPr>
          <w:rFonts w:ascii="Times New Roman" w:hAnsi="Times New Roman"/>
          <w:b w:val="0"/>
          <w:sz w:val="20"/>
          <w:lang w:val="fr-FR"/>
        </w:rPr>
        <w:t>autres mesures appropriées réalisées par voie d</w:t>
      </w:r>
      <w:r w:rsidR="0022103B">
        <w:rPr>
          <w:rFonts w:ascii="Times New Roman" w:hAnsi="Times New Roman"/>
          <w:b w:val="0"/>
          <w:sz w:val="20"/>
          <w:lang w:val="fr-FR"/>
        </w:rPr>
        <w:t>'</w:t>
      </w:r>
      <w:r w:rsidRPr="0015360F">
        <w:rPr>
          <w:rFonts w:ascii="Times New Roman" w:hAnsi="Times New Roman"/>
          <w:b w:val="0"/>
          <w:sz w:val="20"/>
          <w:lang w:val="fr-FR"/>
        </w:rPr>
        <w:t>ajustement) sans préavis dans le cas d</w:t>
      </w:r>
      <w:r w:rsidR="0022103B">
        <w:rPr>
          <w:rFonts w:ascii="Times New Roman" w:hAnsi="Times New Roman"/>
          <w:b w:val="0"/>
          <w:sz w:val="20"/>
          <w:lang w:val="fr-FR"/>
        </w:rPr>
        <w:t>'</w:t>
      </w:r>
      <w:r w:rsidRPr="0015360F">
        <w:rPr>
          <w:rFonts w:ascii="Times New Roman" w:hAnsi="Times New Roman"/>
          <w:b w:val="0"/>
          <w:sz w:val="20"/>
          <w:lang w:val="fr-FR"/>
        </w:rPr>
        <w:t>un allongement ou d</w:t>
      </w:r>
      <w:r w:rsidR="0022103B">
        <w:rPr>
          <w:rFonts w:ascii="Times New Roman" w:hAnsi="Times New Roman"/>
          <w:b w:val="0"/>
          <w:sz w:val="20"/>
          <w:lang w:val="fr-FR"/>
        </w:rPr>
        <w:t>'</w:t>
      </w:r>
      <w:r w:rsidRPr="0015360F">
        <w:rPr>
          <w:rFonts w:ascii="Times New Roman" w:hAnsi="Times New Roman"/>
          <w:b w:val="0"/>
          <w:sz w:val="20"/>
          <w:lang w:val="fr-FR"/>
        </w:rPr>
        <w:t>une réduction de la Période d</w:t>
      </w:r>
      <w:r w:rsidR="0022103B">
        <w:rPr>
          <w:rFonts w:ascii="Times New Roman" w:hAnsi="Times New Roman"/>
          <w:b w:val="0"/>
          <w:sz w:val="20"/>
          <w:lang w:val="fr-FR"/>
        </w:rPr>
        <w:t>'</w:t>
      </w:r>
      <w:r w:rsidRPr="0015360F">
        <w:rPr>
          <w:rFonts w:ascii="Times New Roman" w:hAnsi="Times New Roman"/>
          <w:b w:val="0"/>
          <w:sz w:val="20"/>
          <w:lang w:val="fr-FR"/>
        </w:rPr>
        <w:t>Intérêts. La détermination de chaque taux ou montant, l</w:t>
      </w:r>
      <w:r w:rsidR="0022103B">
        <w:rPr>
          <w:rFonts w:ascii="Times New Roman" w:hAnsi="Times New Roman"/>
          <w:b w:val="0"/>
          <w:sz w:val="20"/>
          <w:lang w:val="fr-FR"/>
        </w:rPr>
        <w:t>'</w:t>
      </w:r>
      <w:r w:rsidRPr="0015360F">
        <w:rPr>
          <w:rFonts w:ascii="Times New Roman" w:hAnsi="Times New Roman"/>
          <w:b w:val="0"/>
          <w:sz w:val="20"/>
          <w:lang w:val="fr-FR"/>
        </w:rPr>
        <w:t>obtention de chaque cotation et chacune des déterminations</w:t>
      </w:r>
      <w:r w:rsidR="009F1A6A" w:rsidRPr="0015360F">
        <w:rPr>
          <w:rFonts w:ascii="Times New Roman" w:hAnsi="Times New Roman"/>
          <w:b w:val="0"/>
          <w:sz w:val="20"/>
          <w:lang w:val="fr-FR"/>
        </w:rPr>
        <w:t xml:space="preserve"> ou calculs effectués par le (</w:t>
      </w:r>
      <w:r w:rsidRPr="0015360F">
        <w:rPr>
          <w:rFonts w:ascii="Times New Roman" w:hAnsi="Times New Roman"/>
          <w:b w:val="0"/>
          <w:sz w:val="20"/>
          <w:lang w:val="fr-FR"/>
        </w:rPr>
        <w:t>les</w:t>
      </w:r>
      <w:r w:rsidR="009F1A6A" w:rsidRPr="0015360F">
        <w:rPr>
          <w:rFonts w:ascii="Times New Roman" w:hAnsi="Times New Roman"/>
          <w:b w:val="0"/>
          <w:sz w:val="20"/>
          <w:lang w:val="fr-FR"/>
        </w:rPr>
        <w:t>)</w:t>
      </w:r>
      <w:r w:rsidRPr="0015360F">
        <w:rPr>
          <w:rFonts w:ascii="Times New Roman" w:hAnsi="Times New Roman"/>
          <w:b w:val="0"/>
          <w:sz w:val="20"/>
          <w:lang w:val="fr-FR"/>
        </w:rPr>
        <w:t xml:space="preserve"> Agent</w:t>
      </w:r>
      <w:r w:rsidR="009F1A6A" w:rsidRPr="0015360F">
        <w:rPr>
          <w:rFonts w:ascii="Times New Roman" w:hAnsi="Times New Roman"/>
          <w:b w:val="0"/>
          <w:sz w:val="20"/>
          <w:lang w:val="fr-FR"/>
        </w:rPr>
        <w:t xml:space="preserve">(s) </w:t>
      </w:r>
      <w:r w:rsidRPr="0015360F">
        <w:rPr>
          <w:rFonts w:ascii="Times New Roman" w:hAnsi="Times New Roman"/>
          <w:b w:val="0"/>
          <w:sz w:val="20"/>
          <w:lang w:val="fr-FR"/>
        </w:rPr>
        <w:t>de Calcul seront (en l</w:t>
      </w:r>
      <w:r w:rsidR="0022103B">
        <w:rPr>
          <w:rFonts w:ascii="Times New Roman" w:hAnsi="Times New Roman"/>
          <w:b w:val="0"/>
          <w:sz w:val="20"/>
          <w:lang w:val="fr-FR"/>
        </w:rPr>
        <w:t>'</w:t>
      </w:r>
      <w:r w:rsidRPr="0015360F">
        <w:rPr>
          <w:rFonts w:ascii="Times New Roman" w:hAnsi="Times New Roman"/>
          <w:b w:val="0"/>
          <w:sz w:val="20"/>
          <w:lang w:val="fr-FR"/>
        </w:rPr>
        <w:t>absence d</w:t>
      </w:r>
      <w:r w:rsidR="0022103B">
        <w:rPr>
          <w:rFonts w:ascii="Times New Roman" w:hAnsi="Times New Roman"/>
          <w:b w:val="0"/>
          <w:sz w:val="20"/>
          <w:lang w:val="fr-FR"/>
        </w:rPr>
        <w:t>'</w:t>
      </w:r>
      <w:r w:rsidRPr="0015360F">
        <w:rPr>
          <w:rFonts w:ascii="Times New Roman" w:hAnsi="Times New Roman"/>
          <w:b w:val="0"/>
          <w:sz w:val="20"/>
          <w:lang w:val="fr-FR"/>
        </w:rPr>
        <w:t>erreur manifeste) définitifs et lieront les parties.</w:t>
      </w:r>
      <w:bookmarkEnd w:id="155"/>
      <w:bookmarkEnd w:id="156"/>
      <w:bookmarkEnd w:id="157"/>
      <w:bookmarkEnd w:id="158"/>
      <w:bookmarkEnd w:id="159"/>
      <w:bookmarkEnd w:id="160"/>
      <w:bookmarkEnd w:id="161"/>
      <w:bookmarkEnd w:id="162"/>
    </w:p>
    <w:p w:rsidR="00BD31E2" w:rsidRPr="0015360F" w:rsidRDefault="009F1A6A" w:rsidP="00D43045">
      <w:pPr>
        <w:pStyle w:val="Level1"/>
        <w:keepNext/>
        <w:numPr>
          <w:ilvl w:val="0"/>
          <w:numId w:val="0"/>
        </w:numPr>
        <w:tabs>
          <w:tab w:val="left" w:pos="567"/>
        </w:tabs>
        <w:ind w:left="567" w:hanging="567"/>
        <w:rPr>
          <w:rFonts w:ascii="Times New Roman" w:hAnsi="Times New Roman"/>
          <w:b w:val="0"/>
          <w:sz w:val="20"/>
          <w:lang w:val="fr-FR"/>
        </w:rPr>
      </w:pPr>
      <w:bookmarkStart w:id="163" w:name="_Toc174428836"/>
      <w:bookmarkStart w:id="164" w:name="_Toc174428946"/>
      <w:bookmarkStart w:id="165" w:name="_Toc174429056"/>
      <w:bookmarkStart w:id="166" w:name="_Toc174429172"/>
      <w:bookmarkStart w:id="167" w:name="_Toc324950081"/>
      <w:bookmarkStart w:id="168" w:name="_Toc325355042"/>
      <w:bookmarkStart w:id="169" w:name="_Toc390681426"/>
      <w:bookmarkStart w:id="170" w:name="_Toc390681540"/>
      <w:r w:rsidRPr="0015360F">
        <w:rPr>
          <w:rFonts w:ascii="Times New Roman" w:hAnsi="Times New Roman"/>
          <w:sz w:val="20"/>
          <w:lang w:val="fr-FR"/>
        </w:rPr>
        <w:t>(</w:t>
      </w:r>
      <w:r w:rsidR="00A12468">
        <w:rPr>
          <w:rFonts w:ascii="Times New Roman" w:hAnsi="Times New Roman"/>
          <w:sz w:val="20"/>
          <w:lang w:val="fr-FR"/>
        </w:rPr>
        <w:t>j</w:t>
      </w:r>
      <w:r w:rsidR="00BD31E2" w:rsidRPr="0015360F">
        <w:rPr>
          <w:rFonts w:ascii="Times New Roman" w:hAnsi="Times New Roman"/>
          <w:sz w:val="20"/>
          <w:lang w:val="fr-FR"/>
        </w:rPr>
        <w:t>)</w:t>
      </w:r>
      <w:r w:rsidR="00BD31E2" w:rsidRPr="0015360F">
        <w:rPr>
          <w:rFonts w:ascii="Times New Roman" w:hAnsi="Times New Roman"/>
          <w:sz w:val="20"/>
          <w:lang w:val="fr-FR"/>
        </w:rPr>
        <w:tab/>
        <w:t>Agent de Calcul et Banques de Référence</w:t>
      </w:r>
      <w:bookmarkEnd w:id="163"/>
      <w:bookmarkEnd w:id="164"/>
      <w:bookmarkEnd w:id="165"/>
      <w:bookmarkEnd w:id="166"/>
      <w:bookmarkEnd w:id="167"/>
      <w:bookmarkEnd w:id="168"/>
      <w:bookmarkEnd w:id="169"/>
      <w:bookmarkEnd w:id="170"/>
    </w:p>
    <w:p w:rsidR="00BD31E2" w:rsidRPr="0015360F" w:rsidRDefault="00BD31E2" w:rsidP="00B11B9E">
      <w:pPr>
        <w:pStyle w:val="Level1"/>
        <w:numPr>
          <w:ilvl w:val="0"/>
          <w:numId w:val="0"/>
        </w:numPr>
        <w:tabs>
          <w:tab w:val="left" w:pos="567"/>
        </w:tabs>
        <w:spacing w:after="240"/>
        <w:ind w:left="567"/>
        <w:rPr>
          <w:rFonts w:ascii="Times New Roman" w:hAnsi="Times New Roman"/>
          <w:b w:val="0"/>
          <w:sz w:val="20"/>
          <w:lang w:val="fr-FR"/>
        </w:rPr>
      </w:pPr>
      <w:bookmarkStart w:id="171" w:name="_Toc174428837"/>
      <w:bookmarkStart w:id="172" w:name="_Toc174428947"/>
      <w:bookmarkStart w:id="173" w:name="_Toc174429057"/>
      <w:bookmarkStart w:id="174" w:name="_Toc174429173"/>
      <w:bookmarkStart w:id="175" w:name="_Toc324950082"/>
      <w:bookmarkStart w:id="176" w:name="_Toc325355043"/>
      <w:bookmarkStart w:id="177" w:name="_Toc390681427"/>
      <w:bookmarkStart w:id="178" w:name="_Toc390681541"/>
      <w:r w:rsidRPr="0015360F">
        <w:rPr>
          <w:rFonts w:ascii="Times New Roman" w:hAnsi="Times New Roman"/>
          <w:b w:val="0"/>
          <w:sz w:val="20"/>
          <w:lang w:val="fr-FR"/>
        </w:rPr>
        <w:t>L</w:t>
      </w:r>
      <w:r w:rsidR="0022103B">
        <w:rPr>
          <w:rFonts w:ascii="Times New Roman" w:hAnsi="Times New Roman"/>
          <w:b w:val="0"/>
          <w:sz w:val="20"/>
          <w:lang w:val="fr-FR"/>
        </w:rPr>
        <w:t>'</w:t>
      </w:r>
      <w:r w:rsidRPr="0015360F">
        <w:rPr>
          <w:rFonts w:ascii="Times New Roman" w:hAnsi="Times New Roman"/>
          <w:b w:val="0"/>
          <w:sz w:val="20"/>
          <w:lang w:val="fr-FR"/>
        </w:rPr>
        <w:t>Emetteur s</w:t>
      </w:r>
      <w:r w:rsidR="0022103B">
        <w:rPr>
          <w:rFonts w:ascii="Times New Roman" w:hAnsi="Times New Roman"/>
          <w:b w:val="0"/>
          <w:sz w:val="20"/>
          <w:lang w:val="fr-FR"/>
        </w:rPr>
        <w:t>'</w:t>
      </w:r>
      <w:r w:rsidRPr="0015360F">
        <w:rPr>
          <w:rFonts w:ascii="Times New Roman" w:hAnsi="Times New Roman"/>
          <w:b w:val="0"/>
          <w:sz w:val="20"/>
          <w:lang w:val="fr-FR"/>
        </w:rPr>
        <w:t>assurera qu</w:t>
      </w:r>
      <w:r w:rsidR="0022103B">
        <w:rPr>
          <w:rFonts w:ascii="Times New Roman" w:hAnsi="Times New Roman"/>
          <w:b w:val="0"/>
          <w:sz w:val="20"/>
          <w:lang w:val="fr-FR"/>
        </w:rPr>
        <w:t>'</w:t>
      </w:r>
      <w:r w:rsidRPr="0015360F">
        <w:rPr>
          <w:rFonts w:ascii="Times New Roman" w:hAnsi="Times New Roman"/>
          <w:b w:val="0"/>
          <w:sz w:val="20"/>
          <w:lang w:val="fr-FR"/>
        </w:rPr>
        <w:t>il y a à tout moment quatre Banques de Référence (ou tout autre nombre qui serait nécessaire) possédant au moins un bureau sur la Place Financière de Référence, ainsi qu</w:t>
      </w:r>
      <w:r w:rsidR="0022103B">
        <w:rPr>
          <w:rFonts w:ascii="Times New Roman" w:hAnsi="Times New Roman"/>
          <w:b w:val="0"/>
          <w:sz w:val="20"/>
          <w:lang w:val="fr-FR"/>
        </w:rPr>
        <w:t>'</w:t>
      </w:r>
      <w:r w:rsidRPr="0015360F">
        <w:rPr>
          <w:rFonts w:ascii="Times New Roman" w:hAnsi="Times New Roman"/>
          <w:b w:val="0"/>
          <w:sz w:val="20"/>
          <w:lang w:val="fr-FR"/>
        </w:rPr>
        <w:t>un ou plusieurs Agent</w:t>
      </w:r>
      <w:r w:rsidR="009F1A6A" w:rsidRPr="0015360F">
        <w:rPr>
          <w:rFonts w:ascii="Times New Roman" w:hAnsi="Times New Roman"/>
          <w:b w:val="0"/>
          <w:sz w:val="20"/>
          <w:lang w:val="fr-FR"/>
        </w:rPr>
        <w:t>(</w:t>
      </w:r>
      <w:r w:rsidRPr="0015360F">
        <w:rPr>
          <w:rFonts w:ascii="Times New Roman" w:hAnsi="Times New Roman"/>
          <w:b w:val="0"/>
          <w:sz w:val="20"/>
          <w:lang w:val="fr-FR"/>
        </w:rPr>
        <w:t>s</w:t>
      </w:r>
      <w:r w:rsidR="009F1A6A" w:rsidRPr="0015360F">
        <w:rPr>
          <w:rFonts w:ascii="Times New Roman" w:hAnsi="Times New Roman"/>
          <w:b w:val="0"/>
          <w:sz w:val="20"/>
          <w:lang w:val="fr-FR"/>
        </w:rPr>
        <w:t>)</w:t>
      </w:r>
      <w:r w:rsidRPr="0015360F">
        <w:rPr>
          <w:rFonts w:ascii="Times New Roman" w:hAnsi="Times New Roman"/>
          <w:b w:val="0"/>
          <w:sz w:val="20"/>
          <w:lang w:val="fr-FR"/>
        </w:rPr>
        <w:t xml:space="preserve"> de Calcul si cela est indiqué dans les Conditions Définitives concernées et cela aussi longtemps que des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seront en circulation (tel que défini ci-dessus). Si une quelconque Banque de Référence (agissant par l</w:t>
      </w:r>
      <w:r w:rsidR="0022103B">
        <w:rPr>
          <w:rFonts w:ascii="Times New Roman" w:hAnsi="Times New Roman"/>
          <w:b w:val="0"/>
          <w:sz w:val="20"/>
          <w:lang w:val="fr-FR"/>
        </w:rPr>
        <w:t>'</w:t>
      </w:r>
      <w:r w:rsidRPr="0015360F">
        <w:rPr>
          <w:rFonts w:ascii="Times New Roman" w:hAnsi="Times New Roman"/>
          <w:b w:val="0"/>
          <w:sz w:val="20"/>
          <w:lang w:val="fr-FR"/>
        </w:rPr>
        <w:t>intermédiaire de son bureau désigné) n</w:t>
      </w:r>
      <w:r w:rsidR="0022103B">
        <w:rPr>
          <w:rFonts w:ascii="Times New Roman" w:hAnsi="Times New Roman"/>
          <w:b w:val="0"/>
          <w:sz w:val="20"/>
          <w:lang w:val="fr-FR"/>
        </w:rPr>
        <w:t>'</w:t>
      </w:r>
      <w:r w:rsidRPr="0015360F">
        <w:rPr>
          <w:rFonts w:ascii="Times New Roman" w:hAnsi="Times New Roman"/>
          <w:b w:val="0"/>
          <w:sz w:val="20"/>
          <w:lang w:val="fr-FR"/>
        </w:rPr>
        <w:t>est plus en mesure ou ne souhaite plus intervenir comme Banque de Référence, l</w:t>
      </w:r>
      <w:r w:rsidR="0022103B">
        <w:rPr>
          <w:rFonts w:ascii="Times New Roman" w:hAnsi="Times New Roman"/>
          <w:b w:val="0"/>
          <w:sz w:val="20"/>
          <w:lang w:val="fr-FR"/>
        </w:rPr>
        <w:t>'</w:t>
      </w:r>
      <w:r w:rsidRPr="0015360F">
        <w:rPr>
          <w:rFonts w:ascii="Times New Roman" w:hAnsi="Times New Roman"/>
          <w:b w:val="0"/>
          <w:sz w:val="20"/>
          <w:lang w:val="fr-FR"/>
        </w:rPr>
        <w:t>Emetteur désignera alors une autre Banque de Référence possédant</w:t>
      </w:r>
      <w:bookmarkEnd w:id="171"/>
      <w:bookmarkEnd w:id="172"/>
      <w:bookmarkEnd w:id="173"/>
      <w:bookmarkEnd w:id="174"/>
      <w:r w:rsidRPr="0015360F">
        <w:rPr>
          <w:rFonts w:ascii="Times New Roman" w:hAnsi="Times New Roman"/>
          <w:b w:val="0"/>
          <w:sz w:val="20"/>
          <w:lang w:val="fr-FR"/>
        </w:rPr>
        <w:t xml:space="preserve"> </w:t>
      </w:r>
      <w:bookmarkStart w:id="179" w:name="_Toc174428838"/>
      <w:bookmarkStart w:id="180" w:name="_Toc174428948"/>
      <w:bookmarkStart w:id="181" w:name="_Toc174429058"/>
      <w:bookmarkStart w:id="182" w:name="_Toc174429174"/>
      <w:r w:rsidRPr="0015360F">
        <w:rPr>
          <w:rFonts w:ascii="Times New Roman" w:hAnsi="Times New Roman"/>
          <w:b w:val="0"/>
          <w:sz w:val="20"/>
          <w:lang w:val="fr-FR"/>
        </w:rPr>
        <w:t>un bureau sur cette Place Financière de Référence pour intervenir en cette qualité à sa place. Dans l</w:t>
      </w:r>
      <w:r w:rsidR="0022103B">
        <w:rPr>
          <w:rFonts w:ascii="Times New Roman" w:hAnsi="Times New Roman"/>
          <w:b w:val="0"/>
          <w:sz w:val="20"/>
          <w:lang w:val="fr-FR"/>
        </w:rPr>
        <w:t>'</w:t>
      </w:r>
      <w:r w:rsidRPr="0015360F">
        <w:rPr>
          <w:rFonts w:ascii="Times New Roman" w:hAnsi="Times New Roman"/>
          <w:b w:val="0"/>
          <w:sz w:val="20"/>
          <w:lang w:val="fr-FR"/>
        </w:rPr>
        <w:t xml:space="preserve">hypothèse où plusieurs Agents de Calcul seraient désignés en ce qui concerne les </w:t>
      </w:r>
      <w:r w:rsidR="00C84C1E" w:rsidRPr="0015360F">
        <w:rPr>
          <w:rFonts w:ascii="Times New Roman" w:hAnsi="Times New Roman"/>
          <w:b w:val="0"/>
          <w:sz w:val="20"/>
          <w:lang w:val="fr-FR"/>
        </w:rPr>
        <w:t>Titres</w:t>
      </w:r>
      <w:r w:rsidRPr="0015360F">
        <w:rPr>
          <w:rFonts w:ascii="Times New Roman" w:hAnsi="Times New Roman"/>
          <w:b w:val="0"/>
          <w:sz w:val="20"/>
          <w:lang w:val="fr-FR"/>
        </w:rPr>
        <w:t>, toute référence dans les présentes Modalités à l</w:t>
      </w:r>
      <w:r w:rsidR="0022103B">
        <w:rPr>
          <w:rFonts w:ascii="Times New Roman" w:hAnsi="Times New Roman"/>
          <w:b w:val="0"/>
          <w:sz w:val="20"/>
          <w:lang w:val="fr-FR"/>
        </w:rPr>
        <w:t>'</w:t>
      </w:r>
      <w:r w:rsidRPr="0015360F">
        <w:rPr>
          <w:rFonts w:ascii="Times New Roman" w:hAnsi="Times New Roman"/>
          <w:b w:val="0"/>
          <w:sz w:val="20"/>
          <w:lang w:val="fr-FR"/>
        </w:rPr>
        <w:t>Agent de Calcul devra être interprétée comme se référant à chacun des Agents de Calcul agissant en vertu des présentes Modalités. Si l</w:t>
      </w:r>
      <w:r w:rsidR="0022103B">
        <w:rPr>
          <w:rFonts w:ascii="Times New Roman" w:hAnsi="Times New Roman"/>
          <w:b w:val="0"/>
          <w:sz w:val="20"/>
          <w:lang w:val="fr-FR"/>
        </w:rPr>
        <w:t>'</w:t>
      </w:r>
      <w:r w:rsidRPr="0015360F">
        <w:rPr>
          <w:rFonts w:ascii="Times New Roman" w:hAnsi="Times New Roman"/>
          <w:b w:val="0"/>
          <w:sz w:val="20"/>
          <w:lang w:val="fr-FR"/>
        </w:rPr>
        <w:t>Agent de Calcul n</w:t>
      </w:r>
      <w:r w:rsidR="0022103B">
        <w:rPr>
          <w:rFonts w:ascii="Times New Roman" w:hAnsi="Times New Roman"/>
          <w:b w:val="0"/>
          <w:sz w:val="20"/>
          <w:lang w:val="fr-FR"/>
        </w:rPr>
        <w:t>'</w:t>
      </w:r>
      <w:r w:rsidRPr="0015360F">
        <w:rPr>
          <w:rFonts w:ascii="Times New Roman" w:hAnsi="Times New Roman"/>
          <w:b w:val="0"/>
          <w:sz w:val="20"/>
          <w:lang w:val="fr-FR"/>
        </w:rPr>
        <w:t>est plus en mesure ou ne souhaite plus intervenir en cette qualité, ou si l</w:t>
      </w:r>
      <w:r w:rsidR="0022103B">
        <w:rPr>
          <w:rFonts w:ascii="Times New Roman" w:hAnsi="Times New Roman"/>
          <w:b w:val="0"/>
          <w:sz w:val="20"/>
          <w:lang w:val="fr-FR"/>
        </w:rPr>
        <w:t>'</w:t>
      </w:r>
      <w:r w:rsidRPr="0015360F">
        <w:rPr>
          <w:rFonts w:ascii="Times New Roman" w:hAnsi="Times New Roman"/>
          <w:b w:val="0"/>
          <w:sz w:val="20"/>
          <w:lang w:val="fr-FR"/>
        </w:rPr>
        <w:t>Agent de Calcul ne peut établir un Taux d</w:t>
      </w:r>
      <w:r w:rsidR="0022103B">
        <w:rPr>
          <w:rFonts w:ascii="Times New Roman" w:hAnsi="Times New Roman"/>
          <w:b w:val="0"/>
          <w:sz w:val="20"/>
          <w:lang w:val="fr-FR"/>
        </w:rPr>
        <w:t>'</w:t>
      </w:r>
      <w:r w:rsidRPr="0015360F">
        <w:rPr>
          <w:rFonts w:ascii="Times New Roman" w:hAnsi="Times New Roman"/>
          <w:b w:val="0"/>
          <w:sz w:val="20"/>
          <w:lang w:val="fr-FR"/>
        </w:rPr>
        <w:t>Intérêt pour une quelconque Période d</w:t>
      </w:r>
      <w:r w:rsidR="0022103B">
        <w:rPr>
          <w:rFonts w:ascii="Times New Roman" w:hAnsi="Times New Roman"/>
          <w:b w:val="0"/>
          <w:sz w:val="20"/>
          <w:lang w:val="fr-FR"/>
        </w:rPr>
        <w:t>'</w:t>
      </w:r>
      <w:r w:rsidRPr="0015360F">
        <w:rPr>
          <w:rFonts w:ascii="Times New Roman" w:hAnsi="Times New Roman"/>
          <w:b w:val="0"/>
          <w:sz w:val="20"/>
          <w:lang w:val="fr-FR"/>
        </w:rPr>
        <w:t>Intérêts ou une Période d</w:t>
      </w:r>
      <w:r w:rsidR="0022103B">
        <w:rPr>
          <w:rFonts w:ascii="Times New Roman" w:hAnsi="Times New Roman"/>
          <w:b w:val="0"/>
          <w:sz w:val="20"/>
          <w:lang w:val="fr-FR"/>
        </w:rPr>
        <w:t>'</w:t>
      </w:r>
      <w:r w:rsidRPr="0015360F">
        <w:rPr>
          <w:rFonts w:ascii="Times New Roman" w:hAnsi="Times New Roman"/>
          <w:b w:val="0"/>
          <w:sz w:val="20"/>
          <w:lang w:val="fr-FR"/>
        </w:rPr>
        <w:t xml:space="preserve">Intérêts Courus, ou ne peut procéder au calcul du Montant de Coupon, </w:t>
      </w:r>
      <w:r w:rsidR="00E0035F" w:rsidRPr="0015360F">
        <w:rPr>
          <w:rFonts w:ascii="Times New Roman" w:hAnsi="Times New Roman"/>
          <w:b w:val="0"/>
          <w:sz w:val="20"/>
          <w:lang w:val="fr-FR"/>
        </w:rPr>
        <w:t xml:space="preserve">du Montant de Versement Echelonné, </w:t>
      </w:r>
      <w:r w:rsidRPr="0015360F">
        <w:rPr>
          <w:rFonts w:ascii="Times New Roman" w:hAnsi="Times New Roman"/>
          <w:b w:val="0"/>
          <w:sz w:val="20"/>
          <w:lang w:val="fr-FR"/>
        </w:rPr>
        <w:t xml:space="preserve">du Montant de Remboursement Final, </w:t>
      </w:r>
      <w:r w:rsidR="00E0035F" w:rsidRPr="0015360F">
        <w:rPr>
          <w:rFonts w:ascii="Times New Roman" w:hAnsi="Times New Roman"/>
          <w:b w:val="0"/>
          <w:sz w:val="20"/>
          <w:lang w:val="fr-FR"/>
        </w:rPr>
        <w:t xml:space="preserve">du Montant de Remboursement Anticipé </w:t>
      </w:r>
      <w:r w:rsidRPr="0015360F">
        <w:rPr>
          <w:rFonts w:ascii="Times New Roman" w:hAnsi="Times New Roman"/>
          <w:b w:val="0"/>
          <w:sz w:val="20"/>
          <w:lang w:val="fr-FR"/>
        </w:rPr>
        <w:t xml:space="preserve">ou </w:t>
      </w:r>
      <w:r w:rsidR="00E0035F" w:rsidRPr="0015360F">
        <w:rPr>
          <w:rFonts w:ascii="Times New Roman" w:hAnsi="Times New Roman"/>
          <w:b w:val="0"/>
          <w:sz w:val="20"/>
          <w:lang w:val="fr-FR"/>
        </w:rPr>
        <w:t>du Montant de Remboursement Optionnel</w:t>
      </w:r>
      <w:r w:rsidRPr="0015360F">
        <w:rPr>
          <w:rFonts w:ascii="Times New Roman" w:hAnsi="Times New Roman"/>
          <w:b w:val="0"/>
          <w:sz w:val="20"/>
          <w:lang w:val="fr-FR"/>
        </w:rPr>
        <w:t>, selon le cas, ou ne peut remplir toute autre obligation, l</w:t>
      </w:r>
      <w:r w:rsidR="0022103B">
        <w:rPr>
          <w:rFonts w:ascii="Times New Roman" w:hAnsi="Times New Roman"/>
          <w:b w:val="0"/>
          <w:sz w:val="20"/>
          <w:lang w:val="fr-FR"/>
        </w:rPr>
        <w:t>'</w:t>
      </w:r>
      <w:r w:rsidRPr="0015360F">
        <w:rPr>
          <w:rFonts w:ascii="Times New Roman" w:hAnsi="Times New Roman"/>
          <w:b w:val="0"/>
          <w:sz w:val="20"/>
          <w:lang w:val="fr-FR"/>
        </w:rPr>
        <w:t>Emetteur désignera une banque de premier rang ou une banque d</w:t>
      </w:r>
      <w:r w:rsidR="0022103B">
        <w:rPr>
          <w:rFonts w:ascii="Times New Roman" w:hAnsi="Times New Roman"/>
          <w:b w:val="0"/>
          <w:sz w:val="20"/>
          <w:lang w:val="fr-FR"/>
        </w:rPr>
        <w:t>'</w:t>
      </w:r>
      <w:r w:rsidRPr="0015360F">
        <w:rPr>
          <w:rFonts w:ascii="Times New Roman" w:hAnsi="Times New Roman"/>
          <w:b w:val="0"/>
          <w:sz w:val="20"/>
          <w:lang w:val="fr-FR"/>
        </w:rPr>
        <w:t>investissement intervenant sur le marché interbancaire (ou, si cela est approprié, sur le marché monétaire, le marché des contrats d</w:t>
      </w:r>
      <w:r w:rsidR="0022103B">
        <w:rPr>
          <w:rFonts w:ascii="Times New Roman" w:hAnsi="Times New Roman"/>
          <w:b w:val="0"/>
          <w:sz w:val="20"/>
          <w:lang w:val="fr-FR"/>
        </w:rPr>
        <w:t>'</w:t>
      </w:r>
      <w:r w:rsidRPr="0015360F">
        <w:rPr>
          <w:rFonts w:ascii="Times New Roman" w:hAnsi="Times New Roman"/>
          <w:b w:val="0"/>
          <w:sz w:val="20"/>
          <w:lang w:val="fr-FR"/>
        </w:rPr>
        <w:t>échanges ou le marché de gré à gré des options sur indice) le plus étroitement lié au calcul et à la détermination devant être effectués par l</w:t>
      </w:r>
      <w:r w:rsidR="0022103B">
        <w:rPr>
          <w:rFonts w:ascii="Times New Roman" w:hAnsi="Times New Roman"/>
          <w:b w:val="0"/>
          <w:sz w:val="20"/>
          <w:lang w:val="fr-FR"/>
        </w:rPr>
        <w:t>'</w:t>
      </w:r>
      <w:r w:rsidRPr="0015360F">
        <w:rPr>
          <w:rFonts w:ascii="Times New Roman" w:hAnsi="Times New Roman"/>
          <w:b w:val="0"/>
          <w:sz w:val="20"/>
          <w:lang w:val="fr-FR"/>
        </w:rPr>
        <w:t>Agent de Calcul (agissant par l</w:t>
      </w:r>
      <w:r w:rsidR="0022103B">
        <w:rPr>
          <w:rFonts w:ascii="Times New Roman" w:hAnsi="Times New Roman"/>
          <w:b w:val="0"/>
          <w:sz w:val="20"/>
          <w:lang w:val="fr-FR"/>
        </w:rPr>
        <w:t>'</w:t>
      </w:r>
      <w:r w:rsidRPr="0015360F">
        <w:rPr>
          <w:rFonts w:ascii="Times New Roman" w:hAnsi="Times New Roman"/>
          <w:b w:val="0"/>
          <w:sz w:val="20"/>
          <w:lang w:val="fr-FR"/>
        </w:rPr>
        <w:t xml:space="preserve">intermédiaire de son bureau principal à Paris </w:t>
      </w:r>
      <w:r w:rsidR="00D2368A">
        <w:rPr>
          <w:rFonts w:ascii="Times New Roman" w:hAnsi="Times New Roman"/>
          <w:b w:val="0"/>
          <w:sz w:val="20"/>
          <w:lang w:val="fr-FR"/>
        </w:rPr>
        <w:t xml:space="preserve">ou </w:t>
      </w:r>
      <w:r w:rsidRPr="0015360F">
        <w:rPr>
          <w:rFonts w:ascii="Times New Roman" w:hAnsi="Times New Roman"/>
          <w:b w:val="0"/>
          <w:sz w:val="20"/>
          <w:lang w:val="fr-FR"/>
        </w:rPr>
        <w:t>tout autre bureau intervenant activement sur ce marché) pour intervenir en cette qualité à sa place. L</w:t>
      </w:r>
      <w:r w:rsidR="0022103B">
        <w:rPr>
          <w:rFonts w:ascii="Times New Roman" w:hAnsi="Times New Roman"/>
          <w:b w:val="0"/>
          <w:sz w:val="20"/>
          <w:lang w:val="fr-FR"/>
        </w:rPr>
        <w:t>'</w:t>
      </w:r>
      <w:r w:rsidRPr="0015360F">
        <w:rPr>
          <w:rFonts w:ascii="Times New Roman" w:hAnsi="Times New Roman"/>
          <w:b w:val="0"/>
          <w:sz w:val="20"/>
          <w:lang w:val="fr-FR"/>
        </w:rPr>
        <w:t>Agent de Calcul ne pourra démissionner de ses fonctions sans qu</w:t>
      </w:r>
      <w:r w:rsidR="0022103B">
        <w:rPr>
          <w:rFonts w:ascii="Times New Roman" w:hAnsi="Times New Roman"/>
          <w:b w:val="0"/>
          <w:sz w:val="20"/>
          <w:lang w:val="fr-FR"/>
        </w:rPr>
        <w:t>'</w:t>
      </w:r>
      <w:r w:rsidRPr="0015360F">
        <w:rPr>
          <w:rFonts w:ascii="Times New Roman" w:hAnsi="Times New Roman"/>
          <w:b w:val="0"/>
          <w:sz w:val="20"/>
          <w:lang w:val="fr-FR"/>
        </w:rPr>
        <w:t>un nouvel agent de calcul n</w:t>
      </w:r>
      <w:r w:rsidR="0022103B">
        <w:rPr>
          <w:rFonts w:ascii="Times New Roman" w:hAnsi="Times New Roman"/>
          <w:b w:val="0"/>
          <w:sz w:val="20"/>
          <w:lang w:val="fr-FR"/>
        </w:rPr>
        <w:t>'</w:t>
      </w:r>
      <w:r w:rsidRPr="0015360F">
        <w:rPr>
          <w:rFonts w:ascii="Times New Roman" w:hAnsi="Times New Roman"/>
          <w:b w:val="0"/>
          <w:sz w:val="20"/>
          <w:lang w:val="fr-FR"/>
        </w:rPr>
        <w:t>ait été désigné dans les conditions précédemment décrites.</w:t>
      </w:r>
      <w:bookmarkEnd w:id="179"/>
      <w:bookmarkEnd w:id="180"/>
      <w:bookmarkEnd w:id="181"/>
      <w:bookmarkEnd w:id="182"/>
      <w:r w:rsidR="00E0035F" w:rsidRPr="0015360F">
        <w:rPr>
          <w:rFonts w:ascii="Times New Roman" w:hAnsi="Times New Roman"/>
          <w:b w:val="0"/>
          <w:sz w:val="20"/>
          <w:lang w:val="fr-FR"/>
        </w:rPr>
        <w:t xml:space="preserve"> Aussi longtemps que les </w:t>
      </w:r>
      <w:r w:rsidR="00C84C1E" w:rsidRPr="0015360F">
        <w:rPr>
          <w:rFonts w:ascii="Times New Roman" w:hAnsi="Times New Roman"/>
          <w:b w:val="0"/>
          <w:sz w:val="20"/>
          <w:lang w:val="fr-FR"/>
        </w:rPr>
        <w:t>Titres</w:t>
      </w:r>
      <w:r w:rsidR="00E0035F" w:rsidRPr="0015360F">
        <w:rPr>
          <w:rFonts w:ascii="Times New Roman" w:hAnsi="Times New Roman"/>
          <w:b w:val="0"/>
          <w:sz w:val="20"/>
          <w:lang w:val="fr-FR"/>
        </w:rPr>
        <w:t xml:space="preserve"> seront admis aux négociations sur un March</w:t>
      </w:r>
      <w:r w:rsidR="007C2BE9">
        <w:rPr>
          <w:rFonts w:ascii="Times New Roman" w:hAnsi="Times New Roman"/>
          <w:b w:val="0"/>
          <w:sz w:val="20"/>
          <w:lang w:val="fr-FR"/>
        </w:rPr>
        <w:t>é</w:t>
      </w:r>
      <w:r w:rsidR="00E0035F" w:rsidRPr="0015360F">
        <w:rPr>
          <w:rFonts w:ascii="Times New Roman" w:hAnsi="Times New Roman"/>
          <w:b w:val="0"/>
          <w:sz w:val="20"/>
          <w:lang w:val="fr-FR"/>
        </w:rPr>
        <w:t xml:space="preserve"> Réglementé et que les règles</w:t>
      </w:r>
      <w:r w:rsidR="007F5B85">
        <w:rPr>
          <w:rFonts w:ascii="Times New Roman" w:hAnsi="Times New Roman"/>
          <w:b w:val="0"/>
          <w:sz w:val="20"/>
          <w:lang w:val="fr-FR"/>
        </w:rPr>
        <w:t xml:space="preserve"> boursières</w:t>
      </w:r>
      <w:r w:rsidR="00E0035F" w:rsidRPr="0015360F">
        <w:rPr>
          <w:rFonts w:ascii="Times New Roman" w:hAnsi="Times New Roman"/>
          <w:b w:val="0"/>
          <w:sz w:val="20"/>
          <w:lang w:val="fr-FR"/>
        </w:rPr>
        <w:t xml:space="preserve"> </w:t>
      </w:r>
      <w:r w:rsidR="009F1A6A" w:rsidRPr="0015360F">
        <w:rPr>
          <w:rFonts w:ascii="Times New Roman" w:hAnsi="Times New Roman"/>
          <w:b w:val="0"/>
          <w:sz w:val="20"/>
          <w:lang w:val="fr-FR"/>
        </w:rPr>
        <w:t xml:space="preserve">en vigueur </w:t>
      </w:r>
      <w:r w:rsidR="00E0035F" w:rsidRPr="0015360F">
        <w:rPr>
          <w:rFonts w:ascii="Times New Roman" w:hAnsi="Times New Roman"/>
          <w:b w:val="0"/>
          <w:sz w:val="20"/>
          <w:lang w:val="fr-FR"/>
        </w:rPr>
        <w:t>l</w:t>
      </w:r>
      <w:r w:rsidR="0022103B">
        <w:rPr>
          <w:rFonts w:ascii="Times New Roman" w:hAnsi="Times New Roman"/>
          <w:b w:val="0"/>
          <w:sz w:val="20"/>
          <w:lang w:val="fr-FR"/>
        </w:rPr>
        <w:t>'</w:t>
      </w:r>
      <w:r w:rsidR="00E0035F" w:rsidRPr="0015360F">
        <w:rPr>
          <w:rFonts w:ascii="Times New Roman" w:hAnsi="Times New Roman"/>
          <w:b w:val="0"/>
          <w:sz w:val="20"/>
          <w:lang w:val="fr-FR"/>
        </w:rPr>
        <w:t>exigeront</w:t>
      </w:r>
      <w:r w:rsidR="00D73B6F" w:rsidRPr="0015360F">
        <w:rPr>
          <w:rFonts w:ascii="Times New Roman" w:hAnsi="Times New Roman"/>
          <w:b w:val="0"/>
          <w:sz w:val="20"/>
          <w:lang w:val="fr-FR"/>
        </w:rPr>
        <w:t>, tout changement d</w:t>
      </w:r>
      <w:r w:rsidR="0022103B">
        <w:rPr>
          <w:rFonts w:ascii="Times New Roman" w:hAnsi="Times New Roman"/>
          <w:b w:val="0"/>
          <w:sz w:val="20"/>
          <w:lang w:val="fr-FR"/>
        </w:rPr>
        <w:t>'</w:t>
      </w:r>
      <w:r w:rsidR="00D73B6F" w:rsidRPr="0015360F">
        <w:rPr>
          <w:rFonts w:ascii="Times New Roman" w:hAnsi="Times New Roman"/>
          <w:b w:val="0"/>
          <w:sz w:val="20"/>
          <w:lang w:val="fr-FR"/>
        </w:rPr>
        <w:t>Agent de Calcul sera notifié conformément à l</w:t>
      </w:r>
      <w:r w:rsidR="0022103B">
        <w:rPr>
          <w:rFonts w:ascii="Times New Roman" w:hAnsi="Times New Roman"/>
          <w:b w:val="0"/>
          <w:sz w:val="20"/>
          <w:lang w:val="fr-FR"/>
        </w:rPr>
        <w:t>'</w:t>
      </w:r>
      <w:r w:rsidR="00D73B6F" w:rsidRPr="0015360F">
        <w:rPr>
          <w:rFonts w:ascii="Times New Roman" w:hAnsi="Times New Roman"/>
          <w:b w:val="0"/>
          <w:sz w:val="20"/>
          <w:lang w:val="fr-FR"/>
        </w:rPr>
        <w:t>Article 1</w:t>
      </w:r>
      <w:r w:rsidR="007C2BE9">
        <w:rPr>
          <w:rFonts w:ascii="Times New Roman" w:hAnsi="Times New Roman"/>
          <w:b w:val="0"/>
          <w:sz w:val="20"/>
          <w:lang w:val="fr-FR"/>
        </w:rPr>
        <w:t>5</w:t>
      </w:r>
      <w:r w:rsidR="00D73B6F" w:rsidRPr="0015360F">
        <w:rPr>
          <w:rFonts w:ascii="Times New Roman" w:hAnsi="Times New Roman"/>
          <w:b w:val="0"/>
          <w:sz w:val="20"/>
          <w:lang w:val="fr-FR"/>
        </w:rPr>
        <w:t>.</w:t>
      </w:r>
      <w:bookmarkEnd w:id="175"/>
      <w:bookmarkEnd w:id="176"/>
      <w:bookmarkEnd w:id="177"/>
      <w:bookmarkEnd w:id="178"/>
    </w:p>
    <w:p w:rsidR="00BD31E2" w:rsidRPr="00094D7F" w:rsidRDefault="00524C69" w:rsidP="00B11B9E">
      <w:pPr>
        <w:pStyle w:val="Level1"/>
        <w:keepNext/>
        <w:keepLines/>
        <w:numPr>
          <w:ilvl w:val="0"/>
          <w:numId w:val="0"/>
        </w:numPr>
        <w:tabs>
          <w:tab w:val="left" w:pos="567"/>
        </w:tabs>
        <w:spacing w:after="240"/>
        <w:rPr>
          <w:rFonts w:ascii="Times New Roman" w:hAnsi="Times New Roman"/>
          <w:sz w:val="20"/>
          <w:lang w:val="fr-FR"/>
        </w:rPr>
      </w:pPr>
      <w:bookmarkStart w:id="183" w:name="_Toc174428839"/>
      <w:bookmarkStart w:id="184" w:name="_Toc174428949"/>
      <w:bookmarkStart w:id="185" w:name="_Toc174429059"/>
      <w:bookmarkStart w:id="186" w:name="_Toc174429175"/>
      <w:bookmarkStart w:id="187" w:name="_Toc324950083"/>
      <w:bookmarkStart w:id="188" w:name="_Toc325355044"/>
      <w:bookmarkStart w:id="189" w:name="_Toc390681428"/>
      <w:bookmarkStart w:id="190" w:name="_Toc390681542"/>
      <w:r w:rsidRPr="00094D7F">
        <w:rPr>
          <w:rFonts w:ascii="Times New Roman" w:hAnsi="Times New Roman"/>
          <w:sz w:val="20"/>
          <w:lang w:val="fr-FR"/>
        </w:rPr>
        <w:t>7</w:t>
      </w:r>
      <w:r w:rsidR="00BD31E2" w:rsidRPr="00094D7F">
        <w:rPr>
          <w:rFonts w:ascii="Times New Roman" w:hAnsi="Times New Roman"/>
          <w:sz w:val="20"/>
          <w:lang w:val="fr-FR"/>
        </w:rPr>
        <w:t>.</w:t>
      </w:r>
      <w:r w:rsidR="00BD31E2" w:rsidRPr="00094D7F">
        <w:rPr>
          <w:rFonts w:ascii="Times New Roman" w:hAnsi="Times New Roman"/>
          <w:sz w:val="20"/>
          <w:lang w:val="fr-FR"/>
        </w:rPr>
        <w:tab/>
        <w:t>Remboursement, achat et options</w:t>
      </w:r>
      <w:bookmarkEnd w:id="183"/>
      <w:bookmarkEnd w:id="184"/>
      <w:bookmarkEnd w:id="185"/>
      <w:bookmarkEnd w:id="186"/>
      <w:bookmarkEnd w:id="187"/>
      <w:bookmarkEnd w:id="188"/>
      <w:bookmarkEnd w:id="189"/>
      <w:bookmarkEnd w:id="190"/>
    </w:p>
    <w:p w:rsidR="00BD31E2" w:rsidRPr="00094D7F" w:rsidRDefault="00BD31E2" w:rsidP="00D43045">
      <w:pPr>
        <w:pStyle w:val="alpha2"/>
        <w:keepNext/>
        <w:keepLines/>
        <w:numPr>
          <w:ilvl w:val="0"/>
          <w:numId w:val="0"/>
        </w:numPr>
        <w:tabs>
          <w:tab w:val="left" w:pos="567"/>
        </w:tabs>
        <w:spacing w:after="120"/>
        <w:rPr>
          <w:rFonts w:ascii="Times New Roman" w:hAnsi="Times New Roman"/>
          <w:sz w:val="20"/>
          <w:lang w:val="fr-FR"/>
        </w:rPr>
      </w:pPr>
      <w:r w:rsidRPr="00094D7F">
        <w:rPr>
          <w:rFonts w:ascii="Times New Roman" w:hAnsi="Times New Roman"/>
          <w:b/>
          <w:sz w:val="20"/>
          <w:lang w:val="fr-FR"/>
        </w:rPr>
        <w:t>(a)</w:t>
      </w:r>
      <w:r w:rsidRPr="00094D7F">
        <w:rPr>
          <w:rFonts w:ascii="Times New Roman" w:hAnsi="Times New Roman"/>
          <w:b/>
          <w:sz w:val="20"/>
          <w:lang w:val="fr-FR"/>
        </w:rPr>
        <w:tab/>
        <w:t xml:space="preserve">Remboursement </w:t>
      </w:r>
      <w:r w:rsidR="002632D5" w:rsidRPr="00094D7F">
        <w:rPr>
          <w:rFonts w:ascii="Times New Roman" w:hAnsi="Times New Roman"/>
          <w:b/>
          <w:sz w:val="20"/>
          <w:lang w:val="fr-FR"/>
        </w:rPr>
        <w:t>Final</w:t>
      </w:r>
    </w:p>
    <w:p w:rsidR="00BD31E2" w:rsidRPr="0015360F" w:rsidRDefault="00BD31E2" w:rsidP="00B11B9E">
      <w:pPr>
        <w:pStyle w:val="alpha2"/>
        <w:numPr>
          <w:ilvl w:val="0"/>
          <w:numId w:val="0"/>
        </w:numPr>
        <w:tabs>
          <w:tab w:val="left" w:pos="567"/>
        </w:tabs>
        <w:spacing w:after="120"/>
        <w:ind w:left="567"/>
        <w:rPr>
          <w:rFonts w:ascii="Times New Roman" w:hAnsi="Times New Roman"/>
          <w:sz w:val="20"/>
          <w:lang w:val="fr-FR"/>
        </w:rPr>
      </w:pPr>
      <w:r w:rsidRPr="00094D7F">
        <w:rPr>
          <w:rFonts w:ascii="Times New Roman" w:hAnsi="Times New Roman"/>
          <w:sz w:val="20"/>
          <w:lang w:val="fr-FR"/>
        </w:rPr>
        <w:t>A moins qu</w:t>
      </w:r>
      <w:r w:rsidR="0022103B">
        <w:rPr>
          <w:rFonts w:ascii="Times New Roman" w:hAnsi="Times New Roman"/>
          <w:sz w:val="20"/>
          <w:lang w:val="fr-FR"/>
        </w:rPr>
        <w:t>'</w:t>
      </w:r>
      <w:r w:rsidRPr="00094D7F">
        <w:rPr>
          <w:rFonts w:ascii="Times New Roman" w:hAnsi="Times New Roman"/>
          <w:sz w:val="20"/>
          <w:lang w:val="fr-FR"/>
        </w:rPr>
        <w:t>il n</w:t>
      </w:r>
      <w:r w:rsidR="0022103B">
        <w:rPr>
          <w:rFonts w:ascii="Times New Roman" w:hAnsi="Times New Roman"/>
          <w:sz w:val="20"/>
          <w:lang w:val="fr-FR"/>
        </w:rPr>
        <w:t>'</w:t>
      </w:r>
      <w:r w:rsidRPr="00094D7F">
        <w:rPr>
          <w:rFonts w:ascii="Times New Roman" w:hAnsi="Times New Roman"/>
          <w:sz w:val="20"/>
          <w:lang w:val="fr-FR"/>
        </w:rPr>
        <w:t>ait déjà été remboursé</w:t>
      </w:r>
      <w:r w:rsidR="001768A1">
        <w:rPr>
          <w:rFonts w:ascii="Times New Roman" w:hAnsi="Times New Roman"/>
          <w:sz w:val="20"/>
          <w:lang w:val="fr-FR"/>
        </w:rPr>
        <w:t xml:space="preserve"> ou</w:t>
      </w:r>
      <w:r w:rsidRPr="00094D7F">
        <w:rPr>
          <w:rFonts w:ascii="Times New Roman" w:hAnsi="Times New Roman"/>
          <w:sz w:val="20"/>
          <w:lang w:val="fr-FR"/>
        </w:rPr>
        <w:t xml:space="preserve">, racheté </w:t>
      </w:r>
      <w:r w:rsidR="001768A1">
        <w:rPr>
          <w:rFonts w:ascii="Times New Roman" w:hAnsi="Times New Roman"/>
          <w:sz w:val="20"/>
          <w:lang w:val="fr-FR"/>
        </w:rPr>
        <w:t>et</w:t>
      </w:r>
      <w:r w:rsidR="001768A1" w:rsidRPr="00094D7F">
        <w:rPr>
          <w:rFonts w:ascii="Times New Roman" w:hAnsi="Times New Roman"/>
          <w:sz w:val="20"/>
          <w:lang w:val="fr-FR"/>
        </w:rPr>
        <w:t xml:space="preserve"> </w:t>
      </w:r>
      <w:r w:rsidRPr="00094D7F">
        <w:rPr>
          <w:rFonts w:ascii="Times New Roman" w:hAnsi="Times New Roman"/>
          <w:sz w:val="20"/>
          <w:lang w:val="fr-FR"/>
        </w:rPr>
        <w:t>annulé tel qu</w:t>
      </w:r>
      <w:r w:rsidR="0022103B">
        <w:rPr>
          <w:rFonts w:ascii="Times New Roman" w:hAnsi="Times New Roman"/>
          <w:sz w:val="20"/>
          <w:lang w:val="fr-FR"/>
        </w:rPr>
        <w:t>'</w:t>
      </w:r>
      <w:r w:rsidRPr="00094D7F">
        <w:rPr>
          <w:rFonts w:ascii="Times New Roman" w:hAnsi="Times New Roman"/>
          <w:sz w:val="20"/>
          <w:lang w:val="fr-FR"/>
        </w:rPr>
        <w:t>il est précisé ci-dessous, chaque Titre sera remboursé à la Date d</w:t>
      </w:r>
      <w:r w:rsidR="0022103B">
        <w:rPr>
          <w:rFonts w:ascii="Times New Roman" w:hAnsi="Times New Roman"/>
          <w:sz w:val="20"/>
          <w:lang w:val="fr-FR"/>
        </w:rPr>
        <w:t>'</w:t>
      </w:r>
      <w:r w:rsidRPr="00094D7F">
        <w:rPr>
          <w:rFonts w:ascii="Times New Roman" w:hAnsi="Times New Roman"/>
          <w:sz w:val="20"/>
          <w:lang w:val="fr-FR"/>
        </w:rPr>
        <w:t xml:space="preserve">Echéance indiquée dans les Conditions Définitives concernées, </w:t>
      </w:r>
      <w:r w:rsidR="00D2368A">
        <w:rPr>
          <w:rFonts w:ascii="Times New Roman" w:hAnsi="Times New Roman"/>
          <w:sz w:val="20"/>
          <w:lang w:val="fr-FR"/>
        </w:rPr>
        <w:t>au</w:t>
      </w:r>
      <w:r w:rsidRPr="00094D7F">
        <w:rPr>
          <w:rFonts w:ascii="Times New Roman" w:hAnsi="Times New Roman"/>
          <w:sz w:val="20"/>
          <w:lang w:val="fr-FR"/>
        </w:rPr>
        <w:t xml:space="preserve"> Montant de </w:t>
      </w:r>
      <w:r w:rsidRPr="00094D7F">
        <w:rPr>
          <w:rFonts w:ascii="Times New Roman" w:hAnsi="Times New Roman"/>
          <w:sz w:val="20"/>
          <w:lang w:val="fr-FR"/>
        </w:rPr>
        <w:lastRenderedPageBreak/>
        <w:t xml:space="preserve">Remboursement Final (qui sauf stipulation contraire, </w:t>
      </w:r>
      <w:r w:rsidR="00D73B6F" w:rsidRPr="00094D7F">
        <w:rPr>
          <w:rFonts w:ascii="Times New Roman" w:hAnsi="Times New Roman"/>
          <w:sz w:val="20"/>
          <w:lang w:val="fr-FR"/>
        </w:rPr>
        <w:t>est</w:t>
      </w:r>
      <w:r w:rsidR="00D73B6F" w:rsidRPr="0015360F">
        <w:rPr>
          <w:rFonts w:ascii="Times New Roman" w:hAnsi="Times New Roman"/>
          <w:sz w:val="20"/>
          <w:lang w:val="fr-FR"/>
        </w:rPr>
        <w:t xml:space="preserve"> égal à son montant nominal)</w:t>
      </w:r>
      <w:r w:rsidR="00FB547A" w:rsidRPr="00FB547A">
        <w:rPr>
          <w:rFonts w:ascii="Times New Roman" w:hAnsi="Times New Roman"/>
          <w:sz w:val="20"/>
          <w:lang w:val="fr-FR"/>
        </w:rPr>
        <w:t xml:space="preserve"> </w:t>
      </w:r>
      <w:r w:rsidR="00FB547A" w:rsidRPr="00094D7F">
        <w:rPr>
          <w:rFonts w:ascii="Times New Roman" w:hAnsi="Times New Roman"/>
          <w:sz w:val="20"/>
          <w:lang w:val="fr-FR"/>
        </w:rPr>
        <w:t>indiqué dans les Conditions Définitives concernées</w:t>
      </w:r>
      <w:r w:rsidR="00D73B6F" w:rsidRPr="0015360F">
        <w:rPr>
          <w:rFonts w:ascii="Times New Roman" w:hAnsi="Times New Roman"/>
          <w:sz w:val="20"/>
          <w:lang w:val="fr-FR"/>
        </w:rPr>
        <w:t xml:space="preserve"> ou, dans l</w:t>
      </w:r>
      <w:r w:rsidR="0022103B">
        <w:rPr>
          <w:rFonts w:ascii="Times New Roman" w:hAnsi="Times New Roman"/>
          <w:sz w:val="20"/>
          <w:lang w:val="fr-FR"/>
        </w:rPr>
        <w:t>'</w:t>
      </w:r>
      <w:r w:rsidR="00D73B6F" w:rsidRPr="0015360F">
        <w:rPr>
          <w:rFonts w:ascii="Times New Roman" w:hAnsi="Times New Roman"/>
          <w:sz w:val="20"/>
          <w:lang w:val="fr-FR"/>
        </w:rPr>
        <w:t xml:space="preserve">hypothèse de </w:t>
      </w:r>
      <w:r w:rsidR="00C84C1E" w:rsidRPr="0015360F">
        <w:rPr>
          <w:rFonts w:ascii="Times New Roman" w:hAnsi="Times New Roman"/>
          <w:sz w:val="20"/>
          <w:lang w:val="fr-FR"/>
        </w:rPr>
        <w:t>Titres</w:t>
      </w:r>
      <w:r w:rsidR="00D73B6F" w:rsidRPr="0015360F">
        <w:rPr>
          <w:rFonts w:ascii="Times New Roman" w:hAnsi="Times New Roman"/>
          <w:sz w:val="20"/>
          <w:lang w:val="fr-FR"/>
        </w:rPr>
        <w:t xml:space="preserve"> régis par l</w:t>
      </w:r>
      <w:r w:rsidR="0022103B">
        <w:rPr>
          <w:rFonts w:ascii="Times New Roman" w:hAnsi="Times New Roman"/>
          <w:sz w:val="20"/>
          <w:lang w:val="fr-FR"/>
        </w:rPr>
        <w:t>'</w:t>
      </w:r>
      <w:r w:rsidR="00D73B6F" w:rsidRPr="0015360F">
        <w:rPr>
          <w:rFonts w:ascii="Times New Roman" w:hAnsi="Times New Roman"/>
          <w:sz w:val="20"/>
          <w:lang w:val="fr-FR"/>
        </w:rPr>
        <w:t xml:space="preserve">Article </w:t>
      </w:r>
      <w:r w:rsidR="00CA3B54" w:rsidRPr="0015360F">
        <w:rPr>
          <w:rFonts w:ascii="Times New Roman" w:hAnsi="Times New Roman"/>
          <w:sz w:val="20"/>
          <w:lang w:val="fr-FR"/>
        </w:rPr>
        <w:t>7</w:t>
      </w:r>
      <w:r w:rsidR="00D73B6F" w:rsidRPr="0015360F">
        <w:rPr>
          <w:rFonts w:ascii="Times New Roman" w:hAnsi="Times New Roman"/>
          <w:sz w:val="20"/>
          <w:lang w:val="fr-FR"/>
        </w:rPr>
        <w:t>(b) ci-dessous, à son dernier Montant de Versement Echelonné.</w:t>
      </w:r>
    </w:p>
    <w:p w:rsidR="00D73B6F" w:rsidRPr="0015360F" w:rsidRDefault="00D73B6F" w:rsidP="00D43045">
      <w:pPr>
        <w:pStyle w:val="alpha2"/>
        <w:keepNext/>
        <w:keepLines/>
        <w:numPr>
          <w:ilvl w:val="0"/>
          <w:numId w:val="0"/>
        </w:numPr>
        <w:tabs>
          <w:tab w:val="left" w:pos="567"/>
        </w:tabs>
        <w:spacing w:after="120"/>
        <w:rPr>
          <w:rFonts w:ascii="Times New Roman" w:hAnsi="Times New Roman"/>
          <w:sz w:val="20"/>
          <w:lang w:val="fr-FR"/>
        </w:rPr>
      </w:pPr>
      <w:r w:rsidRPr="0015360F">
        <w:rPr>
          <w:rFonts w:ascii="Times New Roman" w:hAnsi="Times New Roman"/>
          <w:b/>
          <w:sz w:val="20"/>
          <w:lang w:val="fr-FR"/>
        </w:rPr>
        <w:t>(b)</w:t>
      </w:r>
      <w:r w:rsidRPr="0015360F">
        <w:rPr>
          <w:rFonts w:ascii="Times New Roman" w:hAnsi="Times New Roman"/>
          <w:b/>
          <w:sz w:val="20"/>
          <w:lang w:val="fr-FR"/>
        </w:rPr>
        <w:tab/>
        <w:t>Remboursement par Versement Echelonné</w:t>
      </w:r>
    </w:p>
    <w:p w:rsidR="00D73B6F" w:rsidRPr="0015360F" w:rsidRDefault="00D73B6F" w:rsidP="00D43045">
      <w:pPr>
        <w:pStyle w:val="alpha2"/>
        <w:numPr>
          <w:ilvl w:val="0"/>
          <w:numId w:val="0"/>
        </w:numPr>
        <w:tabs>
          <w:tab w:val="left" w:pos="567"/>
        </w:tabs>
        <w:spacing w:after="120"/>
        <w:ind w:left="567"/>
        <w:rPr>
          <w:rFonts w:ascii="Times New Roman" w:hAnsi="Times New Roman"/>
          <w:sz w:val="20"/>
          <w:lang w:val="fr-FR"/>
        </w:rPr>
      </w:pPr>
      <w:r w:rsidRPr="0015360F">
        <w:rPr>
          <w:rFonts w:ascii="Times New Roman" w:hAnsi="Times New Roman"/>
          <w:sz w:val="20"/>
          <w:lang w:val="fr-FR"/>
        </w:rPr>
        <w:t>A moins qu</w:t>
      </w:r>
      <w:r w:rsidR="0022103B">
        <w:rPr>
          <w:rFonts w:ascii="Times New Roman" w:hAnsi="Times New Roman"/>
          <w:sz w:val="20"/>
          <w:lang w:val="fr-FR"/>
        </w:rPr>
        <w:t>'</w:t>
      </w:r>
      <w:r w:rsidRPr="0015360F">
        <w:rPr>
          <w:rFonts w:ascii="Times New Roman" w:hAnsi="Times New Roman"/>
          <w:sz w:val="20"/>
          <w:lang w:val="fr-FR"/>
        </w:rPr>
        <w:t>il n</w:t>
      </w:r>
      <w:r w:rsidR="0022103B">
        <w:rPr>
          <w:rFonts w:ascii="Times New Roman" w:hAnsi="Times New Roman"/>
          <w:sz w:val="20"/>
          <w:lang w:val="fr-FR"/>
        </w:rPr>
        <w:t>'</w:t>
      </w:r>
      <w:r w:rsidRPr="0015360F">
        <w:rPr>
          <w:rFonts w:ascii="Times New Roman" w:hAnsi="Times New Roman"/>
          <w:sz w:val="20"/>
          <w:lang w:val="fr-FR"/>
        </w:rPr>
        <w:t>ait été préalablement remboursé</w:t>
      </w:r>
      <w:r w:rsidR="001768A1">
        <w:rPr>
          <w:rFonts w:ascii="Times New Roman" w:hAnsi="Times New Roman"/>
          <w:sz w:val="20"/>
          <w:lang w:val="fr-FR"/>
        </w:rPr>
        <w:t xml:space="preserve"> ou</w:t>
      </w:r>
      <w:r w:rsidRPr="0015360F">
        <w:rPr>
          <w:rFonts w:ascii="Times New Roman" w:hAnsi="Times New Roman"/>
          <w:sz w:val="20"/>
          <w:lang w:val="fr-FR"/>
        </w:rPr>
        <w:t xml:space="preserve">, racheté </w:t>
      </w:r>
      <w:r w:rsidR="0039737C">
        <w:rPr>
          <w:rFonts w:ascii="Times New Roman" w:hAnsi="Times New Roman"/>
          <w:sz w:val="20"/>
          <w:lang w:val="fr-FR"/>
        </w:rPr>
        <w:t>et</w:t>
      </w:r>
      <w:r w:rsidR="0039737C" w:rsidRPr="0015360F">
        <w:rPr>
          <w:rFonts w:ascii="Times New Roman" w:hAnsi="Times New Roman"/>
          <w:sz w:val="20"/>
          <w:lang w:val="fr-FR"/>
        </w:rPr>
        <w:t xml:space="preserve"> </w:t>
      </w:r>
      <w:r w:rsidRPr="0015360F">
        <w:rPr>
          <w:rFonts w:ascii="Times New Roman" w:hAnsi="Times New Roman"/>
          <w:sz w:val="20"/>
          <w:lang w:val="fr-FR"/>
        </w:rPr>
        <w:t xml:space="preserve">annulé conformément au présent Article </w:t>
      </w:r>
      <w:r w:rsidR="00A153C0">
        <w:rPr>
          <w:rFonts w:ascii="Times New Roman" w:hAnsi="Times New Roman"/>
          <w:sz w:val="20"/>
          <w:lang w:val="fr-FR"/>
        </w:rPr>
        <w:t>7</w:t>
      </w:r>
      <w:r w:rsidRPr="0015360F">
        <w:rPr>
          <w:rFonts w:ascii="Times New Roman" w:hAnsi="Times New Roman"/>
          <w:sz w:val="20"/>
          <w:lang w:val="fr-FR"/>
        </w:rPr>
        <w:t xml:space="preserve"> ou à moins que la Date de Versement Echelonné concernée (c</w:t>
      </w:r>
      <w:r w:rsidR="0022103B">
        <w:rPr>
          <w:rFonts w:ascii="Times New Roman" w:hAnsi="Times New Roman"/>
          <w:sz w:val="20"/>
          <w:lang w:val="fr-FR"/>
        </w:rPr>
        <w:t>'</w:t>
      </w:r>
      <w:r w:rsidRPr="0015360F">
        <w:rPr>
          <w:rFonts w:ascii="Times New Roman" w:hAnsi="Times New Roman"/>
          <w:sz w:val="20"/>
          <w:lang w:val="fr-FR"/>
        </w:rPr>
        <w:t>est à dire une des dates indiquées à cette fin dans les Conditions Définitives concernées) ne soit repoussée à la suite de l</w:t>
      </w:r>
      <w:r w:rsidR="0022103B">
        <w:rPr>
          <w:rFonts w:ascii="Times New Roman" w:hAnsi="Times New Roman"/>
          <w:sz w:val="20"/>
          <w:lang w:val="fr-FR"/>
        </w:rPr>
        <w:t>'</w:t>
      </w:r>
      <w:r w:rsidRPr="0015360F">
        <w:rPr>
          <w:rFonts w:ascii="Times New Roman" w:hAnsi="Times New Roman"/>
          <w:sz w:val="20"/>
          <w:lang w:val="fr-FR"/>
        </w:rPr>
        <w:t>exercice d</w:t>
      </w:r>
      <w:r w:rsidR="0022103B">
        <w:rPr>
          <w:rFonts w:ascii="Times New Roman" w:hAnsi="Times New Roman"/>
          <w:sz w:val="20"/>
          <w:lang w:val="fr-FR"/>
        </w:rPr>
        <w:t>'</w:t>
      </w:r>
      <w:r w:rsidRPr="0015360F">
        <w:rPr>
          <w:rFonts w:ascii="Times New Roman" w:hAnsi="Times New Roman"/>
          <w:sz w:val="20"/>
          <w:lang w:val="fr-FR"/>
        </w:rPr>
        <w:t>une option de l</w:t>
      </w:r>
      <w:r w:rsidR="0022103B">
        <w:rPr>
          <w:rFonts w:ascii="Times New Roman" w:hAnsi="Times New Roman"/>
          <w:sz w:val="20"/>
          <w:lang w:val="fr-FR"/>
        </w:rPr>
        <w:t>'</w:t>
      </w:r>
      <w:r w:rsidRPr="0015360F">
        <w:rPr>
          <w:rFonts w:ascii="Times New Roman" w:hAnsi="Times New Roman"/>
          <w:sz w:val="20"/>
          <w:lang w:val="fr-FR"/>
        </w:rPr>
        <w:t>Emetteur ou d</w:t>
      </w:r>
      <w:r w:rsidR="0022103B">
        <w:rPr>
          <w:rFonts w:ascii="Times New Roman" w:hAnsi="Times New Roman"/>
          <w:sz w:val="20"/>
          <w:lang w:val="fr-FR"/>
        </w:rPr>
        <w:t>'</w:t>
      </w:r>
      <w:r w:rsidRPr="0015360F">
        <w:rPr>
          <w:rFonts w:ascii="Times New Roman" w:hAnsi="Times New Roman"/>
          <w:sz w:val="20"/>
          <w:lang w:val="fr-FR"/>
        </w:rPr>
        <w:t xml:space="preserve">un titulaire de </w:t>
      </w:r>
      <w:r w:rsidR="00C84C1E" w:rsidRPr="0015360F">
        <w:rPr>
          <w:rFonts w:ascii="Times New Roman" w:hAnsi="Times New Roman"/>
          <w:sz w:val="20"/>
          <w:lang w:val="fr-FR"/>
        </w:rPr>
        <w:t>Titres</w:t>
      </w:r>
      <w:r w:rsidRPr="0015360F">
        <w:rPr>
          <w:rFonts w:ascii="Times New Roman" w:hAnsi="Times New Roman"/>
          <w:sz w:val="20"/>
          <w:lang w:val="fr-FR"/>
        </w:rPr>
        <w:t xml:space="preserve"> conformément à l</w:t>
      </w:r>
      <w:r w:rsidR="0022103B">
        <w:rPr>
          <w:rFonts w:ascii="Times New Roman" w:hAnsi="Times New Roman"/>
          <w:sz w:val="20"/>
          <w:lang w:val="fr-FR"/>
        </w:rPr>
        <w:t>'</w:t>
      </w:r>
      <w:r w:rsidRPr="0015360F">
        <w:rPr>
          <w:rFonts w:ascii="Times New Roman" w:hAnsi="Times New Roman"/>
          <w:sz w:val="20"/>
          <w:lang w:val="fr-FR"/>
        </w:rPr>
        <w:t xml:space="preserve">Article </w:t>
      </w:r>
      <w:r w:rsidR="00CA3B54" w:rsidRPr="0015360F">
        <w:rPr>
          <w:rFonts w:ascii="Times New Roman" w:hAnsi="Times New Roman"/>
          <w:sz w:val="20"/>
          <w:lang w:val="fr-FR"/>
        </w:rPr>
        <w:t>7</w:t>
      </w:r>
      <w:r w:rsidRPr="0015360F">
        <w:rPr>
          <w:rFonts w:ascii="Times New Roman" w:hAnsi="Times New Roman"/>
          <w:sz w:val="20"/>
          <w:lang w:val="fr-FR"/>
        </w:rPr>
        <w:t xml:space="preserve">(c) ou </w:t>
      </w:r>
      <w:r w:rsidR="00CA3B54" w:rsidRPr="0015360F">
        <w:rPr>
          <w:rFonts w:ascii="Times New Roman" w:hAnsi="Times New Roman"/>
          <w:sz w:val="20"/>
          <w:lang w:val="fr-FR"/>
        </w:rPr>
        <w:t>7</w:t>
      </w:r>
      <w:r w:rsidRPr="0015360F">
        <w:rPr>
          <w:rFonts w:ascii="Times New Roman" w:hAnsi="Times New Roman"/>
          <w:sz w:val="20"/>
          <w:lang w:val="fr-FR"/>
        </w:rPr>
        <w:t>(d), chaque Titre dont les modalités prévoient des Dates de Versement Echelonné et des Montants de Versement Echelonné sera partiellement remboursé à chaque Date de Versement Echelonné à hauteur du Montant de Versement Echelonné indiqué dans les Conditions Définitives concernées. L</w:t>
      </w:r>
      <w:r w:rsidR="0022103B">
        <w:rPr>
          <w:rFonts w:ascii="Times New Roman" w:hAnsi="Times New Roman"/>
          <w:sz w:val="20"/>
          <w:lang w:val="fr-FR"/>
        </w:rPr>
        <w:t>'</w:t>
      </w:r>
      <w:r w:rsidRPr="0015360F">
        <w:rPr>
          <w:rFonts w:ascii="Times New Roman" w:hAnsi="Times New Roman"/>
          <w:sz w:val="20"/>
          <w:lang w:val="fr-FR"/>
        </w:rPr>
        <w:t xml:space="preserve">encours nominal de chacun de ces </w:t>
      </w:r>
      <w:r w:rsidR="00C84C1E" w:rsidRPr="0015360F">
        <w:rPr>
          <w:rFonts w:ascii="Times New Roman" w:hAnsi="Times New Roman"/>
          <w:sz w:val="20"/>
          <w:lang w:val="fr-FR"/>
        </w:rPr>
        <w:t>Titres</w:t>
      </w:r>
      <w:r w:rsidRPr="0015360F">
        <w:rPr>
          <w:rFonts w:ascii="Times New Roman" w:hAnsi="Times New Roman"/>
          <w:sz w:val="20"/>
          <w:lang w:val="fr-FR"/>
        </w:rPr>
        <w:t xml:space="preserve"> sera diminué du Montant de Versement Echelonné correspondant (ou, si ce Montant de Versement Echelonné est calculé par référence à une proportion du montant nominal de ce Titre, sera diminué proportionnellement) et ce à partir de la Date de Versement Echelonné, à moins que le paiement du Montant de Versement Echelonné </w:t>
      </w:r>
      <w:r w:rsidR="009F1A6A" w:rsidRPr="0015360F">
        <w:rPr>
          <w:rFonts w:ascii="Times New Roman" w:hAnsi="Times New Roman"/>
          <w:sz w:val="20"/>
          <w:lang w:val="fr-FR"/>
        </w:rPr>
        <w:t xml:space="preserve">ne </w:t>
      </w:r>
      <w:r w:rsidRPr="0015360F">
        <w:rPr>
          <w:rFonts w:ascii="Times New Roman" w:hAnsi="Times New Roman"/>
          <w:sz w:val="20"/>
          <w:lang w:val="fr-FR"/>
        </w:rPr>
        <w:t xml:space="preserve">soit abusivement </w:t>
      </w:r>
      <w:r w:rsidR="008316F8" w:rsidRPr="0015360F">
        <w:rPr>
          <w:rFonts w:ascii="Times New Roman" w:hAnsi="Times New Roman"/>
          <w:sz w:val="20"/>
          <w:lang w:val="fr-FR"/>
        </w:rPr>
        <w:t xml:space="preserve">retenu ou </w:t>
      </w:r>
      <w:r w:rsidRPr="0015360F">
        <w:rPr>
          <w:rFonts w:ascii="Times New Roman" w:hAnsi="Times New Roman"/>
          <w:sz w:val="20"/>
          <w:lang w:val="fr-FR"/>
        </w:rPr>
        <w:t>refusé (i) s</w:t>
      </w:r>
      <w:r w:rsidR="0022103B">
        <w:rPr>
          <w:rFonts w:ascii="Times New Roman" w:hAnsi="Times New Roman"/>
          <w:sz w:val="20"/>
          <w:lang w:val="fr-FR"/>
        </w:rPr>
        <w:t>'</w:t>
      </w:r>
      <w:r w:rsidRPr="0015360F">
        <w:rPr>
          <w:rFonts w:ascii="Times New Roman" w:hAnsi="Times New Roman"/>
          <w:sz w:val="20"/>
          <w:lang w:val="fr-FR"/>
        </w:rPr>
        <w:t xml:space="preserve">agissant de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à la date prévue pour un tel paiement ou (ii) s</w:t>
      </w:r>
      <w:r w:rsidR="0022103B">
        <w:rPr>
          <w:rFonts w:ascii="Times New Roman" w:hAnsi="Times New Roman"/>
          <w:sz w:val="20"/>
          <w:lang w:val="fr-FR"/>
        </w:rPr>
        <w:t>'</w:t>
      </w:r>
      <w:r w:rsidRPr="0015360F">
        <w:rPr>
          <w:rFonts w:ascii="Times New Roman" w:hAnsi="Times New Roman"/>
          <w:sz w:val="20"/>
          <w:lang w:val="fr-FR"/>
        </w:rPr>
        <w:t xml:space="preserve">agissant de </w:t>
      </w:r>
      <w:r w:rsidR="00C84C1E" w:rsidRPr="0015360F">
        <w:rPr>
          <w:rFonts w:ascii="Times New Roman" w:hAnsi="Times New Roman"/>
          <w:sz w:val="20"/>
          <w:lang w:val="fr-FR"/>
        </w:rPr>
        <w:t>Titres</w:t>
      </w:r>
      <w:r w:rsidRPr="0015360F">
        <w:rPr>
          <w:rFonts w:ascii="Times New Roman" w:hAnsi="Times New Roman"/>
          <w:sz w:val="20"/>
          <w:lang w:val="fr-FR"/>
        </w:rPr>
        <w:t xml:space="preserve"> Matérialisés, sur présentation du Reçu concerné, auquel cas, ce montant restera dû jusqu</w:t>
      </w:r>
      <w:r w:rsidR="0022103B">
        <w:rPr>
          <w:rFonts w:ascii="Times New Roman" w:hAnsi="Times New Roman"/>
          <w:sz w:val="20"/>
          <w:lang w:val="fr-FR"/>
        </w:rPr>
        <w:t>'</w:t>
      </w:r>
      <w:r w:rsidRPr="0015360F">
        <w:rPr>
          <w:rFonts w:ascii="Times New Roman" w:hAnsi="Times New Roman"/>
          <w:sz w:val="20"/>
          <w:lang w:val="fr-FR"/>
        </w:rPr>
        <w:t>à la Date de Référence de ce Montant de Versement Echelonné.</w:t>
      </w:r>
    </w:p>
    <w:p w:rsidR="00BD31E2" w:rsidRPr="0015360F" w:rsidRDefault="00BD31E2" w:rsidP="00D43045">
      <w:pPr>
        <w:pStyle w:val="Level1"/>
        <w:keepNext/>
        <w:numPr>
          <w:ilvl w:val="0"/>
          <w:numId w:val="0"/>
        </w:numPr>
        <w:tabs>
          <w:tab w:val="left" w:pos="567"/>
        </w:tabs>
        <w:ind w:left="567" w:hanging="567"/>
        <w:rPr>
          <w:rFonts w:ascii="Times New Roman" w:hAnsi="Times New Roman"/>
          <w:b w:val="0"/>
          <w:sz w:val="20"/>
          <w:lang w:val="fr-FR"/>
        </w:rPr>
      </w:pPr>
      <w:bookmarkStart w:id="191" w:name="_Toc174428840"/>
      <w:bookmarkStart w:id="192" w:name="_Toc174428950"/>
      <w:bookmarkStart w:id="193" w:name="_Toc174429060"/>
      <w:bookmarkStart w:id="194" w:name="_Toc174429176"/>
      <w:bookmarkStart w:id="195" w:name="_Toc324950084"/>
      <w:bookmarkStart w:id="196" w:name="_Toc325355045"/>
      <w:bookmarkStart w:id="197" w:name="_Toc390681429"/>
      <w:bookmarkStart w:id="198" w:name="_Toc390681543"/>
      <w:r w:rsidRPr="0015360F">
        <w:rPr>
          <w:rFonts w:ascii="Times New Roman" w:hAnsi="Times New Roman"/>
          <w:sz w:val="20"/>
          <w:lang w:val="fr-FR"/>
        </w:rPr>
        <w:t>(</w:t>
      </w:r>
      <w:r w:rsidR="00D73B6F" w:rsidRPr="0015360F">
        <w:rPr>
          <w:rFonts w:ascii="Times New Roman" w:hAnsi="Times New Roman"/>
          <w:sz w:val="20"/>
          <w:lang w:val="fr-FR"/>
        </w:rPr>
        <w:t>c</w:t>
      </w:r>
      <w:r w:rsidRPr="0015360F">
        <w:rPr>
          <w:rFonts w:ascii="Times New Roman" w:hAnsi="Times New Roman"/>
          <w:sz w:val="20"/>
          <w:lang w:val="fr-FR"/>
        </w:rPr>
        <w:t>)</w:t>
      </w:r>
      <w:r w:rsidRPr="0015360F">
        <w:rPr>
          <w:rFonts w:ascii="Times New Roman" w:hAnsi="Times New Roman"/>
          <w:sz w:val="20"/>
          <w:lang w:val="fr-FR"/>
        </w:rPr>
        <w:tab/>
        <w:t>Option de remboursement au gré de l</w:t>
      </w:r>
      <w:r w:rsidR="0022103B">
        <w:rPr>
          <w:rFonts w:ascii="Times New Roman" w:hAnsi="Times New Roman"/>
          <w:sz w:val="20"/>
          <w:lang w:val="fr-FR"/>
        </w:rPr>
        <w:t>'</w:t>
      </w:r>
      <w:r w:rsidRPr="0015360F">
        <w:rPr>
          <w:rFonts w:ascii="Times New Roman" w:hAnsi="Times New Roman"/>
          <w:sz w:val="20"/>
          <w:lang w:val="fr-FR"/>
        </w:rPr>
        <w:t>Emetteur, Exercice d</w:t>
      </w:r>
      <w:r w:rsidR="0022103B">
        <w:rPr>
          <w:rFonts w:ascii="Times New Roman" w:hAnsi="Times New Roman"/>
          <w:sz w:val="20"/>
          <w:lang w:val="fr-FR"/>
        </w:rPr>
        <w:t>'</w:t>
      </w:r>
      <w:r w:rsidR="00D2368A">
        <w:rPr>
          <w:rFonts w:ascii="Times New Roman" w:hAnsi="Times New Roman"/>
          <w:sz w:val="20"/>
          <w:lang w:val="fr-FR"/>
        </w:rPr>
        <w:t>o</w:t>
      </w:r>
      <w:r w:rsidRPr="0015360F">
        <w:rPr>
          <w:rFonts w:ascii="Times New Roman" w:hAnsi="Times New Roman"/>
          <w:sz w:val="20"/>
          <w:lang w:val="fr-FR"/>
        </w:rPr>
        <w:t>ptions au gré de l</w:t>
      </w:r>
      <w:r w:rsidR="0022103B">
        <w:rPr>
          <w:rFonts w:ascii="Times New Roman" w:hAnsi="Times New Roman"/>
          <w:sz w:val="20"/>
          <w:lang w:val="fr-FR"/>
        </w:rPr>
        <w:t>'</w:t>
      </w:r>
      <w:r w:rsidRPr="0015360F">
        <w:rPr>
          <w:rFonts w:ascii="Times New Roman" w:hAnsi="Times New Roman"/>
          <w:sz w:val="20"/>
          <w:lang w:val="fr-FR"/>
        </w:rPr>
        <w:t xml:space="preserve">Emetteur et </w:t>
      </w:r>
      <w:r w:rsidR="009E369B" w:rsidRPr="0015360F">
        <w:rPr>
          <w:rFonts w:ascii="Times New Roman" w:hAnsi="Times New Roman"/>
          <w:sz w:val="20"/>
          <w:lang w:val="fr-FR"/>
        </w:rPr>
        <w:t>r</w:t>
      </w:r>
      <w:r w:rsidRPr="0015360F">
        <w:rPr>
          <w:rFonts w:ascii="Times New Roman" w:hAnsi="Times New Roman"/>
          <w:sz w:val="20"/>
          <w:lang w:val="fr-FR"/>
        </w:rPr>
        <w:t xml:space="preserve">emboursement </w:t>
      </w:r>
      <w:r w:rsidR="009E369B" w:rsidRPr="0015360F">
        <w:rPr>
          <w:rFonts w:ascii="Times New Roman" w:hAnsi="Times New Roman"/>
          <w:sz w:val="20"/>
          <w:lang w:val="fr-FR"/>
        </w:rPr>
        <w:t>p</w:t>
      </w:r>
      <w:r w:rsidRPr="0015360F">
        <w:rPr>
          <w:rFonts w:ascii="Times New Roman" w:hAnsi="Times New Roman"/>
          <w:sz w:val="20"/>
          <w:lang w:val="fr-FR"/>
        </w:rPr>
        <w:t>artiel</w:t>
      </w:r>
      <w:bookmarkEnd w:id="191"/>
      <w:bookmarkEnd w:id="192"/>
      <w:bookmarkEnd w:id="193"/>
      <w:bookmarkEnd w:id="194"/>
      <w:bookmarkEnd w:id="195"/>
      <w:bookmarkEnd w:id="196"/>
      <w:bookmarkEnd w:id="197"/>
      <w:bookmarkEnd w:id="198"/>
    </w:p>
    <w:p w:rsidR="00BD31E2" w:rsidRPr="0015360F" w:rsidRDefault="00BD31E2" w:rsidP="00B11B9E">
      <w:pPr>
        <w:pStyle w:val="Level1"/>
        <w:numPr>
          <w:ilvl w:val="0"/>
          <w:numId w:val="0"/>
        </w:numPr>
        <w:tabs>
          <w:tab w:val="left" w:pos="567"/>
        </w:tabs>
        <w:ind w:left="567"/>
        <w:rPr>
          <w:rFonts w:ascii="Times New Roman" w:hAnsi="Times New Roman"/>
          <w:sz w:val="20"/>
          <w:lang w:val="fr-FR"/>
        </w:rPr>
      </w:pPr>
      <w:bookmarkStart w:id="199" w:name="_Toc174428841"/>
      <w:bookmarkStart w:id="200" w:name="_Toc174428951"/>
      <w:bookmarkStart w:id="201" w:name="_Toc174429061"/>
      <w:bookmarkStart w:id="202" w:name="_Toc174429177"/>
      <w:bookmarkStart w:id="203" w:name="_Toc324950085"/>
      <w:bookmarkStart w:id="204" w:name="_Toc325355046"/>
      <w:bookmarkStart w:id="205" w:name="_Toc390681430"/>
      <w:bookmarkStart w:id="206" w:name="_Toc390681544"/>
      <w:r w:rsidRPr="0015360F">
        <w:rPr>
          <w:rFonts w:ascii="Times New Roman" w:hAnsi="Times New Roman"/>
          <w:b w:val="0"/>
          <w:sz w:val="20"/>
          <w:lang w:val="fr-FR"/>
        </w:rPr>
        <w:t xml:space="preserve">Si une </w:t>
      </w:r>
      <w:r w:rsidR="00925B30">
        <w:rPr>
          <w:rFonts w:ascii="Times New Roman" w:hAnsi="Times New Roman"/>
          <w:b w:val="0"/>
          <w:sz w:val="20"/>
          <w:lang w:val="fr-FR"/>
        </w:rPr>
        <w:t>o</w:t>
      </w:r>
      <w:r w:rsidRPr="0015360F">
        <w:rPr>
          <w:rFonts w:ascii="Times New Roman" w:hAnsi="Times New Roman"/>
          <w:b w:val="0"/>
          <w:sz w:val="20"/>
          <w:lang w:val="fr-FR"/>
        </w:rPr>
        <w:t xml:space="preserve">ption de </w:t>
      </w:r>
      <w:r w:rsidR="00925B30">
        <w:rPr>
          <w:rFonts w:ascii="Times New Roman" w:hAnsi="Times New Roman"/>
          <w:b w:val="0"/>
          <w:sz w:val="20"/>
          <w:lang w:val="fr-FR"/>
        </w:rPr>
        <w:t>r</w:t>
      </w:r>
      <w:r w:rsidRPr="0015360F">
        <w:rPr>
          <w:rFonts w:ascii="Times New Roman" w:hAnsi="Times New Roman"/>
          <w:b w:val="0"/>
          <w:sz w:val="20"/>
          <w:lang w:val="fr-FR"/>
        </w:rPr>
        <w:t>emboursement</w:t>
      </w:r>
      <w:r w:rsidR="007B2CD6">
        <w:rPr>
          <w:rFonts w:ascii="Times New Roman" w:hAnsi="Times New Roman"/>
          <w:b w:val="0"/>
          <w:sz w:val="20"/>
          <w:lang w:val="fr-FR"/>
        </w:rPr>
        <w:t xml:space="preserve"> au gré de l'Emetteur</w:t>
      </w:r>
      <w:r w:rsidRPr="0015360F">
        <w:rPr>
          <w:rFonts w:ascii="Times New Roman" w:hAnsi="Times New Roman"/>
          <w:b w:val="0"/>
          <w:sz w:val="20"/>
          <w:lang w:val="fr-FR"/>
        </w:rPr>
        <w:t xml:space="preserve"> est mentionnée dans les Conditions Définitives concernées, l</w:t>
      </w:r>
      <w:r w:rsidR="0022103B">
        <w:rPr>
          <w:rFonts w:ascii="Times New Roman" w:hAnsi="Times New Roman"/>
          <w:b w:val="0"/>
          <w:sz w:val="20"/>
          <w:lang w:val="fr-FR"/>
        </w:rPr>
        <w:t>'</w:t>
      </w:r>
      <w:r w:rsidRPr="0015360F">
        <w:rPr>
          <w:rFonts w:ascii="Times New Roman" w:hAnsi="Times New Roman"/>
          <w:b w:val="0"/>
          <w:sz w:val="20"/>
          <w:lang w:val="fr-FR"/>
        </w:rPr>
        <w:t xml:space="preserve">Emetteur pourra, sous réserve du respect de toute loi, réglementation ou directive </w:t>
      </w:r>
      <w:r w:rsidR="004349E7" w:rsidRPr="0015360F">
        <w:rPr>
          <w:rFonts w:ascii="Times New Roman" w:hAnsi="Times New Roman"/>
          <w:b w:val="0"/>
          <w:sz w:val="20"/>
          <w:lang w:val="fr-FR"/>
        </w:rPr>
        <w:t>qui lui sont applicables</w:t>
      </w:r>
      <w:r w:rsidRPr="0015360F">
        <w:rPr>
          <w:rFonts w:ascii="Times New Roman" w:hAnsi="Times New Roman"/>
          <w:b w:val="0"/>
          <w:sz w:val="20"/>
          <w:lang w:val="fr-FR"/>
        </w:rPr>
        <w:t>, et à condition d</w:t>
      </w:r>
      <w:r w:rsidR="0022103B">
        <w:rPr>
          <w:rFonts w:ascii="Times New Roman" w:hAnsi="Times New Roman"/>
          <w:b w:val="0"/>
          <w:sz w:val="20"/>
          <w:lang w:val="fr-FR"/>
        </w:rPr>
        <w:t>'</w:t>
      </w:r>
      <w:r w:rsidRPr="0015360F">
        <w:rPr>
          <w:rFonts w:ascii="Times New Roman" w:hAnsi="Times New Roman"/>
          <w:b w:val="0"/>
          <w:sz w:val="20"/>
          <w:lang w:val="fr-FR"/>
        </w:rPr>
        <w:t xml:space="preserve">en aviser de façon irrévocable les Titulaires au moins </w:t>
      </w:r>
      <w:r w:rsidR="008316F8" w:rsidRPr="0015360F">
        <w:rPr>
          <w:rFonts w:ascii="Times New Roman" w:hAnsi="Times New Roman"/>
          <w:b w:val="0"/>
          <w:sz w:val="20"/>
          <w:lang w:val="fr-FR"/>
        </w:rPr>
        <w:t>quinze (</w:t>
      </w:r>
      <w:r w:rsidRPr="0015360F">
        <w:rPr>
          <w:rFonts w:ascii="Times New Roman" w:hAnsi="Times New Roman"/>
          <w:b w:val="0"/>
          <w:sz w:val="20"/>
          <w:lang w:val="fr-FR"/>
        </w:rPr>
        <w:t>15</w:t>
      </w:r>
      <w:r w:rsidR="008316F8" w:rsidRPr="0015360F">
        <w:rPr>
          <w:rFonts w:ascii="Times New Roman" w:hAnsi="Times New Roman"/>
          <w:b w:val="0"/>
          <w:sz w:val="20"/>
          <w:lang w:val="fr-FR"/>
        </w:rPr>
        <w:t>)</w:t>
      </w:r>
      <w:r w:rsidRPr="0015360F">
        <w:rPr>
          <w:rFonts w:ascii="Times New Roman" w:hAnsi="Times New Roman"/>
          <w:b w:val="0"/>
          <w:sz w:val="20"/>
          <w:lang w:val="fr-FR"/>
        </w:rPr>
        <w:t xml:space="preserve"> jours calendaires et au plus </w:t>
      </w:r>
      <w:r w:rsidR="008316F8" w:rsidRPr="0015360F">
        <w:rPr>
          <w:rFonts w:ascii="Times New Roman" w:hAnsi="Times New Roman"/>
          <w:b w:val="0"/>
          <w:sz w:val="20"/>
          <w:lang w:val="fr-FR"/>
        </w:rPr>
        <w:t>trente (</w:t>
      </w:r>
      <w:r w:rsidRPr="0015360F">
        <w:rPr>
          <w:rFonts w:ascii="Times New Roman" w:hAnsi="Times New Roman"/>
          <w:b w:val="0"/>
          <w:sz w:val="20"/>
          <w:lang w:val="fr-FR"/>
        </w:rPr>
        <w:t>30</w:t>
      </w:r>
      <w:r w:rsidR="008316F8" w:rsidRPr="0015360F">
        <w:rPr>
          <w:rFonts w:ascii="Times New Roman" w:hAnsi="Times New Roman"/>
          <w:b w:val="0"/>
          <w:sz w:val="20"/>
          <w:lang w:val="fr-FR"/>
        </w:rPr>
        <w:t>)</w:t>
      </w:r>
      <w:r w:rsidRPr="0015360F">
        <w:rPr>
          <w:rFonts w:ascii="Times New Roman" w:hAnsi="Times New Roman"/>
          <w:b w:val="0"/>
          <w:sz w:val="20"/>
          <w:lang w:val="fr-FR"/>
        </w:rPr>
        <w:t xml:space="preserve"> jours calendaires à l</w:t>
      </w:r>
      <w:r w:rsidR="0022103B">
        <w:rPr>
          <w:rFonts w:ascii="Times New Roman" w:hAnsi="Times New Roman"/>
          <w:b w:val="0"/>
          <w:sz w:val="20"/>
          <w:lang w:val="fr-FR"/>
        </w:rPr>
        <w:t>'</w:t>
      </w:r>
      <w:r w:rsidRPr="0015360F">
        <w:rPr>
          <w:rFonts w:ascii="Times New Roman" w:hAnsi="Times New Roman"/>
          <w:b w:val="0"/>
          <w:sz w:val="20"/>
          <w:lang w:val="fr-FR"/>
        </w:rPr>
        <w:t>avance conformément à l</w:t>
      </w:r>
      <w:r w:rsidR="0022103B">
        <w:rPr>
          <w:rFonts w:ascii="Times New Roman" w:hAnsi="Times New Roman"/>
          <w:b w:val="0"/>
          <w:sz w:val="20"/>
          <w:lang w:val="fr-FR"/>
        </w:rPr>
        <w:t>'</w:t>
      </w:r>
      <w:r w:rsidRPr="0015360F">
        <w:rPr>
          <w:rFonts w:ascii="Times New Roman" w:hAnsi="Times New Roman"/>
          <w:b w:val="0"/>
          <w:sz w:val="20"/>
          <w:lang w:val="fr-FR"/>
        </w:rPr>
        <w:t>Article 1</w:t>
      </w:r>
      <w:r w:rsidR="00582EF9">
        <w:rPr>
          <w:rFonts w:ascii="Times New Roman" w:hAnsi="Times New Roman"/>
          <w:b w:val="0"/>
          <w:sz w:val="20"/>
          <w:lang w:val="fr-FR"/>
        </w:rPr>
        <w:t>5</w:t>
      </w:r>
      <w:r w:rsidRPr="0015360F">
        <w:rPr>
          <w:rFonts w:ascii="Times New Roman" w:hAnsi="Times New Roman"/>
          <w:b w:val="0"/>
          <w:sz w:val="20"/>
          <w:lang w:val="fr-FR"/>
        </w:rPr>
        <w:t xml:space="preserve"> (ou tout autre préavis indiqué dans les Conditions Définitives concernées), procéder au remboursement de la totalité ou, le cas échéant, une partie des </w:t>
      </w:r>
      <w:r w:rsidR="00C84C1E" w:rsidRPr="0015360F">
        <w:rPr>
          <w:rFonts w:ascii="Times New Roman" w:hAnsi="Times New Roman"/>
          <w:b w:val="0"/>
          <w:sz w:val="20"/>
          <w:lang w:val="fr-FR"/>
        </w:rPr>
        <w:t>Titres</w:t>
      </w:r>
      <w:r w:rsidRPr="0015360F">
        <w:rPr>
          <w:rFonts w:ascii="Times New Roman" w:hAnsi="Times New Roman"/>
          <w:b w:val="0"/>
          <w:sz w:val="20"/>
          <w:lang w:val="fr-FR"/>
        </w:rPr>
        <w:t>, selon le cas, à la Date de Remboursement Optionnel ou à la Date de l</w:t>
      </w:r>
      <w:r w:rsidR="0022103B">
        <w:rPr>
          <w:rFonts w:ascii="Times New Roman" w:hAnsi="Times New Roman"/>
          <w:b w:val="0"/>
          <w:sz w:val="20"/>
          <w:lang w:val="fr-FR"/>
        </w:rPr>
        <w:t>'</w:t>
      </w:r>
      <w:r w:rsidRPr="0015360F">
        <w:rPr>
          <w:rFonts w:ascii="Times New Roman" w:hAnsi="Times New Roman"/>
          <w:b w:val="0"/>
          <w:sz w:val="20"/>
          <w:lang w:val="fr-FR"/>
        </w:rPr>
        <w:t>Exercice de l</w:t>
      </w:r>
      <w:r w:rsidR="0022103B">
        <w:rPr>
          <w:rFonts w:ascii="Times New Roman" w:hAnsi="Times New Roman"/>
          <w:b w:val="0"/>
          <w:sz w:val="20"/>
          <w:lang w:val="fr-FR"/>
        </w:rPr>
        <w:t>'</w:t>
      </w:r>
      <w:r w:rsidRPr="0015360F">
        <w:rPr>
          <w:rFonts w:ascii="Times New Roman" w:hAnsi="Times New Roman"/>
          <w:b w:val="0"/>
          <w:sz w:val="20"/>
          <w:lang w:val="fr-FR"/>
        </w:rPr>
        <w:t>Option</w:t>
      </w:r>
      <w:r w:rsidR="005F26D7">
        <w:rPr>
          <w:rFonts w:ascii="Times New Roman" w:hAnsi="Times New Roman"/>
          <w:b w:val="0"/>
          <w:sz w:val="20"/>
          <w:lang w:val="fr-FR"/>
        </w:rPr>
        <w:t xml:space="preserve">, </w:t>
      </w:r>
      <w:r w:rsidR="005F26D7" w:rsidRPr="007640C3">
        <w:rPr>
          <w:rFonts w:ascii="Times New Roman" w:hAnsi="Times New Roman"/>
          <w:b w:val="0"/>
          <w:sz w:val="20"/>
          <w:lang w:val="fr-FR"/>
        </w:rPr>
        <w:t>tel qu'indiqué dans les Conditions Définitives concernées</w:t>
      </w:r>
      <w:r w:rsidRPr="0015360F">
        <w:rPr>
          <w:rFonts w:ascii="Times New Roman" w:hAnsi="Times New Roman"/>
          <w:b w:val="0"/>
          <w:sz w:val="20"/>
          <w:lang w:val="fr-FR"/>
        </w:rPr>
        <w:t xml:space="preserve">. Chacun de ces remboursements de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sera effectué au Montant de Remboursement Optionnel </w:t>
      </w:r>
      <w:r w:rsidR="00C833BE">
        <w:rPr>
          <w:rFonts w:ascii="Times New Roman" w:hAnsi="Times New Roman"/>
          <w:b w:val="0"/>
          <w:sz w:val="20"/>
          <w:lang w:val="fr-FR"/>
        </w:rPr>
        <w:t xml:space="preserve">indiqué dans les Conditions Définitives concernées </w:t>
      </w:r>
      <w:r w:rsidRPr="0015360F">
        <w:rPr>
          <w:rFonts w:ascii="Times New Roman" w:hAnsi="Times New Roman"/>
          <w:b w:val="0"/>
          <w:sz w:val="20"/>
          <w:lang w:val="fr-FR"/>
        </w:rPr>
        <w:t>majoré, le cas échéant, des intérêts courus jusqu</w:t>
      </w:r>
      <w:r w:rsidR="0022103B">
        <w:rPr>
          <w:rFonts w:ascii="Times New Roman" w:hAnsi="Times New Roman"/>
          <w:b w:val="0"/>
          <w:sz w:val="20"/>
          <w:lang w:val="fr-FR"/>
        </w:rPr>
        <w:t>'</w:t>
      </w:r>
      <w:r w:rsidRPr="0015360F">
        <w:rPr>
          <w:rFonts w:ascii="Times New Roman" w:hAnsi="Times New Roman"/>
          <w:b w:val="0"/>
          <w:sz w:val="20"/>
          <w:lang w:val="fr-FR"/>
        </w:rPr>
        <w:t>à la date fixée pour le remboursement</w:t>
      </w:r>
      <w:r w:rsidR="004349E7" w:rsidRPr="0015360F">
        <w:rPr>
          <w:rFonts w:ascii="Times New Roman" w:hAnsi="Times New Roman"/>
          <w:b w:val="0"/>
          <w:sz w:val="20"/>
          <w:lang w:val="fr-FR"/>
        </w:rPr>
        <w:t xml:space="preserve"> </w:t>
      </w:r>
      <w:r w:rsidR="00FB121C">
        <w:rPr>
          <w:rFonts w:ascii="Times New Roman" w:hAnsi="Times New Roman"/>
          <w:b w:val="0"/>
          <w:sz w:val="20"/>
          <w:lang w:val="fr-FR"/>
        </w:rPr>
        <w:t>dans les</w:t>
      </w:r>
      <w:r w:rsidR="004349E7" w:rsidRPr="0015360F">
        <w:rPr>
          <w:rFonts w:ascii="Times New Roman" w:hAnsi="Times New Roman"/>
          <w:b w:val="0"/>
          <w:sz w:val="20"/>
          <w:lang w:val="fr-FR"/>
        </w:rPr>
        <w:t xml:space="preserve"> Conditions Définitives concernées</w:t>
      </w:r>
      <w:r w:rsidRPr="0015360F">
        <w:rPr>
          <w:rFonts w:ascii="Times New Roman" w:hAnsi="Times New Roman"/>
          <w:b w:val="0"/>
          <w:sz w:val="20"/>
          <w:lang w:val="fr-FR"/>
        </w:rPr>
        <w:t xml:space="preserve">. Chacun des remboursements ou exercices </w:t>
      </w:r>
      <w:r w:rsidR="004349E7" w:rsidRPr="0015360F">
        <w:rPr>
          <w:rFonts w:ascii="Times New Roman" w:hAnsi="Times New Roman"/>
          <w:b w:val="0"/>
          <w:sz w:val="20"/>
          <w:lang w:val="fr-FR"/>
        </w:rPr>
        <w:t xml:space="preserve">partiels devra </w:t>
      </w:r>
      <w:r w:rsidRPr="0015360F">
        <w:rPr>
          <w:rFonts w:ascii="Times New Roman" w:hAnsi="Times New Roman"/>
          <w:b w:val="0"/>
          <w:sz w:val="20"/>
          <w:lang w:val="fr-FR"/>
        </w:rPr>
        <w:t xml:space="preserve">concerner des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d</w:t>
      </w:r>
      <w:r w:rsidR="0022103B">
        <w:rPr>
          <w:rFonts w:ascii="Times New Roman" w:hAnsi="Times New Roman"/>
          <w:b w:val="0"/>
          <w:sz w:val="20"/>
          <w:lang w:val="fr-FR"/>
        </w:rPr>
        <w:t>'</w:t>
      </w:r>
      <w:r w:rsidRPr="0015360F">
        <w:rPr>
          <w:rFonts w:ascii="Times New Roman" w:hAnsi="Times New Roman"/>
          <w:b w:val="0"/>
          <w:sz w:val="20"/>
          <w:lang w:val="fr-FR"/>
        </w:rPr>
        <w:t xml:space="preserve">un montant nominal au moins égal au </w:t>
      </w:r>
      <w:r w:rsidR="008316F8" w:rsidRPr="0015360F">
        <w:rPr>
          <w:rFonts w:ascii="Times New Roman" w:hAnsi="Times New Roman"/>
          <w:b w:val="0"/>
          <w:sz w:val="20"/>
          <w:lang w:val="fr-FR"/>
        </w:rPr>
        <w:t>M</w:t>
      </w:r>
      <w:r w:rsidRPr="0015360F">
        <w:rPr>
          <w:rFonts w:ascii="Times New Roman" w:hAnsi="Times New Roman"/>
          <w:b w:val="0"/>
          <w:sz w:val="20"/>
          <w:lang w:val="fr-FR"/>
        </w:rPr>
        <w:t xml:space="preserve">ontant </w:t>
      </w:r>
      <w:r w:rsidR="008316F8" w:rsidRPr="0015360F">
        <w:rPr>
          <w:rFonts w:ascii="Times New Roman" w:hAnsi="Times New Roman"/>
          <w:b w:val="0"/>
          <w:sz w:val="20"/>
          <w:lang w:val="fr-FR"/>
        </w:rPr>
        <w:t xml:space="preserve">de Remboursement Minimum </w:t>
      </w:r>
      <w:r w:rsidRPr="0015360F">
        <w:rPr>
          <w:rFonts w:ascii="Times New Roman" w:hAnsi="Times New Roman"/>
          <w:b w:val="0"/>
          <w:sz w:val="20"/>
          <w:lang w:val="fr-FR"/>
        </w:rPr>
        <w:t>remboursable tel qu</w:t>
      </w:r>
      <w:r w:rsidR="0022103B">
        <w:rPr>
          <w:rFonts w:ascii="Times New Roman" w:hAnsi="Times New Roman"/>
          <w:b w:val="0"/>
          <w:sz w:val="20"/>
          <w:lang w:val="fr-FR"/>
        </w:rPr>
        <w:t>'</w:t>
      </w:r>
      <w:r w:rsidRPr="0015360F">
        <w:rPr>
          <w:rFonts w:ascii="Times New Roman" w:hAnsi="Times New Roman"/>
          <w:b w:val="0"/>
          <w:sz w:val="20"/>
          <w:lang w:val="fr-FR"/>
        </w:rPr>
        <w:t xml:space="preserve">indiqué dans les Conditions Définitives concernées et ne </w:t>
      </w:r>
      <w:r w:rsidR="004349E7" w:rsidRPr="0015360F">
        <w:rPr>
          <w:rFonts w:ascii="Times New Roman" w:hAnsi="Times New Roman"/>
          <w:b w:val="0"/>
          <w:sz w:val="20"/>
          <w:lang w:val="fr-FR"/>
        </w:rPr>
        <w:t>pourra</w:t>
      </w:r>
      <w:r w:rsidRPr="0015360F">
        <w:rPr>
          <w:rFonts w:ascii="Times New Roman" w:hAnsi="Times New Roman"/>
          <w:b w:val="0"/>
          <w:sz w:val="20"/>
          <w:lang w:val="fr-FR"/>
        </w:rPr>
        <w:t xml:space="preserve"> excéder le </w:t>
      </w:r>
      <w:r w:rsidR="008316F8" w:rsidRPr="0015360F">
        <w:rPr>
          <w:rFonts w:ascii="Times New Roman" w:hAnsi="Times New Roman"/>
          <w:b w:val="0"/>
          <w:sz w:val="20"/>
          <w:lang w:val="fr-FR"/>
        </w:rPr>
        <w:t>M</w:t>
      </w:r>
      <w:r w:rsidRPr="0015360F">
        <w:rPr>
          <w:rFonts w:ascii="Times New Roman" w:hAnsi="Times New Roman"/>
          <w:b w:val="0"/>
          <w:sz w:val="20"/>
          <w:lang w:val="fr-FR"/>
        </w:rPr>
        <w:t xml:space="preserve">ontant </w:t>
      </w:r>
      <w:r w:rsidR="008316F8" w:rsidRPr="0015360F">
        <w:rPr>
          <w:rFonts w:ascii="Times New Roman" w:hAnsi="Times New Roman"/>
          <w:b w:val="0"/>
          <w:sz w:val="20"/>
          <w:lang w:val="fr-FR"/>
        </w:rPr>
        <w:t>de Remboursement M</w:t>
      </w:r>
      <w:r w:rsidRPr="0015360F">
        <w:rPr>
          <w:rFonts w:ascii="Times New Roman" w:hAnsi="Times New Roman"/>
          <w:b w:val="0"/>
          <w:sz w:val="20"/>
          <w:lang w:val="fr-FR"/>
        </w:rPr>
        <w:t>aximum remboursable tel qu</w:t>
      </w:r>
      <w:r w:rsidR="0022103B">
        <w:rPr>
          <w:rFonts w:ascii="Times New Roman" w:hAnsi="Times New Roman"/>
          <w:b w:val="0"/>
          <w:sz w:val="20"/>
          <w:lang w:val="fr-FR"/>
        </w:rPr>
        <w:t>'</w:t>
      </w:r>
      <w:r w:rsidRPr="0015360F">
        <w:rPr>
          <w:rFonts w:ascii="Times New Roman" w:hAnsi="Times New Roman"/>
          <w:b w:val="0"/>
          <w:sz w:val="20"/>
          <w:lang w:val="fr-FR"/>
        </w:rPr>
        <w:t>indiqué dans les Conditions Définitives concernées.</w:t>
      </w:r>
      <w:bookmarkEnd w:id="199"/>
      <w:bookmarkEnd w:id="200"/>
      <w:bookmarkEnd w:id="201"/>
      <w:bookmarkEnd w:id="202"/>
      <w:bookmarkEnd w:id="203"/>
      <w:bookmarkEnd w:id="204"/>
      <w:bookmarkEnd w:id="205"/>
      <w:bookmarkEnd w:id="206"/>
    </w:p>
    <w:p w:rsidR="00BD31E2" w:rsidRPr="0015360F" w:rsidRDefault="00BD31E2" w:rsidP="00D43045">
      <w:pPr>
        <w:pStyle w:val="Body2"/>
        <w:spacing w:line="240" w:lineRule="auto"/>
        <w:ind w:left="567"/>
        <w:rPr>
          <w:lang w:val="fr-FR"/>
        </w:rPr>
      </w:pPr>
      <w:r w:rsidRPr="0015360F">
        <w:rPr>
          <w:lang w:val="fr-FR"/>
        </w:rPr>
        <w:t xml:space="preserve">Tous les </w:t>
      </w:r>
      <w:r w:rsidR="00C84C1E" w:rsidRPr="0015360F">
        <w:rPr>
          <w:lang w:val="fr-FR"/>
        </w:rPr>
        <w:t>Titres</w:t>
      </w:r>
      <w:r w:rsidRPr="0015360F">
        <w:rPr>
          <w:lang w:val="fr-FR"/>
        </w:rPr>
        <w:t xml:space="preserve"> qui feront l</w:t>
      </w:r>
      <w:r w:rsidR="0022103B">
        <w:rPr>
          <w:lang w:val="fr-FR"/>
        </w:rPr>
        <w:t>'</w:t>
      </w:r>
      <w:r w:rsidRPr="0015360F">
        <w:rPr>
          <w:lang w:val="fr-FR"/>
        </w:rPr>
        <w:t>objet d</w:t>
      </w:r>
      <w:r w:rsidR="0022103B">
        <w:rPr>
          <w:lang w:val="fr-FR"/>
        </w:rPr>
        <w:t>'</w:t>
      </w:r>
      <w:r w:rsidRPr="0015360F">
        <w:rPr>
          <w:lang w:val="fr-FR"/>
        </w:rPr>
        <w:t>un tel avis seront remboursés à la date indiquée dans cet avis conformément au présent Article.</w:t>
      </w:r>
    </w:p>
    <w:p w:rsidR="00BD31E2" w:rsidRPr="0015360F" w:rsidRDefault="00BD31E2" w:rsidP="00D43045">
      <w:pPr>
        <w:pStyle w:val="Body2"/>
        <w:spacing w:line="240" w:lineRule="auto"/>
        <w:ind w:left="567"/>
        <w:rPr>
          <w:lang w:val="fr-FR"/>
        </w:rPr>
      </w:pPr>
      <w:r w:rsidRPr="0015360F">
        <w:rPr>
          <w:lang w:val="fr-FR"/>
        </w:rPr>
        <w:t>En cas de remboursement partiel ou d</w:t>
      </w:r>
      <w:r w:rsidR="0022103B">
        <w:rPr>
          <w:lang w:val="fr-FR"/>
        </w:rPr>
        <w:t>'</w:t>
      </w:r>
      <w:r w:rsidRPr="0015360F">
        <w:rPr>
          <w:lang w:val="fr-FR"/>
        </w:rPr>
        <w:t>exercice partiel de son option par l</w:t>
      </w:r>
      <w:r w:rsidR="0022103B">
        <w:rPr>
          <w:lang w:val="fr-FR"/>
        </w:rPr>
        <w:t>'</w:t>
      </w:r>
      <w:r w:rsidRPr="0015360F">
        <w:rPr>
          <w:lang w:val="fr-FR"/>
        </w:rPr>
        <w:t xml:space="preserve">Emetteur concernant des </w:t>
      </w:r>
      <w:r w:rsidR="00C84C1E" w:rsidRPr="0015360F">
        <w:rPr>
          <w:lang w:val="fr-FR"/>
        </w:rPr>
        <w:t>Titres</w:t>
      </w:r>
      <w:r w:rsidRPr="0015360F">
        <w:rPr>
          <w:lang w:val="fr-FR"/>
        </w:rPr>
        <w:t xml:space="preserve"> Matérialisés, l</w:t>
      </w:r>
      <w:r w:rsidR="0022103B">
        <w:rPr>
          <w:lang w:val="fr-FR"/>
        </w:rPr>
        <w:t>'</w:t>
      </w:r>
      <w:r w:rsidRPr="0015360F">
        <w:rPr>
          <w:lang w:val="fr-FR"/>
        </w:rPr>
        <w:t xml:space="preserve">avis adressé aux titulaires de tels </w:t>
      </w:r>
      <w:r w:rsidR="00C84C1E" w:rsidRPr="0015360F">
        <w:rPr>
          <w:lang w:val="fr-FR"/>
        </w:rPr>
        <w:t>Titres</w:t>
      </w:r>
      <w:r w:rsidRPr="0015360F">
        <w:rPr>
          <w:lang w:val="fr-FR"/>
        </w:rPr>
        <w:t xml:space="preserve"> Matérialisés devra également contenir le nombre des </w:t>
      </w:r>
      <w:r w:rsidR="00C84C1E" w:rsidRPr="0015360F">
        <w:rPr>
          <w:lang w:val="fr-FR"/>
        </w:rPr>
        <w:t>Titres</w:t>
      </w:r>
      <w:r w:rsidRPr="0015360F">
        <w:rPr>
          <w:lang w:val="fr-FR"/>
        </w:rPr>
        <w:t xml:space="preserve"> Physiques devant être remboursés ou pour lesquels une telle option a été exercée. Les </w:t>
      </w:r>
      <w:r w:rsidR="00C84C1E" w:rsidRPr="0015360F">
        <w:rPr>
          <w:lang w:val="fr-FR"/>
        </w:rPr>
        <w:t>Titres</w:t>
      </w:r>
      <w:r w:rsidRPr="0015360F">
        <w:rPr>
          <w:lang w:val="fr-FR"/>
        </w:rPr>
        <w:t xml:space="preserve"> devront avoir été sélectionnés de manière équitable et objective compte tenu des circonstances, en prenant en compte les pratiques du marché et conformément aux lois et réglementations </w:t>
      </w:r>
      <w:r w:rsidR="007F5B85">
        <w:rPr>
          <w:lang w:val="fr-FR"/>
        </w:rPr>
        <w:t xml:space="preserve">boursières </w:t>
      </w:r>
      <w:r w:rsidRPr="0015360F">
        <w:rPr>
          <w:lang w:val="fr-FR"/>
        </w:rPr>
        <w:t>en vigueur.</w:t>
      </w:r>
    </w:p>
    <w:p w:rsidR="00BD31E2" w:rsidRDefault="00BD31E2" w:rsidP="00D43045">
      <w:pPr>
        <w:pStyle w:val="Body2"/>
        <w:spacing w:line="240" w:lineRule="auto"/>
        <w:ind w:left="567"/>
        <w:rPr>
          <w:lang w:val="fr-FR"/>
        </w:rPr>
      </w:pPr>
      <w:r w:rsidRPr="0015360F">
        <w:rPr>
          <w:lang w:val="fr-FR"/>
        </w:rPr>
        <w:t>En cas de remboursement partiel ou d</w:t>
      </w:r>
      <w:r w:rsidR="0022103B">
        <w:rPr>
          <w:lang w:val="fr-FR"/>
        </w:rPr>
        <w:t>'</w:t>
      </w:r>
      <w:r w:rsidRPr="0015360F">
        <w:rPr>
          <w:lang w:val="fr-FR"/>
        </w:rPr>
        <w:t>exercice partiel de son option par l</w:t>
      </w:r>
      <w:r w:rsidR="0022103B">
        <w:rPr>
          <w:lang w:val="fr-FR"/>
        </w:rPr>
        <w:t>'</w:t>
      </w:r>
      <w:r w:rsidRPr="0015360F">
        <w:rPr>
          <w:lang w:val="fr-FR"/>
        </w:rPr>
        <w:t xml:space="preserve">Emetteur concernant des </w:t>
      </w:r>
      <w:r w:rsidR="00C84C1E" w:rsidRPr="0015360F">
        <w:rPr>
          <w:lang w:val="fr-FR"/>
        </w:rPr>
        <w:t>Titres</w:t>
      </w:r>
      <w:r w:rsidRPr="0015360F">
        <w:rPr>
          <w:lang w:val="fr-FR"/>
        </w:rPr>
        <w:t xml:space="preserve"> Dématérialisés, le remboursement pourra être réalisé, au choix de l</w:t>
      </w:r>
      <w:r w:rsidR="0022103B">
        <w:rPr>
          <w:lang w:val="fr-FR"/>
        </w:rPr>
        <w:t>'</w:t>
      </w:r>
      <w:r w:rsidRPr="0015360F">
        <w:rPr>
          <w:lang w:val="fr-FR"/>
        </w:rPr>
        <w:t xml:space="preserve">Emetteur soit (i) par réduction du montant nominal de ces </w:t>
      </w:r>
      <w:r w:rsidR="00C84C1E" w:rsidRPr="0015360F">
        <w:rPr>
          <w:lang w:val="fr-FR"/>
        </w:rPr>
        <w:t>Titres</w:t>
      </w:r>
      <w:r w:rsidRPr="0015360F">
        <w:rPr>
          <w:lang w:val="fr-FR"/>
        </w:rPr>
        <w:t xml:space="preserve"> Dématérialisés </w:t>
      </w:r>
      <w:r w:rsidR="008316F8" w:rsidRPr="0015360F">
        <w:rPr>
          <w:lang w:val="fr-FR"/>
        </w:rPr>
        <w:t>d</w:t>
      </w:r>
      <w:r w:rsidR="0022103B">
        <w:rPr>
          <w:lang w:val="fr-FR"/>
        </w:rPr>
        <w:t>'</w:t>
      </w:r>
      <w:r w:rsidR="008316F8" w:rsidRPr="0015360F">
        <w:rPr>
          <w:lang w:val="fr-FR"/>
        </w:rPr>
        <w:t xml:space="preserve">une même Souche </w:t>
      </w:r>
      <w:r w:rsidRPr="0015360F">
        <w:rPr>
          <w:lang w:val="fr-FR"/>
        </w:rPr>
        <w:t>proportionnellement au montant nominal remboursé, soit (ii) par remboursement intégral d</w:t>
      </w:r>
      <w:r w:rsidR="0022103B">
        <w:rPr>
          <w:lang w:val="fr-FR"/>
        </w:rPr>
        <w:t>'</w:t>
      </w:r>
      <w:r w:rsidRPr="0015360F">
        <w:rPr>
          <w:lang w:val="fr-FR"/>
        </w:rPr>
        <w:t xml:space="preserve">une partie seulement des </w:t>
      </w:r>
      <w:r w:rsidR="00C84C1E" w:rsidRPr="0015360F">
        <w:rPr>
          <w:lang w:val="fr-FR"/>
        </w:rPr>
        <w:t>Titres</w:t>
      </w:r>
      <w:r w:rsidRPr="0015360F">
        <w:rPr>
          <w:lang w:val="fr-FR"/>
        </w:rPr>
        <w:t xml:space="preserve"> Dématérialisés, auquel cas le choix des </w:t>
      </w:r>
      <w:r w:rsidR="00C84C1E" w:rsidRPr="0015360F">
        <w:rPr>
          <w:lang w:val="fr-FR"/>
        </w:rPr>
        <w:t>Titres</w:t>
      </w:r>
      <w:r w:rsidRPr="0015360F">
        <w:rPr>
          <w:lang w:val="fr-FR"/>
        </w:rPr>
        <w:t xml:space="preserve"> Dématérialisés qui seront ou non entièrement remboursés sera effectué conformément </w:t>
      </w:r>
      <w:r w:rsidR="00FB121C">
        <w:rPr>
          <w:lang w:val="fr-FR"/>
        </w:rPr>
        <w:t>aux dispositions de</w:t>
      </w:r>
      <w:r w:rsidR="00FB121C" w:rsidRPr="0015360F">
        <w:rPr>
          <w:lang w:val="fr-FR"/>
        </w:rPr>
        <w:t xml:space="preserve"> </w:t>
      </w:r>
      <w:r w:rsidRPr="0015360F">
        <w:rPr>
          <w:lang w:val="fr-FR"/>
        </w:rPr>
        <w:t>l</w:t>
      </w:r>
      <w:r w:rsidR="0022103B">
        <w:rPr>
          <w:lang w:val="fr-FR"/>
        </w:rPr>
        <w:t>'</w:t>
      </w:r>
      <w:r w:rsidRPr="0015360F">
        <w:rPr>
          <w:lang w:val="fr-FR"/>
        </w:rPr>
        <w:t xml:space="preserve">article R.213-16 du Code </w:t>
      </w:r>
      <w:r w:rsidR="00A6133E" w:rsidRPr="0015360F">
        <w:rPr>
          <w:lang w:val="fr-FR"/>
        </w:rPr>
        <w:t>monétaire</w:t>
      </w:r>
      <w:r w:rsidRPr="0015360F">
        <w:rPr>
          <w:lang w:val="fr-FR"/>
        </w:rPr>
        <w:t xml:space="preserve"> et financier, </w:t>
      </w:r>
      <w:r w:rsidR="00FB121C">
        <w:rPr>
          <w:lang w:val="fr-FR"/>
        </w:rPr>
        <w:t xml:space="preserve">telles que </w:t>
      </w:r>
      <w:r w:rsidR="002721A3">
        <w:rPr>
          <w:lang w:val="fr-FR"/>
        </w:rPr>
        <w:t>complétées</w:t>
      </w:r>
      <w:r w:rsidR="00FB121C">
        <w:rPr>
          <w:lang w:val="fr-FR"/>
        </w:rPr>
        <w:t xml:space="preserve"> par les </w:t>
      </w:r>
      <w:r w:rsidRPr="0015360F">
        <w:rPr>
          <w:lang w:val="fr-FR"/>
        </w:rPr>
        <w:t xml:space="preserve">Conditions Définitives concernées et </w:t>
      </w:r>
      <w:r w:rsidR="00FB121C">
        <w:rPr>
          <w:lang w:val="fr-FR"/>
        </w:rPr>
        <w:t xml:space="preserve">conformément </w:t>
      </w:r>
      <w:r w:rsidRPr="0015360F">
        <w:rPr>
          <w:lang w:val="fr-FR"/>
        </w:rPr>
        <w:t xml:space="preserve">aux lois et réglementations </w:t>
      </w:r>
      <w:r w:rsidR="00FB121C">
        <w:rPr>
          <w:lang w:val="fr-FR"/>
        </w:rPr>
        <w:t xml:space="preserve">boursières </w:t>
      </w:r>
      <w:r w:rsidRPr="0015360F">
        <w:rPr>
          <w:lang w:val="fr-FR"/>
        </w:rPr>
        <w:t>en vigueur.</w:t>
      </w:r>
    </w:p>
    <w:p w:rsidR="007C2BE9" w:rsidRDefault="007679B0" w:rsidP="00D43045">
      <w:pPr>
        <w:pStyle w:val="Body2"/>
        <w:spacing w:line="240" w:lineRule="auto"/>
        <w:ind w:left="567"/>
        <w:rPr>
          <w:lang w:val="fr-FR"/>
        </w:rPr>
      </w:pPr>
      <w:r w:rsidRPr="008214E4">
        <w:rPr>
          <w:lang w:val="fr-FR"/>
        </w:rPr>
        <w:t>Aussi longtemps que les Titres seront admis aux négociations sur un Marché Réglementé et que les règles en vigueur ou applicables sur ce Marché Réglementé l</w:t>
      </w:r>
      <w:r w:rsidR="0022103B">
        <w:rPr>
          <w:lang w:val="fr-FR"/>
        </w:rPr>
        <w:t>'</w:t>
      </w:r>
      <w:r w:rsidRPr="008214E4">
        <w:rPr>
          <w:lang w:val="fr-FR"/>
        </w:rPr>
        <w:t>exigeront, l</w:t>
      </w:r>
      <w:r w:rsidR="0022103B">
        <w:rPr>
          <w:lang w:val="fr-FR"/>
        </w:rPr>
        <w:t>'</w:t>
      </w:r>
      <w:r w:rsidRPr="008214E4">
        <w:rPr>
          <w:lang w:val="fr-FR"/>
        </w:rPr>
        <w:t>Emetteur devra, à chaque fois qu</w:t>
      </w:r>
      <w:r w:rsidR="0022103B">
        <w:rPr>
          <w:lang w:val="fr-FR"/>
        </w:rPr>
        <w:t>'</w:t>
      </w:r>
      <w:r w:rsidRPr="008214E4">
        <w:rPr>
          <w:lang w:val="fr-FR"/>
        </w:rPr>
        <w:t xml:space="preserve">il aura effectué un remboursement partiel de Titres, faire publier (i) tant que les Titres seront admis aux négociations sur </w:t>
      </w:r>
      <w:r>
        <w:rPr>
          <w:lang w:val="fr-FR"/>
        </w:rPr>
        <w:t xml:space="preserve">Euronext Paris </w:t>
      </w:r>
      <w:r w:rsidRPr="008214E4">
        <w:rPr>
          <w:lang w:val="fr-FR"/>
        </w:rPr>
        <w:t>et que les règles de ce Marché Réglementé l</w:t>
      </w:r>
      <w:r w:rsidR="0022103B">
        <w:rPr>
          <w:lang w:val="fr-FR"/>
        </w:rPr>
        <w:t>'</w:t>
      </w:r>
      <w:r w:rsidRPr="008214E4">
        <w:rPr>
          <w:lang w:val="fr-FR"/>
        </w:rPr>
        <w:t xml:space="preserve">autorisent, sur </w:t>
      </w:r>
      <w:r w:rsidR="002C5B7A">
        <w:rPr>
          <w:lang w:val="fr-FR"/>
        </w:rPr>
        <w:t>son</w:t>
      </w:r>
      <w:r w:rsidRPr="008214E4">
        <w:rPr>
          <w:lang w:val="fr-FR"/>
        </w:rPr>
        <w:t xml:space="preserve"> site internet </w:t>
      </w:r>
      <w:r w:rsidR="002C5B7A">
        <w:rPr>
          <w:spacing w:val="-2"/>
          <w:lang w:val="fr-FR"/>
        </w:rPr>
        <w:t>(</w:t>
      </w:r>
      <w:r w:rsidR="002C5B7A" w:rsidRPr="0015360F">
        <w:rPr>
          <w:spacing w:val="-2"/>
          <w:lang w:val="fr-FR"/>
        </w:rPr>
        <w:t>www.</w:t>
      </w:r>
      <w:r w:rsidR="00C900BD">
        <w:rPr>
          <w:spacing w:val="-2"/>
          <w:lang w:val="fr-FR"/>
        </w:rPr>
        <w:t>bpifrance</w:t>
      </w:r>
      <w:r w:rsidR="002C5B7A" w:rsidRPr="0015360F">
        <w:rPr>
          <w:spacing w:val="-2"/>
          <w:lang w:val="fr-FR"/>
        </w:rPr>
        <w:t>.fr</w:t>
      </w:r>
      <w:r w:rsidR="002C5B7A">
        <w:rPr>
          <w:spacing w:val="-2"/>
          <w:lang w:val="fr-FR"/>
        </w:rPr>
        <w:t>)</w:t>
      </w:r>
      <w:r>
        <w:rPr>
          <w:lang w:val="fr-FR"/>
        </w:rPr>
        <w:t xml:space="preserve"> </w:t>
      </w:r>
      <w:r w:rsidRPr="008214E4">
        <w:rPr>
          <w:lang w:val="fr-FR"/>
        </w:rPr>
        <w:t xml:space="preserve">ou (ii) dans un quotidien économique et financier de diffusion générale dans la ville où se situe le Marché Réglementé sur lequel ces Titres sont admis aux négociations, qui dans le cas </w:t>
      </w:r>
      <w:r>
        <w:rPr>
          <w:lang w:val="fr-FR"/>
        </w:rPr>
        <w:t>d</w:t>
      </w:r>
      <w:r w:rsidR="0022103B">
        <w:rPr>
          <w:lang w:val="fr-FR"/>
        </w:rPr>
        <w:t>'</w:t>
      </w:r>
      <w:r>
        <w:rPr>
          <w:lang w:val="fr-FR"/>
        </w:rPr>
        <w:t xml:space="preserve">Euronext Paris </w:t>
      </w:r>
      <w:r w:rsidRPr="008214E4">
        <w:rPr>
          <w:lang w:val="fr-FR"/>
        </w:rPr>
        <w:t>sera</w:t>
      </w:r>
      <w:r w:rsidR="001F595E">
        <w:rPr>
          <w:lang w:val="fr-FR"/>
        </w:rPr>
        <w:t>,</w:t>
      </w:r>
      <w:r w:rsidRPr="008214E4">
        <w:rPr>
          <w:lang w:val="fr-FR"/>
        </w:rPr>
        <w:t xml:space="preserve"> en principe</w:t>
      </w:r>
      <w:r w:rsidR="001F595E">
        <w:rPr>
          <w:lang w:val="fr-FR"/>
        </w:rPr>
        <w:t>,</w:t>
      </w:r>
      <w:r>
        <w:rPr>
          <w:lang w:val="fr-FR"/>
        </w:rPr>
        <w:t xml:space="preserve"> </w:t>
      </w:r>
      <w:r w:rsidRPr="0015360F">
        <w:rPr>
          <w:i/>
          <w:lang w:val="fr-FR"/>
        </w:rPr>
        <w:t>Les Echos</w:t>
      </w:r>
      <w:r w:rsidRPr="0015360F">
        <w:rPr>
          <w:lang w:val="fr-FR"/>
        </w:rPr>
        <w:t xml:space="preserve">, </w:t>
      </w:r>
      <w:r w:rsidRPr="008214E4">
        <w:rPr>
          <w:lang w:val="fr-FR"/>
        </w:rPr>
        <w:t xml:space="preserve">un avis mentionnant le montant nominal total des Titres </w:t>
      </w:r>
      <w:r w:rsidRPr="008214E4">
        <w:rPr>
          <w:lang w:val="fr-FR"/>
        </w:rPr>
        <w:lastRenderedPageBreak/>
        <w:t>en circulation et, dans le cas des Titres Matérialisés, une liste des Titres Matérialisés tirés au sort pour être remboursés mais non encore présentés au remboursement.</w:t>
      </w:r>
    </w:p>
    <w:p w:rsidR="003B00F6" w:rsidRPr="0015360F" w:rsidRDefault="003B00F6" w:rsidP="00D43045">
      <w:pPr>
        <w:pStyle w:val="Level1"/>
        <w:keepNext/>
        <w:numPr>
          <w:ilvl w:val="0"/>
          <w:numId w:val="0"/>
        </w:numPr>
        <w:tabs>
          <w:tab w:val="left" w:pos="567"/>
        </w:tabs>
        <w:ind w:left="567" w:hanging="567"/>
        <w:rPr>
          <w:rFonts w:ascii="Times New Roman" w:hAnsi="Times New Roman"/>
          <w:sz w:val="20"/>
          <w:lang w:val="fr-FR"/>
        </w:rPr>
      </w:pPr>
      <w:bookmarkStart w:id="207" w:name="_Toc324950086"/>
      <w:bookmarkStart w:id="208" w:name="_Toc325355047"/>
      <w:bookmarkStart w:id="209" w:name="_Toc390681431"/>
      <w:bookmarkStart w:id="210" w:name="_Toc390681545"/>
      <w:r w:rsidRPr="0015360F">
        <w:rPr>
          <w:rFonts w:ascii="Times New Roman" w:hAnsi="Times New Roman"/>
          <w:sz w:val="20"/>
          <w:lang w:val="fr-FR"/>
        </w:rPr>
        <w:t>(d)</w:t>
      </w:r>
      <w:r w:rsidRPr="0015360F">
        <w:rPr>
          <w:rFonts w:ascii="Times New Roman" w:hAnsi="Times New Roman"/>
          <w:sz w:val="20"/>
          <w:lang w:val="fr-FR"/>
        </w:rPr>
        <w:tab/>
        <w:t>Option de remboursement au gré des Titulaires, Exercice d</w:t>
      </w:r>
      <w:r w:rsidR="0022103B">
        <w:rPr>
          <w:rFonts w:ascii="Times New Roman" w:hAnsi="Times New Roman"/>
          <w:sz w:val="20"/>
          <w:lang w:val="fr-FR"/>
        </w:rPr>
        <w:t>'</w:t>
      </w:r>
      <w:r w:rsidRPr="0015360F">
        <w:rPr>
          <w:rFonts w:ascii="Times New Roman" w:hAnsi="Times New Roman"/>
          <w:sz w:val="20"/>
          <w:lang w:val="fr-FR"/>
        </w:rPr>
        <w:t>Options au gré des Titulaires</w:t>
      </w:r>
      <w:bookmarkEnd w:id="207"/>
      <w:bookmarkEnd w:id="208"/>
      <w:bookmarkEnd w:id="209"/>
      <w:bookmarkEnd w:id="210"/>
    </w:p>
    <w:p w:rsidR="003B00F6" w:rsidRPr="0015360F" w:rsidRDefault="003B00F6" w:rsidP="00D43045">
      <w:pPr>
        <w:pStyle w:val="Level1"/>
        <w:numPr>
          <w:ilvl w:val="0"/>
          <w:numId w:val="0"/>
        </w:numPr>
        <w:tabs>
          <w:tab w:val="left" w:pos="567"/>
        </w:tabs>
        <w:ind w:left="567"/>
        <w:rPr>
          <w:rFonts w:ascii="Times New Roman" w:hAnsi="Times New Roman"/>
          <w:b w:val="0"/>
          <w:sz w:val="20"/>
          <w:lang w:val="fr-FR"/>
        </w:rPr>
      </w:pPr>
      <w:bookmarkStart w:id="211" w:name="_Toc324950087"/>
      <w:bookmarkStart w:id="212" w:name="_Toc325355048"/>
      <w:bookmarkStart w:id="213" w:name="_Toc390681432"/>
      <w:bookmarkStart w:id="214" w:name="_Toc390681546"/>
      <w:r w:rsidRPr="0015360F">
        <w:rPr>
          <w:rFonts w:ascii="Times New Roman" w:hAnsi="Times New Roman"/>
          <w:b w:val="0"/>
          <w:sz w:val="20"/>
          <w:lang w:val="fr-FR"/>
        </w:rPr>
        <w:t xml:space="preserve">Si une </w:t>
      </w:r>
      <w:r w:rsidR="00326E42">
        <w:rPr>
          <w:rFonts w:ascii="Times New Roman" w:hAnsi="Times New Roman"/>
          <w:b w:val="0"/>
          <w:sz w:val="20"/>
          <w:lang w:val="fr-FR"/>
        </w:rPr>
        <w:t>o</w:t>
      </w:r>
      <w:r w:rsidRPr="002C5B7A">
        <w:rPr>
          <w:rFonts w:ascii="Times New Roman" w:hAnsi="Times New Roman"/>
          <w:b w:val="0"/>
          <w:sz w:val="20"/>
          <w:lang w:val="fr-FR"/>
        </w:rPr>
        <w:t xml:space="preserve">ption de </w:t>
      </w:r>
      <w:r w:rsidR="002C5B7A" w:rsidRPr="004B1372">
        <w:rPr>
          <w:rFonts w:ascii="Times New Roman" w:hAnsi="Times New Roman"/>
          <w:b w:val="0"/>
          <w:sz w:val="20"/>
          <w:lang w:val="fr-FR"/>
        </w:rPr>
        <w:t>remboursement au gré des Titulaires</w:t>
      </w:r>
      <w:r w:rsidR="002C5B7A" w:rsidRPr="002C5B7A" w:rsidDel="002C5B7A">
        <w:rPr>
          <w:rFonts w:ascii="Times New Roman" w:hAnsi="Times New Roman"/>
          <w:b w:val="0"/>
          <w:sz w:val="20"/>
          <w:lang w:val="fr-FR"/>
        </w:rPr>
        <w:t xml:space="preserve"> </w:t>
      </w:r>
      <w:r w:rsidRPr="002C5B7A">
        <w:rPr>
          <w:rFonts w:ascii="Times New Roman" w:hAnsi="Times New Roman"/>
          <w:b w:val="0"/>
          <w:sz w:val="20"/>
          <w:lang w:val="fr-FR"/>
        </w:rPr>
        <w:t xml:space="preserve">est indiquée </w:t>
      </w:r>
      <w:r w:rsidR="00DD526C" w:rsidRPr="002C5B7A">
        <w:rPr>
          <w:rFonts w:ascii="Times New Roman" w:hAnsi="Times New Roman"/>
          <w:b w:val="0"/>
          <w:sz w:val="20"/>
          <w:lang w:val="fr-FR"/>
        </w:rPr>
        <w:t>dans les Conditions Définitives concernées</w:t>
      </w:r>
      <w:r w:rsidRPr="002C5B7A">
        <w:rPr>
          <w:rFonts w:ascii="Times New Roman" w:hAnsi="Times New Roman"/>
          <w:b w:val="0"/>
          <w:sz w:val="20"/>
          <w:lang w:val="fr-FR"/>
        </w:rPr>
        <w:t>, l</w:t>
      </w:r>
      <w:r w:rsidR="0022103B" w:rsidRPr="002C5B7A">
        <w:rPr>
          <w:rFonts w:ascii="Times New Roman" w:hAnsi="Times New Roman"/>
          <w:b w:val="0"/>
          <w:sz w:val="20"/>
          <w:lang w:val="fr-FR"/>
        </w:rPr>
        <w:t>'</w:t>
      </w:r>
      <w:r w:rsidRPr="002C5B7A">
        <w:rPr>
          <w:rFonts w:ascii="Times New Roman" w:hAnsi="Times New Roman"/>
          <w:b w:val="0"/>
          <w:sz w:val="20"/>
          <w:lang w:val="fr-FR"/>
        </w:rPr>
        <w:t xml:space="preserve">Emetteur devra, à la demande du </w:t>
      </w:r>
      <w:r w:rsidR="00651A97" w:rsidRPr="002C5B7A">
        <w:rPr>
          <w:rFonts w:ascii="Times New Roman" w:hAnsi="Times New Roman"/>
          <w:b w:val="0"/>
          <w:sz w:val="20"/>
          <w:lang w:val="fr-FR"/>
        </w:rPr>
        <w:t>t</w:t>
      </w:r>
      <w:r w:rsidRPr="002C5B7A">
        <w:rPr>
          <w:rFonts w:ascii="Times New Roman" w:hAnsi="Times New Roman"/>
          <w:b w:val="0"/>
          <w:sz w:val="20"/>
          <w:lang w:val="fr-FR"/>
        </w:rPr>
        <w:t>itulaire</w:t>
      </w:r>
      <w:r w:rsidRPr="0015360F">
        <w:rPr>
          <w:rFonts w:ascii="Times New Roman" w:hAnsi="Times New Roman"/>
          <w:b w:val="0"/>
          <w:sz w:val="20"/>
          <w:lang w:val="fr-FR"/>
        </w:rPr>
        <w:t xml:space="preserve"> des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et à condition pour lui d</w:t>
      </w:r>
      <w:r w:rsidR="0022103B">
        <w:rPr>
          <w:rFonts w:ascii="Times New Roman" w:hAnsi="Times New Roman"/>
          <w:b w:val="0"/>
          <w:sz w:val="20"/>
          <w:lang w:val="fr-FR"/>
        </w:rPr>
        <w:t>'</w:t>
      </w:r>
      <w:r w:rsidRPr="0015360F">
        <w:rPr>
          <w:rFonts w:ascii="Times New Roman" w:hAnsi="Times New Roman"/>
          <w:b w:val="0"/>
          <w:sz w:val="20"/>
          <w:lang w:val="fr-FR"/>
        </w:rPr>
        <w:t>en aviser de façon irrévocable l</w:t>
      </w:r>
      <w:r w:rsidR="0022103B">
        <w:rPr>
          <w:rFonts w:ascii="Times New Roman" w:hAnsi="Times New Roman"/>
          <w:b w:val="0"/>
          <w:sz w:val="20"/>
          <w:lang w:val="fr-FR"/>
        </w:rPr>
        <w:t>'</w:t>
      </w:r>
      <w:r w:rsidRPr="0015360F">
        <w:rPr>
          <w:rFonts w:ascii="Times New Roman" w:hAnsi="Times New Roman"/>
          <w:b w:val="0"/>
          <w:sz w:val="20"/>
          <w:lang w:val="fr-FR"/>
        </w:rPr>
        <w:t xml:space="preserve">Emetteur au moins </w:t>
      </w:r>
      <w:r w:rsidR="00DD526C" w:rsidRPr="0015360F">
        <w:rPr>
          <w:rFonts w:ascii="Times New Roman" w:hAnsi="Times New Roman"/>
          <w:b w:val="0"/>
          <w:sz w:val="20"/>
          <w:lang w:val="fr-FR"/>
        </w:rPr>
        <w:t>quinze (</w:t>
      </w:r>
      <w:r w:rsidRPr="0015360F">
        <w:rPr>
          <w:rFonts w:ascii="Times New Roman" w:hAnsi="Times New Roman"/>
          <w:b w:val="0"/>
          <w:sz w:val="20"/>
          <w:lang w:val="fr-FR"/>
        </w:rPr>
        <w:t>15</w:t>
      </w:r>
      <w:r w:rsidR="00DD526C" w:rsidRPr="0015360F">
        <w:rPr>
          <w:rFonts w:ascii="Times New Roman" w:hAnsi="Times New Roman"/>
          <w:b w:val="0"/>
          <w:sz w:val="20"/>
          <w:lang w:val="fr-FR"/>
        </w:rPr>
        <w:t>)</w:t>
      </w:r>
      <w:r w:rsidRPr="0015360F">
        <w:rPr>
          <w:rFonts w:ascii="Times New Roman" w:hAnsi="Times New Roman"/>
          <w:b w:val="0"/>
          <w:sz w:val="20"/>
          <w:lang w:val="fr-FR"/>
        </w:rPr>
        <w:t xml:space="preserve"> jours </w:t>
      </w:r>
      <w:r w:rsidR="00651A97" w:rsidRPr="0015360F">
        <w:rPr>
          <w:rFonts w:ascii="Times New Roman" w:hAnsi="Times New Roman"/>
          <w:b w:val="0"/>
          <w:sz w:val="20"/>
          <w:lang w:val="fr-FR"/>
        </w:rPr>
        <w:t xml:space="preserve">calendaires </w:t>
      </w:r>
      <w:r w:rsidRPr="0015360F">
        <w:rPr>
          <w:rFonts w:ascii="Times New Roman" w:hAnsi="Times New Roman"/>
          <w:b w:val="0"/>
          <w:sz w:val="20"/>
          <w:lang w:val="fr-FR"/>
        </w:rPr>
        <w:t xml:space="preserve">et au plus </w:t>
      </w:r>
      <w:r w:rsidR="00DD526C" w:rsidRPr="0015360F">
        <w:rPr>
          <w:rFonts w:ascii="Times New Roman" w:hAnsi="Times New Roman"/>
          <w:b w:val="0"/>
          <w:sz w:val="20"/>
          <w:lang w:val="fr-FR"/>
        </w:rPr>
        <w:t>trente (</w:t>
      </w:r>
      <w:r w:rsidRPr="0015360F">
        <w:rPr>
          <w:rFonts w:ascii="Times New Roman" w:hAnsi="Times New Roman"/>
          <w:b w:val="0"/>
          <w:sz w:val="20"/>
          <w:lang w:val="fr-FR"/>
        </w:rPr>
        <w:t>30</w:t>
      </w:r>
      <w:r w:rsidR="00DD526C" w:rsidRPr="0015360F">
        <w:rPr>
          <w:rFonts w:ascii="Times New Roman" w:hAnsi="Times New Roman"/>
          <w:b w:val="0"/>
          <w:sz w:val="20"/>
          <w:lang w:val="fr-FR"/>
        </w:rPr>
        <w:t>)</w:t>
      </w:r>
      <w:r w:rsidRPr="0015360F">
        <w:rPr>
          <w:rFonts w:ascii="Times New Roman" w:hAnsi="Times New Roman"/>
          <w:b w:val="0"/>
          <w:sz w:val="20"/>
          <w:lang w:val="fr-FR"/>
        </w:rPr>
        <w:t xml:space="preserve"> jours </w:t>
      </w:r>
      <w:r w:rsidR="00651A97" w:rsidRPr="0015360F">
        <w:rPr>
          <w:rFonts w:ascii="Times New Roman" w:hAnsi="Times New Roman"/>
          <w:b w:val="0"/>
          <w:sz w:val="20"/>
          <w:lang w:val="fr-FR"/>
        </w:rPr>
        <w:t xml:space="preserve">calendaires </w:t>
      </w:r>
      <w:r w:rsidRPr="0015360F">
        <w:rPr>
          <w:rFonts w:ascii="Times New Roman" w:hAnsi="Times New Roman"/>
          <w:b w:val="0"/>
          <w:sz w:val="20"/>
          <w:lang w:val="fr-FR"/>
        </w:rPr>
        <w:t>à l</w:t>
      </w:r>
      <w:r w:rsidR="0022103B">
        <w:rPr>
          <w:rFonts w:ascii="Times New Roman" w:hAnsi="Times New Roman"/>
          <w:b w:val="0"/>
          <w:sz w:val="20"/>
          <w:lang w:val="fr-FR"/>
        </w:rPr>
        <w:t>'</w:t>
      </w:r>
      <w:r w:rsidRPr="0015360F">
        <w:rPr>
          <w:rFonts w:ascii="Times New Roman" w:hAnsi="Times New Roman"/>
          <w:b w:val="0"/>
          <w:sz w:val="20"/>
          <w:lang w:val="fr-FR"/>
        </w:rPr>
        <w:t xml:space="preserve">avance (ou tout autre préavis indiqué dans </w:t>
      </w:r>
      <w:r w:rsidR="00DD526C" w:rsidRPr="0015360F">
        <w:rPr>
          <w:rFonts w:ascii="Times New Roman" w:hAnsi="Times New Roman"/>
          <w:b w:val="0"/>
          <w:sz w:val="20"/>
          <w:lang w:val="fr-FR"/>
        </w:rPr>
        <w:t>les Conditions Définitives concernées</w:t>
      </w:r>
      <w:r w:rsidRPr="0015360F">
        <w:rPr>
          <w:rFonts w:ascii="Times New Roman" w:hAnsi="Times New Roman"/>
          <w:b w:val="0"/>
          <w:sz w:val="20"/>
          <w:lang w:val="fr-FR"/>
        </w:rPr>
        <w:t xml:space="preserve">), procéder au remboursement de ce Titre à la </w:t>
      </w:r>
      <w:r w:rsidR="009F1A6A" w:rsidRPr="0015360F">
        <w:rPr>
          <w:rFonts w:ascii="Times New Roman" w:hAnsi="Times New Roman"/>
          <w:b w:val="0"/>
          <w:sz w:val="20"/>
          <w:lang w:val="fr-FR"/>
        </w:rPr>
        <w:t>(</w:t>
      </w:r>
      <w:r w:rsidRPr="0015360F">
        <w:rPr>
          <w:rFonts w:ascii="Times New Roman" w:hAnsi="Times New Roman"/>
          <w:b w:val="0"/>
          <w:sz w:val="20"/>
          <w:lang w:val="fr-FR"/>
        </w:rPr>
        <w:t>aux</w:t>
      </w:r>
      <w:r w:rsidR="009F1A6A" w:rsidRPr="0015360F">
        <w:rPr>
          <w:rFonts w:ascii="Times New Roman" w:hAnsi="Times New Roman"/>
          <w:b w:val="0"/>
          <w:sz w:val="20"/>
          <w:lang w:val="fr-FR"/>
        </w:rPr>
        <w:t>)</w:t>
      </w:r>
      <w:r w:rsidRPr="0015360F">
        <w:rPr>
          <w:rFonts w:ascii="Times New Roman" w:hAnsi="Times New Roman"/>
          <w:b w:val="0"/>
          <w:sz w:val="20"/>
          <w:lang w:val="fr-FR"/>
        </w:rPr>
        <w:t xml:space="preserve"> Date(s) de Remboursement Optionnel</w:t>
      </w:r>
      <w:r w:rsidR="00A63BD1">
        <w:rPr>
          <w:rFonts w:ascii="Times New Roman" w:hAnsi="Times New Roman"/>
          <w:b w:val="0"/>
          <w:sz w:val="20"/>
          <w:lang w:val="fr-FR"/>
        </w:rPr>
        <w:t xml:space="preserve">, </w:t>
      </w:r>
      <w:r w:rsidR="00A63BD1" w:rsidRPr="007640C3">
        <w:rPr>
          <w:rFonts w:ascii="Times New Roman" w:hAnsi="Times New Roman"/>
          <w:b w:val="0"/>
          <w:sz w:val="20"/>
          <w:lang w:val="fr-FR"/>
        </w:rPr>
        <w:t>tel qu'indiqué dans les Conditions Définitives concernées</w:t>
      </w:r>
      <w:r w:rsidR="00B34330">
        <w:rPr>
          <w:rFonts w:ascii="Times New Roman" w:hAnsi="Times New Roman"/>
          <w:b w:val="0"/>
          <w:sz w:val="20"/>
          <w:lang w:val="fr-FR"/>
        </w:rPr>
        <w:t>,</w:t>
      </w:r>
      <w:r w:rsidRPr="0015360F">
        <w:rPr>
          <w:rFonts w:ascii="Times New Roman" w:hAnsi="Times New Roman"/>
          <w:b w:val="0"/>
          <w:sz w:val="20"/>
          <w:lang w:val="fr-FR"/>
        </w:rPr>
        <w:t xml:space="preserve"> au Montant de Remboursement Optionnel</w:t>
      </w:r>
      <w:r w:rsidR="00A63BD1" w:rsidRPr="00A63BD1">
        <w:rPr>
          <w:rFonts w:ascii="Times New Roman" w:hAnsi="Times New Roman"/>
          <w:b w:val="0"/>
          <w:sz w:val="20"/>
          <w:lang w:val="fr-FR"/>
        </w:rPr>
        <w:t xml:space="preserve"> </w:t>
      </w:r>
      <w:r w:rsidR="00A63BD1">
        <w:rPr>
          <w:rFonts w:ascii="Times New Roman" w:hAnsi="Times New Roman"/>
          <w:b w:val="0"/>
          <w:sz w:val="20"/>
          <w:lang w:val="fr-FR"/>
        </w:rPr>
        <w:t xml:space="preserve">indiqué dans les Conditions Définitives concernées </w:t>
      </w:r>
      <w:r w:rsidRPr="0015360F">
        <w:rPr>
          <w:rFonts w:ascii="Times New Roman" w:hAnsi="Times New Roman"/>
          <w:b w:val="0"/>
          <w:sz w:val="20"/>
          <w:lang w:val="fr-FR"/>
        </w:rPr>
        <w:t>majoré, le cas échéant, des intérêts courus jusqu</w:t>
      </w:r>
      <w:r w:rsidR="0022103B">
        <w:rPr>
          <w:rFonts w:ascii="Times New Roman" w:hAnsi="Times New Roman"/>
          <w:b w:val="0"/>
          <w:sz w:val="20"/>
          <w:lang w:val="fr-FR"/>
        </w:rPr>
        <w:t>'</w:t>
      </w:r>
      <w:r w:rsidRPr="0015360F">
        <w:rPr>
          <w:rFonts w:ascii="Times New Roman" w:hAnsi="Times New Roman"/>
          <w:b w:val="0"/>
          <w:sz w:val="20"/>
          <w:lang w:val="fr-FR"/>
        </w:rPr>
        <w:t>à la date fixée pour le remboursement.</w:t>
      </w:r>
      <w:bookmarkEnd w:id="211"/>
      <w:bookmarkEnd w:id="212"/>
      <w:bookmarkEnd w:id="213"/>
      <w:bookmarkEnd w:id="214"/>
    </w:p>
    <w:p w:rsidR="003B00F6" w:rsidRPr="0015360F" w:rsidRDefault="003B00F6" w:rsidP="00D43045">
      <w:pPr>
        <w:pStyle w:val="Body2"/>
        <w:spacing w:line="240" w:lineRule="auto"/>
        <w:ind w:left="567"/>
        <w:rPr>
          <w:lang w:val="fr-FR"/>
        </w:rPr>
      </w:pPr>
      <w:r w:rsidRPr="0015360F">
        <w:rPr>
          <w:lang w:val="fr-FR"/>
        </w:rPr>
        <w:t>Afin d</w:t>
      </w:r>
      <w:r w:rsidR="0022103B">
        <w:rPr>
          <w:lang w:val="fr-FR"/>
        </w:rPr>
        <w:t>'</w:t>
      </w:r>
      <w:r w:rsidRPr="0015360F">
        <w:rPr>
          <w:lang w:val="fr-FR"/>
        </w:rPr>
        <w:t>exercer une telle option, le Titulaire d</w:t>
      </w:r>
      <w:r w:rsidR="004349E7" w:rsidRPr="0015360F">
        <w:rPr>
          <w:lang w:val="fr-FR"/>
        </w:rPr>
        <w:t>evra</w:t>
      </w:r>
      <w:r w:rsidRPr="0015360F">
        <w:rPr>
          <w:lang w:val="fr-FR"/>
        </w:rPr>
        <w:t xml:space="preserve"> déposer dans les délais prévus auprès du bureau dési</w:t>
      </w:r>
      <w:r w:rsidR="009F1A6A" w:rsidRPr="0015360F">
        <w:rPr>
          <w:lang w:val="fr-FR"/>
        </w:rPr>
        <w:t>gné d</w:t>
      </w:r>
      <w:r w:rsidR="0022103B">
        <w:rPr>
          <w:lang w:val="fr-FR"/>
        </w:rPr>
        <w:t>'</w:t>
      </w:r>
      <w:r w:rsidR="009F1A6A" w:rsidRPr="0015360F">
        <w:rPr>
          <w:lang w:val="fr-FR"/>
        </w:rPr>
        <w:t>un Agent Payeur une notification</w:t>
      </w:r>
      <w:r w:rsidRPr="0015360F">
        <w:rPr>
          <w:lang w:val="fr-FR"/>
        </w:rPr>
        <w:t xml:space="preserve"> d</w:t>
      </w:r>
      <w:r w:rsidR="0022103B">
        <w:rPr>
          <w:lang w:val="fr-FR"/>
        </w:rPr>
        <w:t>'</w:t>
      </w:r>
      <w:r w:rsidRPr="0015360F">
        <w:rPr>
          <w:lang w:val="fr-FR"/>
        </w:rPr>
        <w:t>exercice de l</w:t>
      </w:r>
      <w:r w:rsidR="0022103B">
        <w:rPr>
          <w:lang w:val="fr-FR"/>
        </w:rPr>
        <w:t>'</w:t>
      </w:r>
      <w:r w:rsidRPr="0015360F">
        <w:rPr>
          <w:lang w:val="fr-FR"/>
        </w:rPr>
        <w:t>option dûment complétée (la "</w:t>
      </w:r>
      <w:r w:rsidR="009F1A6A" w:rsidRPr="0015360F">
        <w:rPr>
          <w:b/>
          <w:lang w:val="fr-FR"/>
        </w:rPr>
        <w:t>Notification</w:t>
      </w:r>
      <w:r w:rsidRPr="0015360F">
        <w:rPr>
          <w:b/>
          <w:lang w:val="fr-FR"/>
        </w:rPr>
        <w:t xml:space="preserve"> d</w:t>
      </w:r>
      <w:r w:rsidR="0022103B">
        <w:rPr>
          <w:b/>
          <w:lang w:val="fr-FR"/>
        </w:rPr>
        <w:t>'</w:t>
      </w:r>
      <w:r w:rsidRPr="0015360F">
        <w:rPr>
          <w:b/>
          <w:lang w:val="fr-FR"/>
        </w:rPr>
        <w:t>Exercice</w:t>
      </w:r>
      <w:r w:rsidRPr="0015360F">
        <w:rPr>
          <w:lang w:val="fr-FR"/>
        </w:rPr>
        <w:t>") dont un modèle p</w:t>
      </w:r>
      <w:r w:rsidR="004349E7" w:rsidRPr="0015360F">
        <w:rPr>
          <w:lang w:val="fr-FR"/>
        </w:rPr>
        <w:t>ourra</w:t>
      </w:r>
      <w:r w:rsidRPr="0015360F">
        <w:rPr>
          <w:lang w:val="fr-FR"/>
        </w:rPr>
        <w:t xml:space="preserve"> être obtenu aux heures normales d</w:t>
      </w:r>
      <w:r w:rsidR="0022103B">
        <w:rPr>
          <w:lang w:val="fr-FR"/>
        </w:rPr>
        <w:t>'</w:t>
      </w:r>
      <w:r w:rsidRPr="0015360F">
        <w:rPr>
          <w:lang w:val="fr-FR"/>
        </w:rPr>
        <w:t>ouverture des bureaux auprès de l</w:t>
      </w:r>
      <w:r w:rsidR="0022103B">
        <w:rPr>
          <w:lang w:val="fr-FR"/>
        </w:rPr>
        <w:t>'</w:t>
      </w:r>
      <w:r w:rsidRPr="0015360F">
        <w:rPr>
          <w:lang w:val="fr-FR"/>
        </w:rPr>
        <w:t>Agent Payeur ou de l</w:t>
      </w:r>
      <w:r w:rsidR="0022103B">
        <w:rPr>
          <w:lang w:val="fr-FR"/>
        </w:rPr>
        <w:t>'</w:t>
      </w:r>
      <w:r w:rsidRPr="0015360F">
        <w:rPr>
          <w:lang w:val="fr-FR"/>
        </w:rPr>
        <w:t xml:space="preserve">Etablissement </w:t>
      </w:r>
      <w:r w:rsidR="00DD526C" w:rsidRPr="0015360F">
        <w:rPr>
          <w:lang w:val="fr-FR"/>
        </w:rPr>
        <w:t>M</w:t>
      </w:r>
      <w:r w:rsidRPr="0015360F">
        <w:rPr>
          <w:lang w:val="fr-FR"/>
        </w:rPr>
        <w:t xml:space="preserve">andataire, le cas échéant. Dans le cas de </w:t>
      </w:r>
      <w:r w:rsidR="00C84C1E" w:rsidRPr="0015360F">
        <w:rPr>
          <w:lang w:val="fr-FR"/>
        </w:rPr>
        <w:t>Titres</w:t>
      </w:r>
      <w:r w:rsidRPr="0015360F">
        <w:rPr>
          <w:lang w:val="fr-FR"/>
        </w:rPr>
        <w:t xml:space="preserve"> Matérialisés, les </w:t>
      </w:r>
      <w:r w:rsidR="00C84C1E" w:rsidRPr="0015360F">
        <w:rPr>
          <w:lang w:val="fr-FR"/>
        </w:rPr>
        <w:t>Titres</w:t>
      </w:r>
      <w:r w:rsidRPr="0015360F">
        <w:rPr>
          <w:lang w:val="fr-FR"/>
        </w:rPr>
        <w:t xml:space="preserve"> concernés (ainsi que les Reçus et Coupons </w:t>
      </w:r>
      <w:r w:rsidR="00055294" w:rsidRPr="0015360F">
        <w:rPr>
          <w:lang w:val="fr-FR"/>
        </w:rPr>
        <w:t>non-</w:t>
      </w:r>
      <w:r w:rsidR="00A6133E" w:rsidRPr="0015360F">
        <w:rPr>
          <w:lang w:val="fr-FR"/>
        </w:rPr>
        <w:t>échus</w:t>
      </w:r>
      <w:r w:rsidRPr="0015360F">
        <w:rPr>
          <w:lang w:val="fr-FR"/>
        </w:rPr>
        <w:t xml:space="preserve"> et les Talons </w:t>
      </w:r>
      <w:r w:rsidR="00055294" w:rsidRPr="0015360F">
        <w:rPr>
          <w:lang w:val="fr-FR"/>
        </w:rPr>
        <w:t>non</w:t>
      </w:r>
      <w:r w:rsidR="00651A97" w:rsidRPr="0015360F">
        <w:rPr>
          <w:lang w:val="fr-FR"/>
        </w:rPr>
        <w:t xml:space="preserve"> </w:t>
      </w:r>
      <w:r w:rsidR="00A6133E" w:rsidRPr="0015360F">
        <w:rPr>
          <w:lang w:val="fr-FR"/>
        </w:rPr>
        <w:t>échangés</w:t>
      </w:r>
      <w:r w:rsidR="009F1A6A" w:rsidRPr="0015360F">
        <w:rPr>
          <w:lang w:val="fr-FR"/>
        </w:rPr>
        <w:t>) seront annexés à la Notification</w:t>
      </w:r>
      <w:r w:rsidRPr="0015360F">
        <w:rPr>
          <w:lang w:val="fr-FR"/>
        </w:rPr>
        <w:t xml:space="preserve"> d</w:t>
      </w:r>
      <w:r w:rsidR="0022103B">
        <w:rPr>
          <w:lang w:val="fr-FR"/>
        </w:rPr>
        <w:t>'</w:t>
      </w:r>
      <w:r w:rsidRPr="0015360F">
        <w:rPr>
          <w:lang w:val="fr-FR"/>
        </w:rPr>
        <w:t xml:space="preserve">Exercice. Dans le cas de </w:t>
      </w:r>
      <w:r w:rsidR="00C84C1E" w:rsidRPr="0015360F">
        <w:rPr>
          <w:lang w:val="fr-FR"/>
        </w:rPr>
        <w:t>Titres</w:t>
      </w:r>
      <w:r w:rsidRPr="0015360F">
        <w:rPr>
          <w:lang w:val="fr-FR"/>
        </w:rPr>
        <w:t xml:space="preserve"> Dématérialisés, le Titulaire transférera, ou fera transférer, les </w:t>
      </w:r>
      <w:r w:rsidR="00C84C1E" w:rsidRPr="0015360F">
        <w:rPr>
          <w:lang w:val="fr-FR"/>
        </w:rPr>
        <w:t>Titres</w:t>
      </w:r>
      <w:r w:rsidRPr="0015360F">
        <w:rPr>
          <w:lang w:val="fr-FR"/>
        </w:rPr>
        <w:t xml:space="preserve"> Dématérialisés qui doivent être remboursés au compte de l</w:t>
      </w:r>
      <w:r w:rsidR="0022103B">
        <w:rPr>
          <w:lang w:val="fr-FR"/>
        </w:rPr>
        <w:t>'</w:t>
      </w:r>
      <w:r w:rsidRPr="0015360F">
        <w:rPr>
          <w:lang w:val="fr-FR"/>
        </w:rPr>
        <w:t>Agent Payeur ayant un bureau à Pari</w:t>
      </w:r>
      <w:r w:rsidR="009F1A6A" w:rsidRPr="0015360F">
        <w:rPr>
          <w:lang w:val="fr-FR"/>
        </w:rPr>
        <w:t>s, tel qu</w:t>
      </w:r>
      <w:r w:rsidR="0022103B">
        <w:rPr>
          <w:lang w:val="fr-FR"/>
        </w:rPr>
        <w:t>'</w:t>
      </w:r>
      <w:r w:rsidR="009F1A6A" w:rsidRPr="0015360F">
        <w:rPr>
          <w:lang w:val="fr-FR"/>
        </w:rPr>
        <w:t>indiqué dans la Notification</w:t>
      </w:r>
      <w:r w:rsidRPr="0015360F">
        <w:rPr>
          <w:lang w:val="fr-FR"/>
        </w:rPr>
        <w:t xml:space="preserve"> d</w:t>
      </w:r>
      <w:r w:rsidR="0022103B">
        <w:rPr>
          <w:lang w:val="fr-FR"/>
        </w:rPr>
        <w:t>'</w:t>
      </w:r>
      <w:r w:rsidRPr="0015360F">
        <w:rPr>
          <w:lang w:val="fr-FR"/>
        </w:rPr>
        <w:t>Exercice. Aucune option ainsi exercée, ni, le cas échéant, aucun Titre ainsi déposé ou transféré ne peut être retiré sans le consentement préalable écrit de l</w:t>
      </w:r>
      <w:r w:rsidR="0022103B">
        <w:rPr>
          <w:lang w:val="fr-FR"/>
        </w:rPr>
        <w:t>'</w:t>
      </w:r>
      <w:r w:rsidRPr="0015360F">
        <w:rPr>
          <w:lang w:val="fr-FR"/>
        </w:rPr>
        <w:t>Emetteur.</w:t>
      </w:r>
    </w:p>
    <w:p w:rsidR="00BD31E2" w:rsidRPr="0015360F" w:rsidRDefault="00BD31E2" w:rsidP="00D43045">
      <w:pPr>
        <w:pStyle w:val="Level1"/>
        <w:keepNext/>
        <w:keepLines/>
        <w:numPr>
          <w:ilvl w:val="0"/>
          <w:numId w:val="0"/>
        </w:numPr>
        <w:tabs>
          <w:tab w:val="left" w:pos="567"/>
        </w:tabs>
        <w:rPr>
          <w:rFonts w:ascii="Times New Roman" w:hAnsi="Times New Roman"/>
          <w:sz w:val="20"/>
          <w:lang w:val="fr-FR"/>
        </w:rPr>
      </w:pPr>
      <w:bookmarkStart w:id="215" w:name="_Toc174428842"/>
      <w:bookmarkStart w:id="216" w:name="_Toc174428952"/>
      <w:bookmarkStart w:id="217" w:name="_Toc174429062"/>
      <w:bookmarkStart w:id="218" w:name="_Toc174429178"/>
      <w:bookmarkStart w:id="219" w:name="_Toc324950088"/>
      <w:bookmarkStart w:id="220" w:name="_Toc325355049"/>
      <w:bookmarkStart w:id="221" w:name="_Toc390681433"/>
      <w:bookmarkStart w:id="222" w:name="_Toc390681547"/>
      <w:r w:rsidRPr="0015360F">
        <w:rPr>
          <w:rFonts w:ascii="Times New Roman" w:hAnsi="Times New Roman"/>
          <w:sz w:val="20"/>
          <w:lang w:val="fr-FR"/>
        </w:rPr>
        <w:t>(</w:t>
      </w:r>
      <w:r w:rsidR="0016431D" w:rsidRPr="0015360F">
        <w:rPr>
          <w:rFonts w:ascii="Times New Roman" w:hAnsi="Times New Roman"/>
          <w:sz w:val="20"/>
          <w:lang w:val="fr-FR"/>
        </w:rPr>
        <w:t>e</w:t>
      </w:r>
      <w:r w:rsidRPr="0015360F">
        <w:rPr>
          <w:rFonts w:ascii="Times New Roman" w:hAnsi="Times New Roman"/>
          <w:sz w:val="20"/>
          <w:lang w:val="fr-FR"/>
        </w:rPr>
        <w:t>)</w:t>
      </w:r>
      <w:r w:rsidRPr="0015360F">
        <w:rPr>
          <w:rFonts w:ascii="Times New Roman" w:hAnsi="Times New Roman"/>
          <w:sz w:val="20"/>
          <w:lang w:val="fr-FR"/>
        </w:rPr>
        <w:tab/>
        <w:t>Remboursement anticipé</w:t>
      </w:r>
      <w:bookmarkEnd w:id="215"/>
      <w:bookmarkEnd w:id="216"/>
      <w:bookmarkEnd w:id="217"/>
      <w:bookmarkEnd w:id="218"/>
      <w:bookmarkEnd w:id="219"/>
      <w:bookmarkEnd w:id="220"/>
      <w:bookmarkEnd w:id="221"/>
      <w:bookmarkEnd w:id="222"/>
    </w:p>
    <w:p w:rsidR="00DD526C" w:rsidRPr="0015360F" w:rsidRDefault="00DD526C" w:rsidP="00D43045">
      <w:pPr>
        <w:pStyle w:val="roman3"/>
        <w:keepNext/>
        <w:tabs>
          <w:tab w:val="left" w:pos="990"/>
        </w:tabs>
        <w:spacing w:after="120"/>
        <w:ind w:left="567"/>
        <w:rPr>
          <w:rFonts w:ascii="Times New Roman" w:hAnsi="Times New Roman"/>
          <w:i/>
          <w:sz w:val="20"/>
          <w:lang w:val="fr-FR"/>
        </w:rPr>
      </w:pPr>
      <w:r w:rsidRPr="0015360F">
        <w:rPr>
          <w:rFonts w:ascii="Times New Roman" w:hAnsi="Times New Roman"/>
          <w:i/>
          <w:sz w:val="20"/>
          <w:lang w:val="fr-FR"/>
        </w:rPr>
        <w:t>(i)</w:t>
      </w:r>
      <w:r w:rsidRPr="0015360F">
        <w:rPr>
          <w:rFonts w:ascii="Times New Roman" w:hAnsi="Times New Roman"/>
          <w:i/>
          <w:sz w:val="20"/>
          <w:lang w:val="fr-FR"/>
        </w:rPr>
        <w:tab/>
      </w:r>
      <w:r w:rsidR="00C84C1E" w:rsidRPr="0015360F">
        <w:rPr>
          <w:rFonts w:ascii="Times New Roman" w:hAnsi="Times New Roman"/>
          <w:i/>
          <w:sz w:val="20"/>
          <w:lang w:val="fr-FR"/>
        </w:rPr>
        <w:t>Titres</w:t>
      </w:r>
      <w:r w:rsidRPr="0015360F">
        <w:rPr>
          <w:rFonts w:ascii="Times New Roman" w:hAnsi="Times New Roman"/>
          <w:i/>
          <w:sz w:val="20"/>
          <w:lang w:val="fr-FR"/>
        </w:rPr>
        <w:t xml:space="preserve"> à Coupon Zéro</w:t>
      </w:r>
    </w:p>
    <w:p w:rsidR="00DD526C" w:rsidRPr="0015360F" w:rsidRDefault="00DD526C" w:rsidP="00D43045">
      <w:pPr>
        <w:pStyle w:val="Recitals"/>
        <w:numPr>
          <w:ilvl w:val="0"/>
          <w:numId w:val="0"/>
        </w:numPr>
        <w:spacing w:after="120"/>
        <w:ind w:left="1430" w:hanging="440"/>
        <w:rPr>
          <w:rFonts w:ascii="Times New Roman" w:hAnsi="Times New Roman"/>
          <w:sz w:val="20"/>
          <w:lang w:val="fr-FR"/>
        </w:rPr>
      </w:pPr>
      <w:r w:rsidRPr="0015360F">
        <w:rPr>
          <w:rFonts w:ascii="Times New Roman" w:hAnsi="Times New Roman"/>
          <w:sz w:val="20"/>
          <w:lang w:val="fr-FR"/>
        </w:rPr>
        <w:t>(A)</w:t>
      </w:r>
      <w:r w:rsidRPr="0015360F">
        <w:rPr>
          <w:rFonts w:ascii="Times New Roman" w:hAnsi="Times New Roman"/>
          <w:sz w:val="20"/>
          <w:lang w:val="fr-FR"/>
        </w:rPr>
        <w:tab/>
        <w:t xml:space="preserve">Le Montant de Remboursement Anticipé payable </w:t>
      </w:r>
      <w:r w:rsidR="007679B0">
        <w:rPr>
          <w:rFonts w:ascii="Times New Roman" w:hAnsi="Times New Roman"/>
          <w:sz w:val="20"/>
          <w:lang w:val="fr-FR"/>
        </w:rPr>
        <w:t>au titre d</w:t>
      </w:r>
      <w:r w:rsidR="0022103B">
        <w:rPr>
          <w:rFonts w:ascii="Times New Roman" w:hAnsi="Times New Roman"/>
          <w:sz w:val="20"/>
          <w:lang w:val="fr-FR"/>
        </w:rPr>
        <w:t>'</w:t>
      </w:r>
      <w:r w:rsidRPr="0015360F">
        <w:rPr>
          <w:rFonts w:ascii="Times New Roman" w:hAnsi="Times New Roman"/>
          <w:sz w:val="20"/>
          <w:lang w:val="fr-FR"/>
        </w:rPr>
        <w:t>un Titre à Coupon Zéro sera, lors de son remboursement conformément à l</w:t>
      </w:r>
      <w:r w:rsidR="0022103B">
        <w:rPr>
          <w:rFonts w:ascii="Times New Roman" w:hAnsi="Times New Roman"/>
          <w:sz w:val="20"/>
          <w:lang w:val="fr-FR"/>
        </w:rPr>
        <w:t>'</w:t>
      </w:r>
      <w:r w:rsidRPr="0015360F">
        <w:rPr>
          <w:rFonts w:ascii="Times New Roman" w:hAnsi="Times New Roman"/>
          <w:sz w:val="20"/>
          <w:lang w:val="fr-FR"/>
        </w:rPr>
        <w:t xml:space="preserve">Article </w:t>
      </w:r>
      <w:r w:rsidR="00651A97" w:rsidRPr="0015360F">
        <w:rPr>
          <w:rFonts w:ascii="Times New Roman" w:hAnsi="Times New Roman"/>
          <w:sz w:val="20"/>
          <w:lang w:val="fr-FR"/>
        </w:rPr>
        <w:t>7</w:t>
      </w:r>
      <w:r w:rsidRPr="0015360F">
        <w:rPr>
          <w:rFonts w:ascii="Times New Roman" w:hAnsi="Times New Roman"/>
          <w:sz w:val="20"/>
          <w:lang w:val="fr-FR"/>
        </w:rPr>
        <w:t>(f)</w:t>
      </w:r>
      <w:r w:rsidR="00066188" w:rsidRPr="0015360F">
        <w:rPr>
          <w:rFonts w:ascii="Times New Roman" w:hAnsi="Times New Roman"/>
          <w:sz w:val="20"/>
          <w:lang w:val="fr-FR"/>
        </w:rPr>
        <w:t xml:space="preserve"> </w:t>
      </w:r>
      <w:r w:rsidR="00C4215B">
        <w:rPr>
          <w:rFonts w:ascii="Times New Roman" w:hAnsi="Times New Roman"/>
          <w:sz w:val="20"/>
          <w:lang w:val="fr-FR"/>
        </w:rPr>
        <w:t xml:space="preserve">ou </w:t>
      </w:r>
      <w:r w:rsidR="00651A97" w:rsidRPr="0015360F">
        <w:rPr>
          <w:rFonts w:ascii="Times New Roman" w:hAnsi="Times New Roman"/>
          <w:sz w:val="20"/>
          <w:lang w:val="fr-FR"/>
        </w:rPr>
        <w:t>7</w:t>
      </w:r>
      <w:r w:rsidR="00066188" w:rsidRPr="0015360F">
        <w:rPr>
          <w:rFonts w:ascii="Times New Roman" w:hAnsi="Times New Roman"/>
          <w:sz w:val="20"/>
          <w:lang w:val="fr-FR"/>
        </w:rPr>
        <w:t>(</w:t>
      </w:r>
      <w:r w:rsidR="001A32AD">
        <w:rPr>
          <w:rFonts w:ascii="Times New Roman" w:hAnsi="Times New Roman"/>
          <w:sz w:val="20"/>
          <w:lang w:val="fr-FR"/>
        </w:rPr>
        <w:t>i</w:t>
      </w:r>
      <w:r w:rsidR="00066188" w:rsidRPr="0015360F">
        <w:rPr>
          <w:rFonts w:ascii="Times New Roman" w:hAnsi="Times New Roman"/>
          <w:sz w:val="20"/>
          <w:lang w:val="fr-FR"/>
        </w:rPr>
        <w:t xml:space="preserve">) </w:t>
      </w:r>
      <w:r w:rsidRPr="0015360F">
        <w:rPr>
          <w:rFonts w:ascii="Times New Roman" w:hAnsi="Times New Roman"/>
          <w:sz w:val="20"/>
          <w:lang w:val="fr-FR"/>
        </w:rPr>
        <w:t>ou s</w:t>
      </w:r>
      <w:r w:rsidR="0022103B">
        <w:rPr>
          <w:rFonts w:ascii="Times New Roman" w:hAnsi="Times New Roman"/>
          <w:sz w:val="20"/>
          <w:lang w:val="fr-FR"/>
        </w:rPr>
        <w:t>'</w:t>
      </w:r>
      <w:r w:rsidRPr="0015360F">
        <w:rPr>
          <w:rFonts w:ascii="Times New Roman" w:hAnsi="Times New Roman"/>
          <w:sz w:val="20"/>
          <w:lang w:val="fr-FR"/>
        </w:rPr>
        <w:t>il devient exigible conformément à l</w:t>
      </w:r>
      <w:r w:rsidR="0022103B">
        <w:rPr>
          <w:rFonts w:ascii="Times New Roman" w:hAnsi="Times New Roman"/>
          <w:sz w:val="20"/>
          <w:lang w:val="fr-FR"/>
        </w:rPr>
        <w:t>'</w:t>
      </w:r>
      <w:r w:rsidRPr="0015360F">
        <w:rPr>
          <w:rFonts w:ascii="Times New Roman" w:hAnsi="Times New Roman"/>
          <w:sz w:val="20"/>
          <w:lang w:val="fr-FR"/>
        </w:rPr>
        <w:t xml:space="preserve">Article </w:t>
      </w:r>
      <w:r w:rsidR="00A153C0">
        <w:rPr>
          <w:rFonts w:ascii="Times New Roman" w:hAnsi="Times New Roman"/>
          <w:sz w:val="20"/>
          <w:lang w:val="fr-FR"/>
        </w:rPr>
        <w:t>10</w:t>
      </w:r>
      <w:r w:rsidRPr="0015360F">
        <w:rPr>
          <w:rFonts w:ascii="Times New Roman" w:hAnsi="Times New Roman"/>
          <w:sz w:val="20"/>
          <w:lang w:val="fr-FR"/>
        </w:rPr>
        <w:t>, égal à la Valeur Nominale Amortie (calculée selon les modalités définies ci-</w:t>
      </w:r>
      <w:r w:rsidR="00A47197" w:rsidRPr="0015360F">
        <w:rPr>
          <w:rFonts w:ascii="Times New Roman" w:hAnsi="Times New Roman"/>
          <w:sz w:val="20"/>
          <w:lang w:val="fr-FR"/>
        </w:rPr>
        <w:t>après</w:t>
      </w:r>
      <w:r w:rsidRPr="0015360F">
        <w:rPr>
          <w:rFonts w:ascii="Times New Roman" w:hAnsi="Times New Roman"/>
          <w:sz w:val="20"/>
          <w:lang w:val="fr-FR"/>
        </w:rPr>
        <w:t>) de ce Titre.</w:t>
      </w:r>
    </w:p>
    <w:p w:rsidR="00DD526C" w:rsidRPr="0015360F" w:rsidRDefault="00DD526C" w:rsidP="00D43045">
      <w:pPr>
        <w:pStyle w:val="Recitals3"/>
        <w:spacing w:after="120"/>
        <w:ind w:left="1430" w:hanging="440"/>
        <w:rPr>
          <w:rFonts w:ascii="Times New Roman" w:hAnsi="Times New Roman"/>
          <w:sz w:val="20"/>
          <w:lang w:val="fr-FR"/>
        </w:rPr>
      </w:pPr>
      <w:r w:rsidRPr="0015360F">
        <w:rPr>
          <w:rFonts w:ascii="Times New Roman" w:hAnsi="Times New Roman"/>
          <w:sz w:val="20"/>
          <w:lang w:val="fr-FR"/>
        </w:rPr>
        <w:t>(B)</w:t>
      </w:r>
      <w:r w:rsidRPr="0015360F">
        <w:rPr>
          <w:rFonts w:ascii="Times New Roman" w:hAnsi="Times New Roman"/>
          <w:sz w:val="20"/>
          <w:lang w:val="fr-FR"/>
        </w:rPr>
        <w:tab/>
        <w:t>Sous réserve des stipulations du sous-paragraphe (C) ci-</w:t>
      </w:r>
      <w:r w:rsidR="00A47197" w:rsidRPr="0015360F">
        <w:rPr>
          <w:rFonts w:ascii="Times New Roman" w:hAnsi="Times New Roman"/>
          <w:sz w:val="20"/>
          <w:lang w:val="fr-FR"/>
        </w:rPr>
        <w:t>après</w:t>
      </w:r>
      <w:r w:rsidRPr="0015360F">
        <w:rPr>
          <w:rFonts w:ascii="Times New Roman" w:hAnsi="Times New Roman"/>
          <w:sz w:val="20"/>
          <w:lang w:val="fr-FR"/>
        </w:rPr>
        <w:t xml:space="preserve">, la Valeur Nominale Amortie </w:t>
      </w:r>
      <w:r w:rsidR="00066188" w:rsidRPr="0015360F">
        <w:rPr>
          <w:rFonts w:ascii="Times New Roman" w:hAnsi="Times New Roman"/>
          <w:sz w:val="20"/>
          <w:lang w:val="fr-FR"/>
        </w:rPr>
        <w:t>de tout</w:t>
      </w:r>
      <w:r w:rsidRPr="0015360F">
        <w:rPr>
          <w:rFonts w:ascii="Times New Roman" w:hAnsi="Times New Roman"/>
          <w:sz w:val="20"/>
          <w:lang w:val="fr-FR"/>
        </w:rPr>
        <w:t xml:space="preserve"> Titre </w:t>
      </w:r>
      <w:r w:rsidR="00B517F4">
        <w:rPr>
          <w:rFonts w:ascii="Times New Roman" w:hAnsi="Times New Roman"/>
          <w:sz w:val="20"/>
          <w:lang w:val="fr-FR"/>
        </w:rPr>
        <w:t xml:space="preserve">à Coupon Zéro </w:t>
      </w:r>
      <w:r w:rsidRPr="0015360F">
        <w:rPr>
          <w:rFonts w:ascii="Times New Roman" w:hAnsi="Times New Roman"/>
          <w:sz w:val="20"/>
          <w:lang w:val="fr-FR"/>
        </w:rPr>
        <w:t>sera égale au Montant du Remboursement Final de ce Titre à la Date d</w:t>
      </w:r>
      <w:r w:rsidR="0022103B">
        <w:rPr>
          <w:rFonts w:ascii="Times New Roman" w:hAnsi="Times New Roman"/>
          <w:sz w:val="20"/>
          <w:lang w:val="fr-FR"/>
        </w:rPr>
        <w:t>'</w:t>
      </w:r>
      <w:r w:rsidRPr="0015360F">
        <w:rPr>
          <w:rFonts w:ascii="Times New Roman" w:hAnsi="Times New Roman"/>
          <w:sz w:val="20"/>
          <w:lang w:val="fr-FR"/>
        </w:rPr>
        <w:t>Echéance, diminué par application d</w:t>
      </w:r>
      <w:r w:rsidR="0022103B">
        <w:rPr>
          <w:rFonts w:ascii="Times New Roman" w:hAnsi="Times New Roman"/>
          <w:sz w:val="20"/>
          <w:lang w:val="fr-FR"/>
        </w:rPr>
        <w:t>'</w:t>
      </w:r>
      <w:r w:rsidRPr="0015360F">
        <w:rPr>
          <w:rFonts w:ascii="Times New Roman" w:hAnsi="Times New Roman"/>
          <w:sz w:val="20"/>
          <w:lang w:val="fr-FR"/>
        </w:rPr>
        <w:t xml:space="preserve">un taux annuel (exprimé en pourcentage) égal au Taux de Rendement (lequel sera, </w:t>
      </w:r>
      <w:r w:rsidR="00B517F4">
        <w:rPr>
          <w:rFonts w:ascii="Times New Roman" w:hAnsi="Times New Roman"/>
          <w:sz w:val="20"/>
          <w:lang w:val="fr-FR"/>
        </w:rPr>
        <w:t>à défaut d</w:t>
      </w:r>
      <w:r w:rsidR="004801DD">
        <w:rPr>
          <w:rFonts w:ascii="Times New Roman" w:hAnsi="Times New Roman"/>
          <w:sz w:val="20"/>
          <w:lang w:val="fr-FR"/>
        </w:rPr>
        <w:t>'</w:t>
      </w:r>
      <w:r w:rsidR="00B517F4">
        <w:rPr>
          <w:rFonts w:ascii="Times New Roman" w:hAnsi="Times New Roman"/>
          <w:sz w:val="20"/>
          <w:lang w:val="fr-FR"/>
        </w:rPr>
        <w:t>indication d</w:t>
      </w:r>
      <w:r w:rsidR="004801DD">
        <w:rPr>
          <w:rFonts w:ascii="Times New Roman" w:hAnsi="Times New Roman"/>
          <w:sz w:val="20"/>
          <w:lang w:val="fr-FR"/>
        </w:rPr>
        <w:t>'</w:t>
      </w:r>
      <w:r w:rsidR="00B517F4">
        <w:rPr>
          <w:rFonts w:ascii="Times New Roman" w:hAnsi="Times New Roman"/>
          <w:sz w:val="20"/>
          <w:lang w:val="fr-FR"/>
        </w:rPr>
        <w:t>un taux dans les</w:t>
      </w:r>
      <w:r w:rsidR="00066188" w:rsidRPr="0015360F">
        <w:rPr>
          <w:rFonts w:ascii="Times New Roman" w:hAnsi="Times New Roman"/>
          <w:sz w:val="20"/>
          <w:lang w:val="fr-FR"/>
        </w:rPr>
        <w:t xml:space="preserve"> Conditions Définitives concernées</w:t>
      </w:r>
      <w:r w:rsidRPr="0015360F">
        <w:rPr>
          <w:rFonts w:ascii="Times New Roman" w:hAnsi="Times New Roman"/>
          <w:sz w:val="20"/>
          <w:lang w:val="fr-FR"/>
        </w:rPr>
        <w:t>, le taux permettant d</w:t>
      </w:r>
      <w:r w:rsidR="0022103B">
        <w:rPr>
          <w:rFonts w:ascii="Times New Roman" w:hAnsi="Times New Roman"/>
          <w:sz w:val="20"/>
          <w:lang w:val="fr-FR"/>
        </w:rPr>
        <w:t>'</w:t>
      </w:r>
      <w:r w:rsidRPr="0015360F">
        <w:rPr>
          <w:rFonts w:ascii="Times New Roman" w:hAnsi="Times New Roman"/>
          <w:sz w:val="20"/>
          <w:lang w:val="fr-FR"/>
        </w:rPr>
        <w:t>avoir une Valeur Nominale Amortie égale au prix d</w:t>
      </w:r>
      <w:r w:rsidR="0022103B">
        <w:rPr>
          <w:rFonts w:ascii="Times New Roman" w:hAnsi="Times New Roman"/>
          <w:sz w:val="20"/>
          <w:lang w:val="fr-FR"/>
        </w:rPr>
        <w:t>'</w:t>
      </w:r>
      <w:r w:rsidRPr="0015360F">
        <w:rPr>
          <w:rFonts w:ascii="Times New Roman" w:hAnsi="Times New Roman"/>
          <w:sz w:val="20"/>
          <w:lang w:val="fr-FR"/>
        </w:rPr>
        <w:t>émission du Titre si son prix était ramené au prix d</w:t>
      </w:r>
      <w:r w:rsidR="0022103B">
        <w:rPr>
          <w:rFonts w:ascii="Times New Roman" w:hAnsi="Times New Roman"/>
          <w:sz w:val="20"/>
          <w:lang w:val="fr-FR"/>
        </w:rPr>
        <w:t>'</w:t>
      </w:r>
      <w:r w:rsidRPr="0015360F">
        <w:rPr>
          <w:rFonts w:ascii="Times New Roman" w:hAnsi="Times New Roman"/>
          <w:sz w:val="20"/>
          <w:lang w:val="fr-FR"/>
        </w:rPr>
        <w:t>émission à la date d</w:t>
      </w:r>
      <w:r w:rsidR="0022103B">
        <w:rPr>
          <w:rFonts w:ascii="Times New Roman" w:hAnsi="Times New Roman"/>
          <w:sz w:val="20"/>
          <w:lang w:val="fr-FR"/>
        </w:rPr>
        <w:t>'</w:t>
      </w:r>
      <w:r w:rsidRPr="0015360F">
        <w:rPr>
          <w:rFonts w:ascii="Times New Roman" w:hAnsi="Times New Roman"/>
          <w:sz w:val="20"/>
          <w:lang w:val="fr-FR"/>
        </w:rPr>
        <w:t>émission</w:t>
      </w:r>
      <w:r w:rsidR="00A47197" w:rsidRPr="0015360F">
        <w:rPr>
          <w:rFonts w:ascii="Times New Roman" w:hAnsi="Times New Roman"/>
          <w:sz w:val="20"/>
          <w:lang w:val="fr-FR"/>
        </w:rPr>
        <w:t>), capitalisé annuellement</w:t>
      </w:r>
      <w:r w:rsidRPr="0015360F">
        <w:rPr>
          <w:rFonts w:ascii="Times New Roman" w:hAnsi="Times New Roman"/>
          <w:sz w:val="20"/>
          <w:lang w:val="fr-FR"/>
        </w:rPr>
        <w:t>.</w:t>
      </w:r>
    </w:p>
    <w:p w:rsidR="00DD526C" w:rsidRPr="0015360F" w:rsidRDefault="00DD526C" w:rsidP="00D43045">
      <w:pPr>
        <w:pStyle w:val="Recitals3"/>
        <w:spacing w:after="120"/>
        <w:ind w:left="1430" w:hanging="440"/>
        <w:rPr>
          <w:rFonts w:ascii="Times New Roman" w:hAnsi="Times New Roman"/>
          <w:sz w:val="20"/>
          <w:lang w:val="fr-FR"/>
        </w:rPr>
      </w:pPr>
      <w:r w:rsidRPr="0015360F">
        <w:rPr>
          <w:rFonts w:ascii="Times New Roman" w:hAnsi="Times New Roman"/>
          <w:sz w:val="20"/>
          <w:lang w:val="fr-FR"/>
        </w:rPr>
        <w:t>(C)</w:t>
      </w:r>
      <w:r w:rsidRPr="0015360F">
        <w:rPr>
          <w:rFonts w:ascii="Times New Roman" w:hAnsi="Times New Roman"/>
          <w:sz w:val="20"/>
          <w:lang w:val="fr-FR"/>
        </w:rPr>
        <w:tab/>
        <w:t>Si la Valeur Nominale Amortie payable au titre de chaque Titre lors de son remboursement conformément à l</w:t>
      </w:r>
      <w:r w:rsidR="0022103B">
        <w:rPr>
          <w:rFonts w:ascii="Times New Roman" w:hAnsi="Times New Roman"/>
          <w:sz w:val="20"/>
          <w:lang w:val="fr-FR"/>
        </w:rPr>
        <w:t>'</w:t>
      </w:r>
      <w:r w:rsidRPr="0015360F">
        <w:rPr>
          <w:rFonts w:ascii="Times New Roman" w:hAnsi="Times New Roman"/>
          <w:sz w:val="20"/>
          <w:lang w:val="fr-FR"/>
        </w:rPr>
        <w:t xml:space="preserve">Article </w:t>
      </w:r>
      <w:r w:rsidR="00A153C0">
        <w:rPr>
          <w:rFonts w:ascii="Times New Roman" w:hAnsi="Times New Roman"/>
          <w:sz w:val="20"/>
          <w:lang w:val="fr-FR"/>
        </w:rPr>
        <w:t xml:space="preserve">7(f) </w:t>
      </w:r>
      <w:r w:rsidR="00C4215B">
        <w:rPr>
          <w:rFonts w:ascii="Times New Roman" w:hAnsi="Times New Roman"/>
          <w:sz w:val="20"/>
          <w:lang w:val="fr-FR"/>
        </w:rPr>
        <w:t xml:space="preserve">ou </w:t>
      </w:r>
      <w:r w:rsidR="00A153C0">
        <w:rPr>
          <w:rFonts w:ascii="Times New Roman" w:hAnsi="Times New Roman"/>
          <w:sz w:val="20"/>
          <w:lang w:val="fr-FR"/>
        </w:rPr>
        <w:t>7(</w:t>
      </w:r>
      <w:r w:rsidR="000720AA">
        <w:rPr>
          <w:rFonts w:ascii="Times New Roman" w:hAnsi="Times New Roman"/>
          <w:sz w:val="20"/>
          <w:lang w:val="fr-FR"/>
        </w:rPr>
        <w:t>i</w:t>
      </w:r>
      <w:r w:rsidR="00A153C0">
        <w:rPr>
          <w:rFonts w:ascii="Times New Roman" w:hAnsi="Times New Roman"/>
          <w:sz w:val="20"/>
          <w:lang w:val="fr-FR"/>
        </w:rPr>
        <w:t xml:space="preserve">) </w:t>
      </w:r>
      <w:r w:rsidRPr="0015360F">
        <w:rPr>
          <w:rFonts w:ascii="Times New Roman" w:hAnsi="Times New Roman"/>
          <w:sz w:val="20"/>
          <w:lang w:val="fr-FR"/>
        </w:rPr>
        <w:t>ou à l</w:t>
      </w:r>
      <w:r w:rsidR="0022103B">
        <w:rPr>
          <w:rFonts w:ascii="Times New Roman" w:hAnsi="Times New Roman"/>
          <w:sz w:val="20"/>
          <w:lang w:val="fr-FR"/>
        </w:rPr>
        <w:t>'</w:t>
      </w:r>
      <w:r w:rsidRPr="0015360F">
        <w:rPr>
          <w:rFonts w:ascii="Times New Roman" w:hAnsi="Times New Roman"/>
          <w:sz w:val="20"/>
          <w:lang w:val="fr-FR"/>
        </w:rPr>
        <w:t>occasion de son exigibilité anticipée conformément à l</w:t>
      </w:r>
      <w:r w:rsidR="0022103B">
        <w:rPr>
          <w:rFonts w:ascii="Times New Roman" w:hAnsi="Times New Roman"/>
          <w:sz w:val="20"/>
          <w:lang w:val="fr-FR"/>
        </w:rPr>
        <w:t>'</w:t>
      </w:r>
      <w:r w:rsidRPr="0015360F">
        <w:rPr>
          <w:rFonts w:ascii="Times New Roman" w:hAnsi="Times New Roman"/>
          <w:sz w:val="20"/>
          <w:lang w:val="fr-FR"/>
        </w:rPr>
        <w:t xml:space="preserve">Article </w:t>
      </w:r>
      <w:r w:rsidR="00A153C0">
        <w:rPr>
          <w:rFonts w:ascii="Times New Roman" w:hAnsi="Times New Roman"/>
          <w:sz w:val="20"/>
          <w:lang w:val="fr-FR"/>
        </w:rPr>
        <w:t>10</w:t>
      </w:r>
      <w:r w:rsidRPr="0015360F">
        <w:rPr>
          <w:rFonts w:ascii="Times New Roman" w:hAnsi="Times New Roman"/>
          <w:sz w:val="20"/>
          <w:lang w:val="fr-FR"/>
        </w:rPr>
        <w:t xml:space="preserve"> n</w:t>
      </w:r>
      <w:r w:rsidR="0022103B">
        <w:rPr>
          <w:rFonts w:ascii="Times New Roman" w:hAnsi="Times New Roman"/>
          <w:sz w:val="20"/>
          <w:lang w:val="fr-FR"/>
        </w:rPr>
        <w:t>'</w:t>
      </w:r>
      <w:r w:rsidRPr="0015360F">
        <w:rPr>
          <w:rFonts w:ascii="Times New Roman" w:hAnsi="Times New Roman"/>
          <w:sz w:val="20"/>
          <w:lang w:val="fr-FR"/>
        </w:rPr>
        <w:t>est pas payée à bonne date, le Montant de Remboursement Anticipé exigible pour ce Titre sera alors la Valeur Nominale Amortie de ce Titre, telle que décrite au sous-paragraphe (B) ci-dessus, étant entendu que ce sous-paragraphe s</w:t>
      </w:r>
      <w:r w:rsidR="0022103B">
        <w:rPr>
          <w:rFonts w:ascii="Times New Roman" w:hAnsi="Times New Roman"/>
          <w:sz w:val="20"/>
          <w:lang w:val="fr-FR"/>
        </w:rPr>
        <w:t>'</w:t>
      </w:r>
      <w:r w:rsidRPr="0015360F">
        <w:rPr>
          <w:rFonts w:ascii="Times New Roman" w:hAnsi="Times New Roman"/>
          <w:sz w:val="20"/>
          <w:lang w:val="fr-FR"/>
        </w:rPr>
        <w:t>applique comme si la date à laquelle ce Titre devient exigible était la Date de Référence. Le calcul de la Valeur Nominale Amortie conformément au présent sous-paragraphe continuera d</w:t>
      </w:r>
      <w:r w:rsidR="0022103B">
        <w:rPr>
          <w:rFonts w:ascii="Times New Roman" w:hAnsi="Times New Roman"/>
          <w:sz w:val="20"/>
          <w:lang w:val="fr-FR"/>
        </w:rPr>
        <w:t>'</w:t>
      </w:r>
      <w:r w:rsidRPr="0015360F">
        <w:rPr>
          <w:rFonts w:ascii="Times New Roman" w:hAnsi="Times New Roman"/>
          <w:sz w:val="20"/>
          <w:lang w:val="fr-FR"/>
        </w:rPr>
        <w:t>être effectué (aussi bien avant qu</w:t>
      </w:r>
      <w:r w:rsidR="0022103B">
        <w:rPr>
          <w:rFonts w:ascii="Times New Roman" w:hAnsi="Times New Roman"/>
          <w:sz w:val="20"/>
          <w:lang w:val="fr-FR"/>
        </w:rPr>
        <w:t>'</w:t>
      </w:r>
      <w:r w:rsidRPr="0015360F">
        <w:rPr>
          <w:rFonts w:ascii="Times New Roman" w:hAnsi="Times New Roman"/>
          <w:sz w:val="20"/>
          <w:lang w:val="fr-FR"/>
        </w:rPr>
        <w:t>après un éventuel jugement) jusqu</w:t>
      </w:r>
      <w:r w:rsidR="0022103B">
        <w:rPr>
          <w:rFonts w:ascii="Times New Roman" w:hAnsi="Times New Roman"/>
          <w:sz w:val="20"/>
          <w:lang w:val="fr-FR"/>
        </w:rPr>
        <w:t>'</w:t>
      </w:r>
      <w:r w:rsidRPr="0015360F">
        <w:rPr>
          <w:rFonts w:ascii="Times New Roman" w:hAnsi="Times New Roman"/>
          <w:sz w:val="20"/>
          <w:lang w:val="fr-FR"/>
        </w:rPr>
        <w:t>à la Date de Référence, à moins que cette Date de Référence ne se situe à la Date d</w:t>
      </w:r>
      <w:r w:rsidR="0022103B">
        <w:rPr>
          <w:rFonts w:ascii="Times New Roman" w:hAnsi="Times New Roman"/>
          <w:sz w:val="20"/>
          <w:lang w:val="fr-FR"/>
        </w:rPr>
        <w:t>'</w:t>
      </w:r>
      <w:r w:rsidR="00A47197" w:rsidRPr="0015360F">
        <w:rPr>
          <w:rFonts w:ascii="Times New Roman" w:hAnsi="Times New Roman"/>
          <w:sz w:val="20"/>
          <w:lang w:val="fr-FR"/>
        </w:rPr>
        <w:t>E</w:t>
      </w:r>
      <w:r w:rsidR="00066188" w:rsidRPr="0015360F">
        <w:rPr>
          <w:rFonts w:ascii="Times New Roman" w:hAnsi="Times New Roman"/>
          <w:sz w:val="20"/>
          <w:lang w:val="fr-FR"/>
        </w:rPr>
        <w:t>chéance ou après la Date d</w:t>
      </w:r>
      <w:r w:rsidR="0022103B">
        <w:rPr>
          <w:rFonts w:ascii="Times New Roman" w:hAnsi="Times New Roman"/>
          <w:sz w:val="20"/>
          <w:lang w:val="fr-FR"/>
        </w:rPr>
        <w:t>'</w:t>
      </w:r>
      <w:r w:rsidR="00066188" w:rsidRPr="0015360F">
        <w:rPr>
          <w:rFonts w:ascii="Times New Roman" w:hAnsi="Times New Roman"/>
          <w:sz w:val="20"/>
          <w:lang w:val="fr-FR"/>
        </w:rPr>
        <w:t>Echéance</w:t>
      </w:r>
      <w:r w:rsidRPr="0015360F">
        <w:rPr>
          <w:rFonts w:ascii="Times New Roman" w:hAnsi="Times New Roman"/>
          <w:sz w:val="20"/>
          <w:lang w:val="fr-FR"/>
        </w:rPr>
        <w:t>, auquel cas le montant exigible sera égal au Montant de Remboursement Final à la Date d</w:t>
      </w:r>
      <w:r w:rsidR="0022103B">
        <w:rPr>
          <w:rFonts w:ascii="Times New Roman" w:hAnsi="Times New Roman"/>
          <w:sz w:val="20"/>
          <w:lang w:val="fr-FR"/>
        </w:rPr>
        <w:t>'</w:t>
      </w:r>
      <w:r w:rsidRPr="0015360F">
        <w:rPr>
          <w:rFonts w:ascii="Times New Roman" w:hAnsi="Times New Roman"/>
          <w:sz w:val="20"/>
          <w:lang w:val="fr-FR"/>
        </w:rPr>
        <w:t>Echéance tel que prévu pour ce Titre, majoré des intérêts courus, conformément à l</w:t>
      </w:r>
      <w:r w:rsidR="0022103B">
        <w:rPr>
          <w:rFonts w:ascii="Times New Roman" w:hAnsi="Times New Roman"/>
          <w:sz w:val="20"/>
          <w:lang w:val="fr-FR"/>
        </w:rPr>
        <w:t>'</w:t>
      </w:r>
      <w:r w:rsidRPr="0015360F">
        <w:rPr>
          <w:rFonts w:ascii="Times New Roman" w:hAnsi="Times New Roman"/>
          <w:sz w:val="20"/>
          <w:lang w:val="fr-FR"/>
        </w:rPr>
        <w:t xml:space="preserve">Article </w:t>
      </w:r>
      <w:r w:rsidR="00651A97" w:rsidRPr="0015360F">
        <w:rPr>
          <w:rFonts w:ascii="Times New Roman" w:hAnsi="Times New Roman"/>
          <w:sz w:val="20"/>
          <w:lang w:val="fr-FR"/>
        </w:rPr>
        <w:t>6</w:t>
      </w:r>
      <w:r w:rsidR="00A47197" w:rsidRPr="0015360F">
        <w:rPr>
          <w:rFonts w:ascii="Times New Roman" w:hAnsi="Times New Roman"/>
          <w:sz w:val="20"/>
          <w:lang w:val="fr-FR"/>
        </w:rPr>
        <w:t>(</w:t>
      </w:r>
      <w:r w:rsidR="00657EDE">
        <w:rPr>
          <w:rFonts w:ascii="Times New Roman" w:hAnsi="Times New Roman"/>
          <w:sz w:val="20"/>
          <w:lang w:val="fr-FR"/>
        </w:rPr>
        <w:t>e</w:t>
      </w:r>
      <w:r w:rsidRPr="0015360F">
        <w:rPr>
          <w:rFonts w:ascii="Times New Roman" w:hAnsi="Times New Roman"/>
          <w:sz w:val="20"/>
          <w:lang w:val="fr-FR"/>
        </w:rPr>
        <w:t>).</w:t>
      </w:r>
    </w:p>
    <w:p w:rsidR="00DD526C" w:rsidRPr="0015360F" w:rsidRDefault="00DD526C" w:rsidP="00D43045">
      <w:pPr>
        <w:pStyle w:val="Body3"/>
        <w:spacing w:line="240" w:lineRule="auto"/>
        <w:ind w:left="1430"/>
        <w:rPr>
          <w:lang w:val="fr-FR"/>
        </w:rPr>
      </w:pPr>
      <w:r w:rsidRPr="0015360F">
        <w:rPr>
          <w:lang w:val="fr-FR"/>
        </w:rPr>
        <w:t xml:space="preserve">Lorsque ce calcul doit être effectué pour une période inférieure à un </w:t>
      </w:r>
      <w:r w:rsidR="00066188" w:rsidRPr="0015360F">
        <w:rPr>
          <w:lang w:val="fr-FR"/>
        </w:rPr>
        <w:t xml:space="preserve">(1) </w:t>
      </w:r>
      <w:r w:rsidRPr="0015360F">
        <w:rPr>
          <w:lang w:val="fr-FR"/>
        </w:rPr>
        <w:t xml:space="preserve">an, il sera effectué selon la Méthode de Décompte des Jours précisée </w:t>
      </w:r>
      <w:r w:rsidR="00066188" w:rsidRPr="0015360F">
        <w:rPr>
          <w:lang w:val="fr-FR"/>
        </w:rPr>
        <w:t>dans les Conditions Définitives concernées</w:t>
      </w:r>
      <w:r w:rsidRPr="0015360F">
        <w:rPr>
          <w:lang w:val="fr-FR"/>
        </w:rPr>
        <w:t>.</w:t>
      </w:r>
    </w:p>
    <w:p w:rsidR="00DD526C" w:rsidRPr="0015360F" w:rsidRDefault="00DD526C" w:rsidP="00D43045">
      <w:pPr>
        <w:pStyle w:val="roman3"/>
        <w:keepNext/>
        <w:tabs>
          <w:tab w:val="left" w:pos="990"/>
        </w:tabs>
        <w:spacing w:after="120"/>
        <w:ind w:left="567"/>
        <w:rPr>
          <w:rFonts w:ascii="Times New Roman" w:hAnsi="Times New Roman"/>
          <w:i/>
          <w:sz w:val="20"/>
          <w:lang w:val="fr-FR"/>
        </w:rPr>
      </w:pPr>
      <w:r w:rsidRPr="0015360F">
        <w:rPr>
          <w:rFonts w:ascii="Times New Roman" w:hAnsi="Times New Roman"/>
          <w:i/>
          <w:sz w:val="20"/>
          <w:lang w:val="fr-FR"/>
        </w:rPr>
        <w:t>(ii)</w:t>
      </w:r>
      <w:r w:rsidRPr="0015360F">
        <w:rPr>
          <w:rFonts w:ascii="Times New Roman" w:hAnsi="Times New Roman"/>
          <w:i/>
          <w:sz w:val="20"/>
          <w:lang w:val="fr-FR"/>
        </w:rPr>
        <w:tab/>
        <w:t xml:space="preserve">Autres </w:t>
      </w:r>
      <w:r w:rsidR="00C84C1E" w:rsidRPr="0015360F">
        <w:rPr>
          <w:rFonts w:ascii="Times New Roman" w:hAnsi="Times New Roman"/>
          <w:i/>
          <w:sz w:val="20"/>
          <w:lang w:val="fr-FR"/>
        </w:rPr>
        <w:t>Titres</w:t>
      </w:r>
    </w:p>
    <w:p w:rsidR="00BD31E2" w:rsidRPr="0015360F" w:rsidRDefault="00BD31E2" w:rsidP="00D43045">
      <w:pPr>
        <w:pStyle w:val="Body2"/>
        <w:spacing w:line="240" w:lineRule="auto"/>
        <w:ind w:left="990"/>
        <w:rPr>
          <w:lang w:val="fr-FR"/>
        </w:rPr>
      </w:pPr>
      <w:r w:rsidRPr="0015360F">
        <w:rPr>
          <w:lang w:val="fr-FR"/>
        </w:rPr>
        <w:t xml:space="preserve">Le Montant de Remboursement Anticipé </w:t>
      </w:r>
      <w:r w:rsidR="00582EF9">
        <w:rPr>
          <w:lang w:val="fr-FR"/>
        </w:rPr>
        <w:t xml:space="preserve">payable au titre de </w:t>
      </w:r>
      <w:r w:rsidRPr="0015360F">
        <w:rPr>
          <w:lang w:val="fr-FR"/>
        </w:rPr>
        <w:t>tout Titre</w:t>
      </w:r>
      <w:r w:rsidR="00066188" w:rsidRPr="0015360F">
        <w:rPr>
          <w:lang w:val="fr-FR"/>
        </w:rPr>
        <w:t xml:space="preserve"> (autre que les </w:t>
      </w:r>
      <w:r w:rsidR="00C84C1E" w:rsidRPr="0015360F">
        <w:rPr>
          <w:lang w:val="fr-FR"/>
        </w:rPr>
        <w:t>Titres</w:t>
      </w:r>
      <w:r w:rsidR="00066188" w:rsidRPr="0015360F">
        <w:rPr>
          <w:lang w:val="fr-FR"/>
        </w:rPr>
        <w:t xml:space="preserve"> mentionnés au paragraphe (i) ci-dessus)</w:t>
      </w:r>
      <w:r w:rsidRPr="0015360F">
        <w:rPr>
          <w:lang w:val="fr-FR"/>
        </w:rPr>
        <w:t>, lors d</w:t>
      </w:r>
      <w:r w:rsidR="0022103B">
        <w:rPr>
          <w:lang w:val="fr-FR"/>
        </w:rPr>
        <w:t>'</w:t>
      </w:r>
      <w:r w:rsidRPr="0015360F">
        <w:rPr>
          <w:lang w:val="fr-FR"/>
        </w:rPr>
        <w:t>un remboursement dudit Titre conformément à l</w:t>
      </w:r>
      <w:r w:rsidR="0022103B">
        <w:rPr>
          <w:lang w:val="fr-FR"/>
        </w:rPr>
        <w:t>'</w:t>
      </w:r>
      <w:r w:rsidRPr="0015360F">
        <w:rPr>
          <w:lang w:val="fr-FR"/>
        </w:rPr>
        <w:t xml:space="preserve">Article </w:t>
      </w:r>
      <w:r w:rsidR="00A153C0">
        <w:rPr>
          <w:lang w:val="fr-FR"/>
        </w:rPr>
        <w:t xml:space="preserve">7(f) </w:t>
      </w:r>
      <w:r w:rsidR="00C4215B">
        <w:rPr>
          <w:lang w:val="fr-FR"/>
        </w:rPr>
        <w:t xml:space="preserve">ou </w:t>
      </w:r>
      <w:r w:rsidR="00A153C0">
        <w:rPr>
          <w:lang w:val="fr-FR"/>
        </w:rPr>
        <w:t>7(</w:t>
      </w:r>
      <w:r w:rsidR="000720AA">
        <w:rPr>
          <w:lang w:val="fr-FR"/>
        </w:rPr>
        <w:t>i</w:t>
      </w:r>
      <w:r w:rsidR="00A153C0">
        <w:rPr>
          <w:lang w:val="fr-FR"/>
        </w:rPr>
        <w:t xml:space="preserve">) </w:t>
      </w:r>
      <w:r w:rsidRPr="0015360F">
        <w:rPr>
          <w:lang w:val="fr-FR"/>
        </w:rPr>
        <w:t xml:space="preserve">ou si ce Titre devient </w:t>
      </w:r>
      <w:r w:rsidR="00582EF9">
        <w:rPr>
          <w:lang w:val="fr-FR"/>
        </w:rPr>
        <w:t>d</w:t>
      </w:r>
      <w:r w:rsidR="000720AA">
        <w:rPr>
          <w:lang w:val="fr-FR"/>
        </w:rPr>
        <w:t>û</w:t>
      </w:r>
      <w:r w:rsidR="00582EF9">
        <w:rPr>
          <w:lang w:val="fr-FR"/>
        </w:rPr>
        <w:t xml:space="preserve"> </w:t>
      </w:r>
      <w:r w:rsidRPr="0015360F">
        <w:rPr>
          <w:lang w:val="fr-FR"/>
        </w:rPr>
        <w:t>et exigible conformément à l</w:t>
      </w:r>
      <w:r w:rsidR="0022103B">
        <w:rPr>
          <w:lang w:val="fr-FR"/>
        </w:rPr>
        <w:t>'</w:t>
      </w:r>
      <w:r w:rsidRPr="0015360F">
        <w:rPr>
          <w:lang w:val="fr-FR"/>
        </w:rPr>
        <w:t xml:space="preserve">Article </w:t>
      </w:r>
      <w:r w:rsidR="00651A97" w:rsidRPr="0015360F">
        <w:rPr>
          <w:lang w:val="fr-FR"/>
        </w:rPr>
        <w:t>10</w:t>
      </w:r>
      <w:r w:rsidRPr="0015360F">
        <w:rPr>
          <w:lang w:val="fr-FR"/>
        </w:rPr>
        <w:t>, sera égal au Montant de Remboursement Final majoré de tous les intérêts courus jusqu</w:t>
      </w:r>
      <w:r w:rsidR="0022103B">
        <w:rPr>
          <w:lang w:val="fr-FR"/>
        </w:rPr>
        <w:t>'</w:t>
      </w:r>
      <w:r w:rsidRPr="0015360F">
        <w:rPr>
          <w:lang w:val="fr-FR"/>
        </w:rPr>
        <w:t>à la date de remboursement</w:t>
      </w:r>
      <w:r w:rsidR="00B35196" w:rsidRPr="0015360F">
        <w:rPr>
          <w:lang w:val="fr-FR"/>
        </w:rPr>
        <w:t xml:space="preserve"> </w:t>
      </w:r>
      <w:r w:rsidR="00615771" w:rsidRPr="0015360F">
        <w:rPr>
          <w:lang w:val="fr-FR"/>
        </w:rPr>
        <w:t>fixée</w:t>
      </w:r>
      <w:r w:rsidRPr="0015360F">
        <w:rPr>
          <w:lang w:val="fr-FR"/>
        </w:rPr>
        <w:t>.</w:t>
      </w:r>
    </w:p>
    <w:p w:rsidR="00BD31E2" w:rsidRPr="0015360F" w:rsidRDefault="00BD31E2" w:rsidP="00D43045">
      <w:pPr>
        <w:pStyle w:val="Level1"/>
        <w:keepNext/>
        <w:numPr>
          <w:ilvl w:val="0"/>
          <w:numId w:val="0"/>
        </w:numPr>
        <w:tabs>
          <w:tab w:val="left" w:pos="567"/>
        </w:tabs>
        <w:ind w:left="567" w:hanging="567"/>
        <w:rPr>
          <w:rFonts w:ascii="Times New Roman" w:hAnsi="Times New Roman"/>
          <w:sz w:val="20"/>
          <w:lang w:val="fr-FR"/>
        </w:rPr>
      </w:pPr>
      <w:bookmarkStart w:id="223" w:name="_Toc174428843"/>
      <w:bookmarkStart w:id="224" w:name="_Toc174428953"/>
      <w:bookmarkStart w:id="225" w:name="_Toc174429063"/>
      <w:bookmarkStart w:id="226" w:name="_Toc174429179"/>
      <w:bookmarkStart w:id="227" w:name="_Toc324950089"/>
      <w:bookmarkStart w:id="228" w:name="_Toc325355050"/>
      <w:bookmarkStart w:id="229" w:name="_Toc390681434"/>
      <w:bookmarkStart w:id="230" w:name="_Toc390681548"/>
      <w:r w:rsidRPr="0015360F">
        <w:rPr>
          <w:rFonts w:ascii="Times New Roman" w:hAnsi="Times New Roman"/>
          <w:sz w:val="20"/>
          <w:lang w:val="fr-FR"/>
        </w:rPr>
        <w:lastRenderedPageBreak/>
        <w:t>(</w:t>
      </w:r>
      <w:r w:rsidR="00FD3282" w:rsidRPr="0015360F">
        <w:rPr>
          <w:rFonts w:ascii="Times New Roman" w:hAnsi="Times New Roman"/>
          <w:sz w:val="20"/>
          <w:lang w:val="fr-FR"/>
        </w:rPr>
        <w:t>f</w:t>
      </w:r>
      <w:r w:rsidRPr="0015360F">
        <w:rPr>
          <w:rFonts w:ascii="Times New Roman" w:hAnsi="Times New Roman"/>
          <w:sz w:val="20"/>
          <w:lang w:val="fr-FR"/>
        </w:rPr>
        <w:t>)</w:t>
      </w:r>
      <w:r w:rsidRPr="0015360F">
        <w:rPr>
          <w:rFonts w:ascii="Times New Roman" w:hAnsi="Times New Roman"/>
          <w:sz w:val="20"/>
          <w:lang w:val="fr-FR"/>
        </w:rPr>
        <w:tab/>
        <w:t>Remboursement pour raisons fiscales</w:t>
      </w:r>
      <w:bookmarkEnd w:id="223"/>
      <w:bookmarkEnd w:id="224"/>
      <w:bookmarkEnd w:id="225"/>
      <w:bookmarkEnd w:id="226"/>
      <w:bookmarkEnd w:id="227"/>
      <w:bookmarkEnd w:id="228"/>
      <w:bookmarkEnd w:id="229"/>
      <w:bookmarkEnd w:id="230"/>
    </w:p>
    <w:p w:rsidR="00BD31E2" w:rsidRPr="0015360F" w:rsidRDefault="00BD31E2" w:rsidP="00D43045">
      <w:pPr>
        <w:pStyle w:val="roman3"/>
        <w:spacing w:after="120"/>
        <w:ind w:left="990" w:hanging="423"/>
        <w:rPr>
          <w:rFonts w:ascii="Times New Roman" w:hAnsi="Times New Roman"/>
          <w:sz w:val="20"/>
          <w:lang w:val="fr-FR"/>
        </w:rPr>
      </w:pPr>
      <w:r w:rsidRPr="0015360F">
        <w:rPr>
          <w:rFonts w:ascii="Times New Roman" w:hAnsi="Times New Roman"/>
          <w:sz w:val="20"/>
          <w:lang w:val="fr-FR"/>
        </w:rPr>
        <w:t>(i)</w:t>
      </w:r>
      <w:r w:rsidRPr="0015360F">
        <w:rPr>
          <w:rFonts w:ascii="Times New Roman" w:hAnsi="Times New Roman"/>
          <w:sz w:val="20"/>
          <w:lang w:val="fr-FR"/>
        </w:rPr>
        <w:tab/>
        <w:t>Si, à l</w:t>
      </w:r>
      <w:r w:rsidR="0022103B">
        <w:rPr>
          <w:rFonts w:ascii="Times New Roman" w:hAnsi="Times New Roman"/>
          <w:sz w:val="20"/>
          <w:lang w:val="fr-FR"/>
        </w:rPr>
        <w:t>'</w:t>
      </w:r>
      <w:r w:rsidRPr="0015360F">
        <w:rPr>
          <w:rFonts w:ascii="Times New Roman" w:hAnsi="Times New Roman"/>
          <w:sz w:val="20"/>
          <w:lang w:val="fr-FR"/>
        </w:rPr>
        <w:t>occasion d</w:t>
      </w:r>
      <w:r w:rsidR="0022103B">
        <w:rPr>
          <w:rFonts w:ascii="Times New Roman" w:hAnsi="Times New Roman"/>
          <w:sz w:val="20"/>
          <w:lang w:val="fr-FR"/>
        </w:rPr>
        <w:t>'</w:t>
      </w:r>
      <w:r w:rsidRPr="0015360F">
        <w:rPr>
          <w:rFonts w:ascii="Times New Roman" w:hAnsi="Times New Roman"/>
          <w:sz w:val="20"/>
          <w:lang w:val="fr-FR"/>
        </w:rPr>
        <w:t>un remboursement du principal ou d</w:t>
      </w:r>
      <w:r w:rsidR="0022103B">
        <w:rPr>
          <w:rFonts w:ascii="Times New Roman" w:hAnsi="Times New Roman"/>
          <w:sz w:val="20"/>
          <w:lang w:val="fr-FR"/>
        </w:rPr>
        <w:t>'</w:t>
      </w:r>
      <w:r w:rsidRPr="0015360F">
        <w:rPr>
          <w:rFonts w:ascii="Times New Roman" w:hAnsi="Times New Roman"/>
          <w:sz w:val="20"/>
          <w:lang w:val="fr-FR"/>
        </w:rPr>
        <w:t>un paiement d</w:t>
      </w:r>
      <w:r w:rsidR="0022103B">
        <w:rPr>
          <w:rFonts w:ascii="Times New Roman" w:hAnsi="Times New Roman"/>
          <w:sz w:val="20"/>
          <w:lang w:val="fr-FR"/>
        </w:rPr>
        <w:t>'</w:t>
      </w:r>
      <w:r w:rsidRPr="0015360F">
        <w:rPr>
          <w:rFonts w:ascii="Times New Roman" w:hAnsi="Times New Roman"/>
          <w:sz w:val="20"/>
          <w:lang w:val="fr-FR"/>
        </w:rPr>
        <w:t>intérêt, l</w:t>
      </w:r>
      <w:r w:rsidR="0022103B">
        <w:rPr>
          <w:rFonts w:ascii="Times New Roman" w:hAnsi="Times New Roman"/>
          <w:sz w:val="20"/>
          <w:lang w:val="fr-FR"/>
        </w:rPr>
        <w:t>'</w:t>
      </w:r>
      <w:r w:rsidRPr="0015360F">
        <w:rPr>
          <w:rFonts w:ascii="Times New Roman" w:hAnsi="Times New Roman"/>
          <w:sz w:val="20"/>
          <w:lang w:val="fr-FR"/>
        </w:rPr>
        <w:t>Emetteur se trouvait contraint d</w:t>
      </w:r>
      <w:r w:rsidR="0022103B">
        <w:rPr>
          <w:rFonts w:ascii="Times New Roman" w:hAnsi="Times New Roman"/>
          <w:sz w:val="20"/>
          <w:lang w:val="fr-FR"/>
        </w:rPr>
        <w:t>'</w:t>
      </w:r>
      <w:r w:rsidRPr="0015360F">
        <w:rPr>
          <w:rFonts w:ascii="Times New Roman" w:hAnsi="Times New Roman"/>
          <w:sz w:val="20"/>
          <w:lang w:val="fr-FR"/>
        </w:rPr>
        <w:t>effectuer des paiements supplémentaires conformément à l</w:t>
      </w:r>
      <w:r w:rsidR="0022103B">
        <w:rPr>
          <w:rFonts w:ascii="Times New Roman" w:hAnsi="Times New Roman"/>
          <w:sz w:val="20"/>
          <w:lang w:val="fr-FR"/>
        </w:rPr>
        <w:t>'</w:t>
      </w:r>
      <w:r w:rsidRPr="0015360F">
        <w:rPr>
          <w:rFonts w:ascii="Times New Roman" w:hAnsi="Times New Roman"/>
          <w:sz w:val="20"/>
          <w:lang w:val="fr-FR"/>
        </w:rPr>
        <w:t xml:space="preserve">Article </w:t>
      </w:r>
      <w:r w:rsidR="004349E7" w:rsidRPr="0015360F">
        <w:rPr>
          <w:rFonts w:ascii="Times New Roman" w:hAnsi="Times New Roman"/>
          <w:sz w:val="20"/>
          <w:lang w:val="fr-FR"/>
        </w:rPr>
        <w:t>9</w:t>
      </w:r>
      <w:r w:rsidRPr="0015360F">
        <w:rPr>
          <w:rFonts w:ascii="Times New Roman" w:hAnsi="Times New Roman"/>
          <w:sz w:val="20"/>
          <w:lang w:val="fr-FR"/>
        </w:rPr>
        <w:t>(b) ci-dessous, en raison de changements dans la législation ou la réglementation française ou pour des raisons tenant à des changements dans l</w:t>
      </w:r>
      <w:r w:rsidR="0022103B">
        <w:rPr>
          <w:rFonts w:ascii="Times New Roman" w:hAnsi="Times New Roman"/>
          <w:sz w:val="20"/>
          <w:lang w:val="fr-FR"/>
        </w:rPr>
        <w:t>'</w:t>
      </w:r>
      <w:r w:rsidRPr="0015360F">
        <w:rPr>
          <w:rFonts w:ascii="Times New Roman" w:hAnsi="Times New Roman"/>
          <w:sz w:val="20"/>
          <w:lang w:val="fr-FR"/>
        </w:rPr>
        <w:t>application ou l</w:t>
      </w:r>
      <w:r w:rsidR="0022103B">
        <w:rPr>
          <w:rFonts w:ascii="Times New Roman" w:hAnsi="Times New Roman"/>
          <w:sz w:val="20"/>
          <w:lang w:val="fr-FR"/>
        </w:rPr>
        <w:t>'</w:t>
      </w:r>
      <w:r w:rsidRPr="0015360F">
        <w:rPr>
          <w:rFonts w:ascii="Times New Roman" w:hAnsi="Times New Roman"/>
          <w:sz w:val="20"/>
          <w:lang w:val="fr-FR"/>
        </w:rPr>
        <w:t xml:space="preserve">interprétation officielle de ces textes </w:t>
      </w:r>
      <w:r w:rsidR="00950567" w:rsidRPr="0015360F">
        <w:rPr>
          <w:rFonts w:ascii="Times New Roman" w:hAnsi="Times New Roman"/>
          <w:sz w:val="20"/>
          <w:lang w:val="fr-FR"/>
        </w:rPr>
        <w:t>faits par des autorités compétentes françaises</w:t>
      </w:r>
      <w:r w:rsidR="00950567" w:rsidRPr="0015360F">
        <w:rPr>
          <w:sz w:val="20"/>
          <w:lang w:val="fr-FR"/>
        </w:rPr>
        <w:t xml:space="preserve">, </w:t>
      </w:r>
      <w:r w:rsidR="00950567" w:rsidRPr="0015360F">
        <w:rPr>
          <w:rFonts w:ascii="Times New Roman" w:hAnsi="Times New Roman"/>
          <w:sz w:val="20"/>
          <w:lang w:val="fr-FR"/>
        </w:rPr>
        <w:t xml:space="preserve">entrés en vigueur </w:t>
      </w:r>
      <w:r w:rsidRPr="0015360F">
        <w:rPr>
          <w:rFonts w:ascii="Times New Roman" w:hAnsi="Times New Roman"/>
          <w:sz w:val="20"/>
          <w:lang w:val="fr-FR"/>
        </w:rPr>
        <w:t xml:space="preserve">après la </w:t>
      </w:r>
      <w:r w:rsidR="00615771" w:rsidRPr="0015360F">
        <w:rPr>
          <w:rFonts w:ascii="Times New Roman" w:hAnsi="Times New Roman"/>
          <w:sz w:val="20"/>
          <w:lang w:val="fr-FR"/>
        </w:rPr>
        <w:t>D</w:t>
      </w:r>
      <w:r w:rsidRPr="0015360F">
        <w:rPr>
          <w:rFonts w:ascii="Times New Roman" w:hAnsi="Times New Roman"/>
          <w:sz w:val="20"/>
          <w:lang w:val="fr-FR"/>
        </w:rPr>
        <w:t>ate d</w:t>
      </w:r>
      <w:r w:rsidR="0022103B">
        <w:rPr>
          <w:rFonts w:ascii="Times New Roman" w:hAnsi="Times New Roman"/>
          <w:sz w:val="20"/>
          <w:lang w:val="fr-FR"/>
        </w:rPr>
        <w:t>'</w:t>
      </w:r>
      <w:r w:rsidR="00615771" w:rsidRPr="0015360F">
        <w:rPr>
          <w:rFonts w:ascii="Times New Roman" w:hAnsi="Times New Roman"/>
          <w:sz w:val="20"/>
          <w:lang w:val="fr-FR"/>
        </w:rPr>
        <w:t>E</w:t>
      </w:r>
      <w:r w:rsidRPr="0015360F">
        <w:rPr>
          <w:rFonts w:ascii="Times New Roman" w:hAnsi="Times New Roman"/>
          <w:sz w:val="20"/>
          <w:lang w:val="fr-FR"/>
        </w:rPr>
        <w:t xml:space="preserve">mission, il pourra alors, à une quelconque Date de Paiement du Coupon </w:t>
      </w:r>
      <w:r w:rsidR="00925B30">
        <w:rPr>
          <w:rFonts w:ascii="Times New Roman" w:hAnsi="Times New Roman"/>
          <w:sz w:val="20"/>
          <w:lang w:val="fr-FR"/>
        </w:rPr>
        <w:t>(</w:t>
      </w:r>
      <w:r w:rsidR="00945ED3">
        <w:rPr>
          <w:rFonts w:ascii="Times New Roman" w:hAnsi="Times New Roman"/>
          <w:sz w:val="20"/>
          <w:lang w:val="fr-FR"/>
        </w:rPr>
        <w:t xml:space="preserve">si le Titre est un Titre à Taux </w:t>
      </w:r>
      <w:r w:rsidR="006553D9">
        <w:rPr>
          <w:rFonts w:ascii="Times New Roman" w:hAnsi="Times New Roman"/>
          <w:sz w:val="20"/>
          <w:lang w:val="fr-FR"/>
        </w:rPr>
        <w:t>V</w:t>
      </w:r>
      <w:r w:rsidR="00945ED3">
        <w:rPr>
          <w:rFonts w:ascii="Times New Roman" w:hAnsi="Times New Roman"/>
          <w:sz w:val="20"/>
          <w:lang w:val="fr-FR"/>
        </w:rPr>
        <w:t>ariable</w:t>
      </w:r>
      <w:r w:rsidR="00925B30">
        <w:rPr>
          <w:rFonts w:ascii="Times New Roman" w:hAnsi="Times New Roman"/>
          <w:sz w:val="20"/>
          <w:lang w:val="fr-FR"/>
        </w:rPr>
        <w:t>)</w:t>
      </w:r>
      <w:r w:rsidR="00945ED3">
        <w:rPr>
          <w:rFonts w:ascii="Times New Roman" w:hAnsi="Times New Roman"/>
          <w:sz w:val="20"/>
          <w:lang w:val="fr-FR"/>
        </w:rPr>
        <w:t xml:space="preserve"> ou </w:t>
      </w:r>
      <w:r w:rsidR="00945ED3" w:rsidRPr="0015360F">
        <w:rPr>
          <w:rFonts w:ascii="Times New Roman" w:hAnsi="Times New Roman"/>
          <w:sz w:val="20"/>
          <w:lang w:val="fr-FR"/>
        </w:rPr>
        <w:t xml:space="preserve">à tout moment </w:t>
      </w:r>
      <w:r w:rsidR="00925B30">
        <w:rPr>
          <w:rFonts w:ascii="Times New Roman" w:hAnsi="Times New Roman"/>
          <w:sz w:val="20"/>
          <w:lang w:val="fr-FR"/>
        </w:rPr>
        <w:t>(</w:t>
      </w:r>
      <w:r w:rsidR="00945ED3">
        <w:rPr>
          <w:rFonts w:ascii="Times New Roman" w:hAnsi="Times New Roman"/>
          <w:sz w:val="20"/>
          <w:lang w:val="fr-FR"/>
        </w:rPr>
        <w:t>si le Titre n'est pas un Titre à Taux Variable</w:t>
      </w:r>
      <w:r w:rsidR="00925B30">
        <w:rPr>
          <w:rFonts w:ascii="Times New Roman" w:hAnsi="Times New Roman"/>
          <w:sz w:val="20"/>
          <w:lang w:val="fr-FR"/>
        </w:rPr>
        <w:t>)</w:t>
      </w:r>
      <w:r w:rsidR="00945ED3">
        <w:rPr>
          <w:rFonts w:ascii="Times New Roman" w:hAnsi="Times New Roman"/>
          <w:sz w:val="20"/>
          <w:lang w:val="fr-FR"/>
        </w:rPr>
        <w:t xml:space="preserve"> </w:t>
      </w:r>
      <w:r w:rsidRPr="0015360F">
        <w:rPr>
          <w:rFonts w:ascii="Times New Roman" w:hAnsi="Times New Roman"/>
          <w:sz w:val="20"/>
          <w:lang w:val="fr-FR"/>
        </w:rPr>
        <w:t>à condition d</w:t>
      </w:r>
      <w:r w:rsidR="0022103B">
        <w:rPr>
          <w:rFonts w:ascii="Times New Roman" w:hAnsi="Times New Roman"/>
          <w:sz w:val="20"/>
          <w:lang w:val="fr-FR"/>
        </w:rPr>
        <w:t>'</w:t>
      </w:r>
      <w:r w:rsidRPr="0015360F">
        <w:rPr>
          <w:rFonts w:ascii="Times New Roman" w:hAnsi="Times New Roman"/>
          <w:sz w:val="20"/>
          <w:lang w:val="fr-FR"/>
        </w:rPr>
        <w:t>en avertir par un avis les Titulaires conformément aux stipulations de l</w:t>
      </w:r>
      <w:r w:rsidR="0022103B">
        <w:rPr>
          <w:rFonts w:ascii="Times New Roman" w:hAnsi="Times New Roman"/>
          <w:sz w:val="20"/>
          <w:lang w:val="fr-FR"/>
        </w:rPr>
        <w:t>'</w:t>
      </w:r>
      <w:r w:rsidRPr="0015360F">
        <w:rPr>
          <w:rFonts w:ascii="Times New Roman" w:hAnsi="Times New Roman"/>
          <w:sz w:val="20"/>
          <w:lang w:val="fr-FR"/>
        </w:rPr>
        <w:t>Article 1</w:t>
      </w:r>
      <w:r w:rsidR="00582EF9">
        <w:rPr>
          <w:rFonts w:ascii="Times New Roman" w:hAnsi="Times New Roman"/>
          <w:sz w:val="20"/>
          <w:lang w:val="fr-FR"/>
        </w:rPr>
        <w:t>5</w:t>
      </w:r>
      <w:r w:rsidRPr="0015360F">
        <w:rPr>
          <w:rFonts w:ascii="Times New Roman" w:hAnsi="Times New Roman"/>
          <w:sz w:val="20"/>
          <w:lang w:val="fr-FR"/>
        </w:rPr>
        <w:t>, au plus t</w:t>
      </w:r>
      <w:r w:rsidR="00950567" w:rsidRPr="0015360F">
        <w:rPr>
          <w:rFonts w:ascii="Times New Roman" w:hAnsi="Times New Roman"/>
          <w:sz w:val="20"/>
          <w:lang w:val="fr-FR"/>
        </w:rPr>
        <w:t>ôt</w:t>
      </w:r>
      <w:r w:rsidRPr="0015360F">
        <w:rPr>
          <w:rFonts w:ascii="Times New Roman" w:hAnsi="Times New Roman"/>
          <w:sz w:val="20"/>
          <w:lang w:val="fr-FR"/>
        </w:rPr>
        <w:t xml:space="preserve"> </w:t>
      </w:r>
      <w:r w:rsidR="00615771" w:rsidRPr="0015360F">
        <w:rPr>
          <w:rFonts w:ascii="Times New Roman" w:hAnsi="Times New Roman"/>
          <w:sz w:val="20"/>
          <w:lang w:val="fr-FR"/>
        </w:rPr>
        <w:t>soixante</w:t>
      </w:r>
      <w:r w:rsidR="00B35196" w:rsidRPr="0015360F">
        <w:rPr>
          <w:rFonts w:ascii="Times New Roman" w:hAnsi="Times New Roman"/>
          <w:sz w:val="20"/>
          <w:lang w:val="fr-FR"/>
        </w:rPr>
        <w:t xml:space="preserve"> (</w:t>
      </w:r>
      <w:r w:rsidR="00615771" w:rsidRPr="0015360F">
        <w:rPr>
          <w:rFonts w:ascii="Times New Roman" w:hAnsi="Times New Roman"/>
          <w:sz w:val="20"/>
          <w:lang w:val="fr-FR"/>
        </w:rPr>
        <w:t>60</w:t>
      </w:r>
      <w:r w:rsidR="00B35196" w:rsidRPr="0015360F">
        <w:rPr>
          <w:rFonts w:ascii="Times New Roman" w:hAnsi="Times New Roman"/>
          <w:sz w:val="20"/>
          <w:lang w:val="fr-FR"/>
        </w:rPr>
        <w:t>)</w:t>
      </w:r>
      <w:r w:rsidRPr="0015360F">
        <w:rPr>
          <w:rFonts w:ascii="Times New Roman" w:hAnsi="Times New Roman"/>
          <w:sz w:val="20"/>
          <w:lang w:val="fr-FR"/>
        </w:rPr>
        <w:t xml:space="preserve"> jours calendaires et au plus t</w:t>
      </w:r>
      <w:r w:rsidR="007203AB" w:rsidRPr="0015360F">
        <w:rPr>
          <w:rFonts w:ascii="Times New Roman" w:hAnsi="Times New Roman"/>
          <w:sz w:val="20"/>
          <w:lang w:val="fr-FR"/>
        </w:rPr>
        <w:t>ard</w:t>
      </w:r>
      <w:r w:rsidRPr="0015360F">
        <w:rPr>
          <w:rFonts w:ascii="Times New Roman" w:hAnsi="Times New Roman"/>
          <w:sz w:val="20"/>
          <w:lang w:val="fr-FR"/>
        </w:rPr>
        <w:t xml:space="preserve"> </w:t>
      </w:r>
      <w:r w:rsidR="00B35196" w:rsidRPr="0015360F">
        <w:rPr>
          <w:rFonts w:ascii="Times New Roman" w:hAnsi="Times New Roman"/>
          <w:sz w:val="20"/>
          <w:lang w:val="fr-FR"/>
        </w:rPr>
        <w:t>trente (</w:t>
      </w:r>
      <w:r w:rsidRPr="0015360F">
        <w:rPr>
          <w:rFonts w:ascii="Times New Roman" w:hAnsi="Times New Roman"/>
          <w:sz w:val="20"/>
          <w:lang w:val="fr-FR"/>
        </w:rPr>
        <w:t>30</w:t>
      </w:r>
      <w:r w:rsidR="00B35196" w:rsidRPr="0015360F">
        <w:rPr>
          <w:rFonts w:ascii="Times New Roman" w:hAnsi="Times New Roman"/>
          <w:sz w:val="20"/>
          <w:lang w:val="fr-FR"/>
        </w:rPr>
        <w:t>)</w:t>
      </w:r>
      <w:r w:rsidRPr="0015360F">
        <w:rPr>
          <w:rFonts w:ascii="Times New Roman" w:hAnsi="Times New Roman"/>
          <w:sz w:val="20"/>
          <w:lang w:val="fr-FR"/>
        </w:rPr>
        <w:t xml:space="preserve"> jours calendaires avant ledit paiement (cet avis étant irrévocable), rembourser en totalité, et non en partie seulement, les </w:t>
      </w:r>
      <w:r w:rsidR="00C84C1E" w:rsidRPr="0015360F">
        <w:rPr>
          <w:rFonts w:ascii="Times New Roman" w:hAnsi="Times New Roman"/>
          <w:sz w:val="20"/>
          <w:lang w:val="fr-FR"/>
        </w:rPr>
        <w:t>Titres</w:t>
      </w:r>
      <w:r w:rsidRPr="0015360F">
        <w:rPr>
          <w:rFonts w:ascii="Times New Roman" w:hAnsi="Times New Roman"/>
          <w:sz w:val="20"/>
          <w:lang w:val="fr-FR"/>
        </w:rPr>
        <w:t xml:space="preserve"> au Montant de Remboursement Anticipé majoré de tous les intérêts courus jusqu</w:t>
      </w:r>
      <w:r w:rsidR="0022103B">
        <w:rPr>
          <w:rFonts w:ascii="Times New Roman" w:hAnsi="Times New Roman"/>
          <w:sz w:val="20"/>
          <w:lang w:val="fr-FR"/>
        </w:rPr>
        <w:t>'</w:t>
      </w:r>
      <w:r w:rsidRPr="0015360F">
        <w:rPr>
          <w:rFonts w:ascii="Times New Roman" w:hAnsi="Times New Roman"/>
          <w:sz w:val="20"/>
          <w:lang w:val="fr-FR"/>
        </w:rPr>
        <w:t>à la date de remboursement fixée</w:t>
      </w:r>
      <w:r w:rsidR="004349E7" w:rsidRPr="0015360F">
        <w:rPr>
          <w:rFonts w:ascii="Times New Roman" w:hAnsi="Times New Roman"/>
          <w:sz w:val="20"/>
          <w:lang w:val="fr-FR"/>
        </w:rPr>
        <w:t>,</w:t>
      </w:r>
      <w:r w:rsidR="00615771" w:rsidRPr="0015360F">
        <w:rPr>
          <w:rFonts w:ascii="Times New Roman" w:hAnsi="Times New Roman"/>
          <w:sz w:val="20"/>
          <w:lang w:val="fr-FR"/>
        </w:rPr>
        <w:t xml:space="preserve"> </w:t>
      </w:r>
      <w:r w:rsidRPr="0015360F">
        <w:rPr>
          <w:rFonts w:ascii="Times New Roman" w:hAnsi="Times New Roman"/>
          <w:sz w:val="20"/>
          <w:lang w:val="fr-FR"/>
        </w:rPr>
        <w:t xml:space="preserve">à condition que la date de remboursement </w:t>
      </w:r>
      <w:r w:rsidR="003A1D6E" w:rsidRPr="0015360F">
        <w:rPr>
          <w:rFonts w:ascii="Times New Roman" w:hAnsi="Times New Roman"/>
          <w:sz w:val="20"/>
          <w:lang w:val="fr-FR"/>
        </w:rPr>
        <w:t>fixée</w:t>
      </w:r>
      <w:r w:rsidRPr="0015360F">
        <w:rPr>
          <w:rFonts w:ascii="Times New Roman" w:hAnsi="Times New Roman"/>
          <w:sz w:val="20"/>
          <w:lang w:val="fr-FR"/>
        </w:rPr>
        <w:t xml:space="preserve"> faisant l</w:t>
      </w:r>
      <w:r w:rsidR="0022103B">
        <w:rPr>
          <w:rFonts w:ascii="Times New Roman" w:hAnsi="Times New Roman"/>
          <w:sz w:val="20"/>
          <w:lang w:val="fr-FR"/>
        </w:rPr>
        <w:t>'</w:t>
      </w:r>
      <w:r w:rsidRPr="0015360F">
        <w:rPr>
          <w:rFonts w:ascii="Times New Roman" w:hAnsi="Times New Roman"/>
          <w:sz w:val="20"/>
          <w:lang w:val="fr-FR"/>
        </w:rPr>
        <w:t>objet de l</w:t>
      </w:r>
      <w:r w:rsidR="0022103B">
        <w:rPr>
          <w:rFonts w:ascii="Times New Roman" w:hAnsi="Times New Roman"/>
          <w:sz w:val="20"/>
          <w:lang w:val="fr-FR"/>
        </w:rPr>
        <w:t>'</w:t>
      </w:r>
      <w:r w:rsidRPr="0015360F">
        <w:rPr>
          <w:rFonts w:ascii="Times New Roman" w:hAnsi="Times New Roman"/>
          <w:sz w:val="20"/>
          <w:lang w:val="fr-FR"/>
        </w:rPr>
        <w:t>avis ne soit pas antérieure à la date la plus éloignée à laquelle l</w:t>
      </w:r>
      <w:r w:rsidR="0022103B">
        <w:rPr>
          <w:rFonts w:ascii="Times New Roman" w:hAnsi="Times New Roman"/>
          <w:sz w:val="20"/>
          <w:lang w:val="fr-FR"/>
        </w:rPr>
        <w:t>'</w:t>
      </w:r>
      <w:r w:rsidRPr="0015360F">
        <w:rPr>
          <w:rFonts w:ascii="Times New Roman" w:hAnsi="Times New Roman"/>
          <w:sz w:val="20"/>
          <w:lang w:val="fr-FR"/>
        </w:rPr>
        <w:t>Emetteur est, en pratique, en mesure d</w:t>
      </w:r>
      <w:r w:rsidR="0022103B">
        <w:rPr>
          <w:rFonts w:ascii="Times New Roman" w:hAnsi="Times New Roman"/>
          <w:sz w:val="20"/>
          <w:lang w:val="fr-FR"/>
        </w:rPr>
        <w:t>'</w:t>
      </w:r>
      <w:r w:rsidRPr="0015360F">
        <w:rPr>
          <w:rFonts w:ascii="Times New Roman" w:hAnsi="Times New Roman"/>
          <w:sz w:val="20"/>
          <w:lang w:val="fr-FR"/>
        </w:rPr>
        <w:t>effectuer le paiement</w:t>
      </w:r>
      <w:r w:rsidR="007203AB" w:rsidRPr="0015360F">
        <w:rPr>
          <w:rFonts w:ascii="Times New Roman" w:hAnsi="Times New Roman"/>
          <w:sz w:val="20"/>
          <w:lang w:val="fr-FR"/>
        </w:rPr>
        <w:t xml:space="preserve"> du principal et des intérêts</w:t>
      </w:r>
      <w:r w:rsidRPr="0015360F">
        <w:rPr>
          <w:rFonts w:ascii="Times New Roman" w:hAnsi="Times New Roman"/>
          <w:sz w:val="20"/>
          <w:lang w:val="fr-FR"/>
        </w:rPr>
        <w:t xml:space="preserve"> sans avoir à effectuer les retenues à la source françaises.</w:t>
      </w:r>
    </w:p>
    <w:p w:rsidR="00BD31E2" w:rsidRPr="0015360F" w:rsidRDefault="00BD31E2" w:rsidP="00D43045">
      <w:pPr>
        <w:pStyle w:val="roman3"/>
        <w:spacing w:after="120"/>
        <w:ind w:left="990" w:hanging="423"/>
        <w:rPr>
          <w:rFonts w:ascii="Times New Roman" w:hAnsi="Times New Roman"/>
          <w:sz w:val="20"/>
          <w:lang w:val="fr-FR"/>
        </w:rPr>
      </w:pPr>
      <w:r w:rsidRPr="0015360F">
        <w:rPr>
          <w:rFonts w:ascii="Times New Roman" w:hAnsi="Times New Roman"/>
          <w:sz w:val="20"/>
          <w:lang w:val="fr-FR"/>
        </w:rPr>
        <w:t>(ii)</w:t>
      </w:r>
      <w:r w:rsidRPr="0015360F">
        <w:rPr>
          <w:rFonts w:ascii="Times New Roman" w:hAnsi="Times New Roman"/>
          <w:sz w:val="20"/>
          <w:lang w:val="fr-FR"/>
        </w:rPr>
        <w:tab/>
        <w:t xml:space="preserve">Si, lors du prochain remboursement du principal ou lors du prochain paiement des intérêts relatif aux </w:t>
      </w:r>
      <w:r w:rsidR="00C84C1E" w:rsidRPr="0015360F">
        <w:rPr>
          <w:rFonts w:ascii="Times New Roman" w:hAnsi="Times New Roman"/>
          <w:sz w:val="20"/>
          <w:lang w:val="fr-FR"/>
        </w:rPr>
        <w:t>Titres</w:t>
      </w:r>
      <w:r w:rsidRPr="0015360F">
        <w:rPr>
          <w:rFonts w:ascii="Times New Roman" w:hAnsi="Times New Roman"/>
          <w:sz w:val="20"/>
          <w:lang w:val="fr-FR"/>
        </w:rPr>
        <w:t>, le paiement par l</w:t>
      </w:r>
      <w:r w:rsidR="0022103B">
        <w:rPr>
          <w:rFonts w:ascii="Times New Roman" w:hAnsi="Times New Roman"/>
          <w:sz w:val="20"/>
          <w:lang w:val="fr-FR"/>
        </w:rPr>
        <w:t>'</w:t>
      </w:r>
      <w:r w:rsidRPr="0015360F">
        <w:rPr>
          <w:rFonts w:ascii="Times New Roman" w:hAnsi="Times New Roman"/>
          <w:sz w:val="20"/>
          <w:lang w:val="fr-FR"/>
        </w:rPr>
        <w:t>Emetteur de la somme totale alors exigible par les Titulaires ou par les Titulaires de Coupons, était prohibé par la législation française, malgré l</w:t>
      </w:r>
      <w:r w:rsidR="0022103B">
        <w:rPr>
          <w:rFonts w:ascii="Times New Roman" w:hAnsi="Times New Roman"/>
          <w:sz w:val="20"/>
          <w:lang w:val="fr-FR"/>
        </w:rPr>
        <w:t>'</w:t>
      </w:r>
      <w:r w:rsidRPr="0015360F">
        <w:rPr>
          <w:rFonts w:ascii="Times New Roman" w:hAnsi="Times New Roman"/>
          <w:sz w:val="20"/>
          <w:lang w:val="fr-FR"/>
        </w:rPr>
        <w:t>engagement de payer toute somme supplémentaire prévue à l</w:t>
      </w:r>
      <w:r w:rsidR="0022103B">
        <w:rPr>
          <w:rFonts w:ascii="Times New Roman" w:hAnsi="Times New Roman"/>
          <w:sz w:val="20"/>
          <w:lang w:val="fr-FR"/>
        </w:rPr>
        <w:t>'</w:t>
      </w:r>
      <w:r w:rsidRPr="0015360F">
        <w:rPr>
          <w:rFonts w:ascii="Times New Roman" w:hAnsi="Times New Roman"/>
          <w:sz w:val="20"/>
          <w:lang w:val="fr-FR"/>
        </w:rPr>
        <w:t xml:space="preserve">Article </w:t>
      </w:r>
      <w:r w:rsidR="004349E7" w:rsidRPr="0015360F">
        <w:rPr>
          <w:rFonts w:ascii="Times New Roman" w:hAnsi="Times New Roman"/>
          <w:sz w:val="20"/>
          <w:lang w:val="fr-FR"/>
        </w:rPr>
        <w:t>9</w:t>
      </w:r>
      <w:r w:rsidRPr="0015360F">
        <w:rPr>
          <w:rFonts w:ascii="Times New Roman" w:hAnsi="Times New Roman"/>
          <w:sz w:val="20"/>
          <w:lang w:val="fr-FR"/>
        </w:rPr>
        <w:t>(b) ci-dessous, l</w:t>
      </w:r>
      <w:r w:rsidR="0022103B">
        <w:rPr>
          <w:rFonts w:ascii="Times New Roman" w:hAnsi="Times New Roman"/>
          <w:sz w:val="20"/>
          <w:lang w:val="fr-FR"/>
        </w:rPr>
        <w:t>'</w:t>
      </w:r>
      <w:r w:rsidRPr="0015360F">
        <w:rPr>
          <w:rFonts w:ascii="Times New Roman" w:hAnsi="Times New Roman"/>
          <w:sz w:val="20"/>
          <w:lang w:val="fr-FR"/>
        </w:rPr>
        <w:t>Emetteur devrait alors immédiatement en aviser l</w:t>
      </w:r>
      <w:r w:rsidR="0022103B">
        <w:rPr>
          <w:rFonts w:ascii="Times New Roman" w:hAnsi="Times New Roman"/>
          <w:sz w:val="20"/>
          <w:lang w:val="fr-FR"/>
        </w:rPr>
        <w:t>'</w:t>
      </w:r>
      <w:r w:rsidRPr="0015360F">
        <w:rPr>
          <w:rFonts w:ascii="Times New Roman" w:hAnsi="Times New Roman"/>
          <w:sz w:val="20"/>
          <w:lang w:val="fr-FR"/>
        </w:rPr>
        <w:t>Agent Financier. L</w:t>
      </w:r>
      <w:r w:rsidR="0022103B">
        <w:rPr>
          <w:rFonts w:ascii="Times New Roman" w:hAnsi="Times New Roman"/>
          <w:sz w:val="20"/>
          <w:lang w:val="fr-FR"/>
        </w:rPr>
        <w:t>'</w:t>
      </w:r>
      <w:r w:rsidRPr="0015360F">
        <w:rPr>
          <w:rFonts w:ascii="Times New Roman" w:hAnsi="Times New Roman"/>
          <w:sz w:val="20"/>
          <w:lang w:val="fr-FR"/>
        </w:rPr>
        <w:t>Emetteur, sous réserve d</w:t>
      </w:r>
      <w:r w:rsidR="0022103B">
        <w:rPr>
          <w:rFonts w:ascii="Times New Roman" w:hAnsi="Times New Roman"/>
          <w:sz w:val="20"/>
          <w:lang w:val="fr-FR"/>
        </w:rPr>
        <w:t>'</w:t>
      </w:r>
      <w:r w:rsidRPr="0015360F">
        <w:rPr>
          <w:rFonts w:ascii="Times New Roman" w:hAnsi="Times New Roman"/>
          <w:sz w:val="20"/>
          <w:lang w:val="fr-FR"/>
        </w:rPr>
        <w:t xml:space="preserve">un préavis de sept </w:t>
      </w:r>
      <w:r w:rsidR="00B35196" w:rsidRPr="0015360F">
        <w:rPr>
          <w:rFonts w:ascii="Times New Roman" w:hAnsi="Times New Roman"/>
          <w:sz w:val="20"/>
          <w:lang w:val="fr-FR"/>
        </w:rPr>
        <w:t xml:space="preserve">(7) </w:t>
      </w:r>
      <w:r w:rsidRPr="0015360F">
        <w:rPr>
          <w:rFonts w:ascii="Times New Roman" w:hAnsi="Times New Roman"/>
          <w:sz w:val="20"/>
          <w:lang w:val="fr-FR"/>
        </w:rPr>
        <w:t>jours calendaires adressé aux Titulaires conformément à l</w:t>
      </w:r>
      <w:r w:rsidR="0022103B">
        <w:rPr>
          <w:rFonts w:ascii="Times New Roman" w:hAnsi="Times New Roman"/>
          <w:sz w:val="20"/>
          <w:lang w:val="fr-FR"/>
        </w:rPr>
        <w:t>'</w:t>
      </w:r>
      <w:r w:rsidRPr="0015360F">
        <w:rPr>
          <w:rFonts w:ascii="Times New Roman" w:hAnsi="Times New Roman"/>
          <w:sz w:val="20"/>
          <w:lang w:val="fr-FR"/>
        </w:rPr>
        <w:t>Article 1</w:t>
      </w:r>
      <w:r w:rsidR="00582EF9">
        <w:rPr>
          <w:rFonts w:ascii="Times New Roman" w:hAnsi="Times New Roman"/>
          <w:sz w:val="20"/>
          <w:lang w:val="fr-FR"/>
        </w:rPr>
        <w:t>5</w:t>
      </w:r>
      <w:r w:rsidRPr="0015360F">
        <w:rPr>
          <w:rFonts w:ascii="Times New Roman" w:hAnsi="Times New Roman"/>
          <w:sz w:val="20"/>
          <w:lang w:val="fr-FR"/>
        </w:rPr>
        <w:t xml:space="preserve">, devra alors rembourser la totalité, et non une partie seulement, des </w:t>
      </w:r>
      <w:r w:rsidR="00C84C1E" w:rsidRPr="0015360F">
        <w:rPr>
          <w:rFonts w:ascii="Times New Roman" w:hAnsi="Times New Roman"/>
          <w:sz w:val="20"/>
          <w:lang w:val="fr-FR"/>
        </w:rPr>
        <w:t>Titres</w:t>
      </w:r>
      <w:r w:rsidRPr="0015360F">
        <w:rPr>
          <w:rFonts w:ascii="Times New Roman" w:hAnsi="Times New Roman"/>
          <w:sz w:val="20"/>
          <w:lang w:val="fr-FR"/>
        </w:rPr>
        <w:t xml:space="preserve"> alors en circulation </w:t>
      </w:r>
      <w:r w:rsidR="008F7F05" w:rsidRPr="0015360F">
        <w:rPr>
          <w:rFonts w:ascii="Times New Roman" w:hAnsi="Times New Roman"/>
          <w:sz w:val="20"/>
          <w:lang w:val="fr-FR"/>
        </w:rPr>
        <w:t xml:space="preserve">(tel que défini ci-dessus) </w:t>
      </w:r>
      <w:r w:rsidRPr="0015360F">
        <w:rPr>
          <w:rFonts w:ascii="Times New Roman" w:hAnsi="Times New Roman"/>
          <w:sz w:val="20"/>
          <w:lang w:val="fr-FR"/>
        </w:rPr>
        <w:t>à leur Montant de Remboursement Anticipé, majoré</w:t>
      </w:r>
      <w:r w:rsidR="00F72BCA">
        <w:rPr>
          <w:rFonts w:ascii="Times New Roman" w:hAnsi="Times New Roman"/>
          <w:sz w:val="20"/>
          <w:lang w:val="fr-FR"/>
        </w:rPr>
        <w:t xml:space="preserve"> </w:t>
      </w:r>
      <w:r w:rsidRPr="0015360F">
        <w:rPr>
          <w:rFonts w:ascii="Times New Roman" w:hAnsi="Times New Roman"/>
          <w:sz w:val="20"/>
          <w:lang w:val="fr-FR"/>
        </w:rPr>
        <w:t>de tout intérêt couru jusqu</w:t>
      </w:r>
      <w:r w:rsidR="0022103B">
        <w:rPr>
          <w:rFonts w:ascii="Times New Roman" w:hAnsi="Times New Roman"/>
          <w:sz w:val="20"/>
          <w:lang w:val="fr-FR"/>
        </w:rPr>
        <w:t>'</w:t>
      </w:r>
      <w:r w:rsidRPr="0015360F">
        <w:rPr>
          <w:rFonts w:ascii="Times New Roman" w:hAnsi="Times New Roman"/>
          <w:sz w:val="20"/>
          <w:lang w:val="fr-FR"/>
        </w:rPr>
        <w:t xml:space="preserve">à la date de remboursement fixée, </w:t>
      </w:r>
      <w:r w:rsidR="000505AE">
        <w:rPr>
          <w:rFonts w:ascii="Times New Roman" w:hAnsi="Times New Roman"/>
          <w:sz w:val="20"/>
          <w:lang w:val="fr-FR"/>
        </w:rPr>
        <w:t xml:space="preserve">(A) </w:t>
      </w:r>
      <w:r w:rsidRPr="0015360F">
        <w:rPr>
          <w:rFonts w:ascii="Times New Roman" w:hAnsi="Times New Roman"/>
          <w:sz w:val="20"/>
          <w:lang w:val="fr-FR"/>
        </w:rPr>
        <w:t xml:space="preserve">à compter de la Date de Paiement du Coupon la plus éloignée à laquelle le complet paiement afférent à ces </w:t>
      </w:r>
      <w:r w:rsidR="00C84C1E" w:rsidRPr="0015360F">
        <w:rPr>
          <w:rFonts w:ascii="Times New Roman" w:hAnsi="Times New Roman"/>
          <w:sz w:val="20"/>
          <w:lang w:val="fr-FR"/>
        </w:rPr>
        <w:t>Titres</w:t>
      </w:r>
      <w:r w:rsidRPr="0015360F">
        <w:rPr>
          <w:rFonts w:ascii="Times New Roman" w:hAnsi="Times New Roman"/>
          <w:sz w:val="20"/>
          <w:lang w:val="fr-FR"/>
        </w:rPr>
        <w:t xml:space="preserve"> pouvait effectivement être réalisé par l</w:t>
      </w:r>
      <w:r w:rsidR="0022103B">
        <w:rPr>
          <w:rFonts w:ascii="Times New Roman" w:hAnsi="Times New Roman"/>
          <w:sz w:val="20"/>
          <w:lang w:val="fr-FR"/>
        </w:rPr>
        <w:t>'</w:t>
      </w:r>
      <w:r w:rsidRPr="0015360F">
        <w:rPr>
          <w:rFonts w:ascii="Times New Roman" w:hAnsi="Times New Roman"/>
          <w:sz w:val="20"/>
          <w:lang w:val="fr-FR"/>
        </w:rPr>
        <w:t>Emetteur sous réserve que</w:t>
      </w:r>
      <w:r w:rsidR="007203AB" w:rsidRPr="0015360F">
        <w:rPr>
          <w:rFonts w:ascii="Times New Roman" w:hAnsi="Times New Roman"/>
          <w:sz w:val="20"/>
          <w:lang w:val="fr-FR"/>
        </w:rPr>
        <w:t>,</w:t>
      </w:r>
      <w:r w:rsidRPr="0015360F">
        <w:rPr>
          <w:rFonts w:ascii="Times New Roman" w:hAnsi="Times New Roman"/>
          <w:sz w:val="20"/>
          <w:lang w:val="fr-FR"/>
        </w:rPr>
        <w:t xml:space="preserve"> si le préavis indiqué ci-dessus expire après cette Date de Paiement du Coupon, la date de remboursement des Titulaires s</w:t>
      </w:r>
      <w:r w:rsidR="007203AB" w:rsidRPr="0015360F">
        <w:rPr>
          <w:rFonts w:ascii="Times New Roman" w:hAnsi="Times New Roman"/>
          <w:sz w:val="20"/>
          <w:lang w:val="fr-FR"/>
        </w:rPr>
        <w:t>oit</w:t>
      </w:r>
      <w:r w:rsidRPr="0015360F">
        <w:rPr>
          <w:rFonts w:ascii="Times New Roman" w:hAnsi="Times New Roman"/>
          <w:sz w:val="20"/>
          <w:lang w:val="fr-FR"/>
        </w:rPr>
        <w:t xml:space="preserve"> la plus tardive entre (i) la date la plus éloignée à laquelle l</w:t>
      </w:r>
      <w:r w:rsidR="0022103B">
        <w:rPr>
          <w:rFonts w:ascii="Times New Roman" w:hAnsi="Times New Roman"/>
          <w:sz w:val="20"/>
          <w:lang w:val="fr-FR"/>
        </w:rPr>
        <w:t>'</w:t>
      </w:r>
      <w:r w:rsidRPr="0015360F">
        <w:rPr>
          <w:rFonts w:ascii="Times New Roman" w:hAnsi="Times New Roman"/>
          <w:sz w:val="20"/>
          <w:lang w:val="fr-FR"/>
        </w:rPr>
        <w:t>Emetteur est, en pratique, en mesure d</w:t>
      </w:r>
      <w:r w:rsidR="0022103B">
        <w:rPr>
          <w:rFonts w:ascii="Times New Roman" w:hAnsi="Times New Roman"/>
          <w:sz w:val="20"/>
          <w:lang w:val="fr-FR"/>
        </w:rPr>
        <w:t>'</w:t>
      </w:r>
      <w:r w:rsidRPr="0015360F">
        <w:rPr>
          <w:rFonts w:ascii="Times New Roman" w:hAnsi="Times New Roman"/>
          <w:sz w:val="20"/>
          <w:lang w:val="fr-FR"/>
        </w:rPr>
        <w:t xml:space="preserve">effectuer le paiement de la totalité des montants dus au titre des </w:t>
      </w:r>
      <w:r w:rsidR="00C84C1E" w:rsidRPr="0015360F">
        <w:rPr>
          <w:rFonts w:ascii="Times New Roman" w:hAnsi="Times New Roman"/>
          <w:sz w:val="20"/>
          <w:lang w:val="fr-FR"/>
        </w:rPr>
        <w:t>Titres</w:t>
      </w:r>
      <w:r w:rsidRPr="0015360F">
        <w:rPr>
          <w:rFonts w:ascii="Times New Roman" w:hAnsi="Times New Roman"/>
          <w:sz w:val="20"/>
          <w:lang w:val="fr-FR"/>
        </w:rPr>
        <w:t xml:space="preserve"> et (ii) </w:t>
      </w:r>
      <w:r w:rsidR="00B35196" w:rsidRPr="0015360F">
        <w:rPr>
          <w:rFonts w:ascii="Times New Roman" w:hAnsi="Times New Roman"/>
          <w:sz w:val="20"/>
          <w:lang w:val="fr-FR"/>
        </w:rPr>
        <w:t>quatorze (</w:t>
      </w:r>
      <w:r w:rsidRPr="0015360F">
        <w:rPr>
          <w:rFonts w:ascii="Times New Roman" w:hAnsi="Times New Roman"/>
          <w:sz w:val="20"/>
          <w:lang w:val="fr-FR"/>
        </w:rPr>
        <w:t>14</w:t>
      </w:r>
      <w:r w:rsidR="00B35196" w:rsidRPr="0015360F">
        <w:rPr>
          <w:rFonts w:ascii="Times New Roman" w:hAnsi="Times New Roman"/>
          <w:sz w:val="20"/>
          <w:lang w:val="fr-FR"/>
        </w:rPr>
        <w:t>)</w:t>
      </w:r>
      <w:r w:rsidRPr="0015360F">
        <w:rPr>
          <w:rFonts w:ascii="Times New Roman" w:hAnsi="Times New Roman"/>
          <w:sz w:val="20"/>
          <w:lang w:val="fr-FR"/>
        </w:rPr>
        <w:t xml:space="preserve"> jours calendaires après en avoir avisé l</w:t>
      </w:r>
      <w:r w:rsidR="0022103B">
        <w:rPr>
          <w:rFonts w:ascii="Times New Roman" w:hAnsi="Times New Roman"/>
          <w:sz w:val="20"/>
          <w:lang w:val="fr-FR"/>
        </w:rPr>
        <w:t>'</w:t>
      </w:r>
      <w:r w:rsidRPr="0015360F">
        <w:rPr>
          <w:rFonts w:ascii="Times New Roman" w:hAnsi="Times New Roman"/>
          <w:sz w:val="20"/>
          <w:lang w:val="fr-FR"/>
        </w:rPr>
        <w:t>Agent Financier ou (B) si cela est indiqué dans les Conditions Définitives concernées, à tout moment, à condition que la date de remboursement prévue faisant l</w:t>
      </w:r>
      <w:r w:rsidR="0022103B">
        <w:rPr>
          <w:rFonts w:ascii="Times New Roman" w:hAnsi="Times New Roman"/>
          <w:sz w:val="20"/>
          <w:lang w:val="fr-FR"/>
        </w:rPr>
        <w:t>'</w:t>
      </w:r>
      <w:r w:rsidRPr="0015360F">
        <w:rPr>
          <w:rFonts w:ascii="Times New Roman" w:hAnsi="Times New Roman"/>
          <w:sz w:val="20"/>
          <w:lang w:val="fr-FR"/>
        </w:rPr>
        <w:t>objet de l</w:t>
      </w:r>
      <w:r w:rsidR="0022103B">
        <w:rPr>
          <w:rFonts w:ascii="Times New Roman" w:hAnsi="Times New Roman"/>
          <w:sz w:val="20"/>
          <w:lang w:val="fr-FR"/>
        </w:rPr>
        <w:t>'</w:t>
      </w:r>
      <w:r w:rsidRPr="0015360F">
        <w:rPr>
          <w:rFonts w:ascii="Times New Roman" w:hAnsi="Times New Roman"/>
          <w:sz w:val="20"/>
          <w:lang w:val="fr-FR"/>
        </w:rPr>
        <w:t>avis soit la date la plus éloignée à laquelle l</w:t>
      </w:r>
      <w:r w:rsidR="0022103B">
        <w:rPr>
          <w:rFonts w:ascii="Times New Roman" w:hAnsi="Times New Roman"/>
          <w:sz w:val="20"/>
          <w:lang w:val="fr-FR"/>
        </w:rPr>
        <w:t>'</w:t>
      </w:r>
      <w:r w:rsidRPr="0015360F">
        <w:rPr>
          <w:rFonts w:ascii="Times New Roman" w:hAnsi="Times New Roman"/>
          <w:sz w:val="20"/>
          <w:lang w:val="fr-FR"/>
        </w:rPr>
        <w:t>Emetteur est, en pratique, en mesure d</w:t>
      </w:r>
      <w:r w:rsidR="0022103B">
        <w:rPr>
          <w:rFonts w:ascii="Times New Roman" w:hAnsi="Times New Roman"/>
          <w:sz w:val="20"/>
          <w:lang w:val="fr-FR"/>
        </w:rPr>
        <w:t>'</w:t>
      </w:r>
      <w:r w:rsidRPr="0015360F">
        <w:rPr>
          <w:rFonts w:ascii="Times New Roman" w:hAnsi="Times New Roman"/>
          <w:sz w:val="20"/>
          <w:lang w:val="fr-FR"/>
        </w:rPr>
        <w:t xml:space="preserve">effectuer le paiement de la totalité des montants dus au titre des </w:t>
      </w:r>
      <w:r w:rsidR="00C84C1E" w:rsidRPr="0015360F">
        <w:rPr>
          <w:rFonts w:ascii="Times New Roman" w:hAnsi="Times New Roman"/>
          <w:sz w:val="20"/>
          <w:lang w:val="fr-FR"/>
        </w:rPr>
        <w:t>Titres</w:t>
      </w:r>
      <w:r w:rsidRPr="0015360F">
        <w:rPr>
          <w:rFonts w:ascii="Times New Roman" w:hAnsi="Times New Roman"/>
          <w:sz w:val="20"/>
          <w:lang w:val="fr-FR"/>
        </w:rPr>
        <w:t xml:space="preserve">, ou, le cas échéant, des </w:t>
      </w:r>
      <w:r w:rsidR="008F7F05" w:rsidRPr="0015360F">
        <w:rPr>
          <w:rFonts w:ascii="Times New Roman" w:hAnsi="Times New Roman"/>
          <w:sz w:val="20"/>
          <w:lang w:val="fr-FR"/>
        </w:rPr>
        <w:t xml:space="preserve">Reçus ou </w:t>
      </w:r>
      <w:r w:rsidRPr="0015360F">
        <w:rPr>
          <w:rFonts w:ascii="Times New Roman" w:hAnsi="Times New Roman"/>
          <w:sz w:val="20"/>
          <w:lang w:val="fr-FR"/>
        </w:rPr>
        <w:t>Coupons, ou si cette date est dépassée, dès que cela est possible.</w:t>
      </w:r>
    </w:p>
    <w:p w:rsidR="00BD31E2" w:rsidRPr="0015360F" w:rsidRDefault="00BD31E2" w:rsidP="00D43045">
      <w:pPr>
        <w:pStyle w:val="Level1"/>
        <w:keepNext/>
        <w:numPr>
          <w:ilvl w:val="0"/>
          <w:numId w:val="0"/>
        </w:numPr>
        <w:tabs>
          <w:tab w:val="left" w:pos="567"/>
        </w:tabs>
        <w:ind w:left="567" w:hanging="567"/>
        <w:rPr>
          <w:rFonts w:ascii="Times New Roman" w:hAnsi="Times New Roman"/>
          <w:sz w:val="20"/>
          <w:lang w:val="fr-FR"/>
        </w:rPr>
      </w:pPr>
      <w:bookmarkStart w:id="231" w:name="_Toc174428844"/>
      <w:bookmarkStart w:id="232" w:name="_Toc174428954"/>
      <w:bookmarkStart w:id="233" w:name="_Toc174429064"/>
      <w:bookmarkStart w:id="234" w:name="_Toc174429180"/>
      <w:bookmarkStart w:id="235" w:name="_Toc324950092"/>
      <w:bookmarkStart w:id="236" w:name="_Toc325355053"/>
      <w:bookmarkStart w:id="237" w:name="_Toc390681435"/>
      <w:bookmarkStart w:id="238" w:name="_Toc390681549"/>
      <w:r w:rsidRPr="0015360F">
        <w:rPr>
          <w:rFonts w:ascii="Times New Roman" w:hAnsi="Times New Roman"/>
          <w:sz w:val="20"/>
          <w:lang w:val="fr-FR"/>
        </w:rPr>
        <w:t>(</w:t>
      </w:r>
      <w:r w:rsidR="000720AA">
        <w:rPr>
          <w:rFonts w:ascii="Times New Roman" w:hAnsi="Times New Roman"/>
          <w:sz w:val="20"/>
          <w:lang w:val="fr-FR"/>
        </w:rPr>
        <w:t>g</w:t>
      </w:r>
      <w:r w:rsidRPr="0015360F">
        <w:rPr>
          <w:rFonts w:ascii="Times New Roman" w:hAnsi="Times New Roman"/>
          <w:sz w:val="20"/>
          <w:lang w:val="fr-FR"/>
        </w:rPr>
        <w:t>)</w:t>
      </w:r>
      <w:r w:rsidRPr="0015360F">
        <w:rPr>
          <w:rFonts w:ascii="Times New Roman" w:hAnsi="Times New Roman"/>
          <w:sz w:val="20"/>
          <w:lang w:val="fr-FR"/>
        </w:rPr>
        <w:tab/>
        <w:t>Rachats</w:t>
      </w:r>
      <w:bookmarkEnd w:id="231"/>
      <w:bookmarkEnd w:id="232"/>
      <w:bookmarkEnd w:id="233"/>
      <w:bookmarkEnd w:id="234"/>
      <w:bookmarkEnd w:id="235"/>
      <w:bookmarkEnd w:id="236"/>
      <w:bookmarkEnd w:id="237"/>
      <w:bookmarkEnd w:id="238"/>
    </w:p>
    <w:p w:rsidR="00BD31E2" w:rsidRPr="0015360F" w:rsidRDefault="00BD31E2" w:rsidP="00D43045">
      <w:pPr>
        <w:pStyle w:val="Level1"/>
        <w:numPr>
          <w:ilvl w:val="0"/>
          <w:numId w:val="0"/>
        </w:numPr>
        <w:tabs>
          <w:tab w:val="left" w:pos="567"/>
        </w:tabs>
        <w:ind w:left="567"/>
        <w:rPr>
          <w:rFonts w:ascii="Times New Roman" w:hAnsi="Times New Roman"/>
          <w:b w:val="0"/>
          <w:sz w:val="20"/>
          <w:lang w:val="fr-FR"/>
        </w:rPr>
      </w:pPr>
      <w:bookmarkStart w:id="239" w:name="_Toc174428845"/>
      <w:bookmarkStart w:id="240" w:name="_Toc174428955"/>
      <w:bookmarkStart w:id="241" w:name="_Toc174429065"/>
      <w:bookmarkStart w:id="242" w:name="_Toc174429181"/>
      <w:bookmarkStart w:id="243" w:name="_Toc324950093"/>
      <w:bookmarkStart w:id="244" w:name="_Toc325355054"/>
      <w:bookmarkStart w:id="245" w:name="_Toc390681436"/>
      <w:bookmarkStart w:id="246" w:name="_Toc390681550"/>
      <w:r w:rsidRPr="0015360F">
        <w:rPr>
          <w:rFonts w:ascii="Times New Roman" w:hAnsi="Times New Roman"/>
          <w:b w:val="0"/>
          <w:sz w:val="20"/>
          <w:lang w:val="fr-FR"/>
        </w:rPr>
        <w:t>L</w:t>
      </w:r>
      <w:r w:rsidR="0022103B">
        <w:rPr>
          <w:rFonts w:ascii="Times New Roman" w:hAnsi="Times New Roman"/>
          <w:b w:val="0"/>
          <w:sz w:val="20"/>
          <w:lang w:val="fr-FR"/>
        </w:rPr>
        <w:t>'</w:t>
      </w:r>
      <w:r w:rsidRPr="0015360F">
        <w:rPr>
          <w:rFonts w:ascii="Times New Roman" w:hAnsi="Times New Roman"/>
          <w:b w:val="0"/>
          <w:sz w:val="20"/>
          <w:lang w:val="fr-FR"/>
        </w:rPr>
        <w:t>Emetteur</w:t>
      </w:r>
      <w:r w:rsidR="00582EF9">
        <w:rPr>
          <w:rFonts w:ascii="Times New Roman" w:hAnsi="Times New Roman"/>
          <w:b w:val="0"/>
          <w:sz w:val="20"/>
          <w:lang w:val="fr-FR"/>
        </w:rPr>
        <w:t xml:space="preserve"> </w:t>
      </w:r>
      <w:r w:rsidRPr="0015360F">
        <w:rPr>
          <w:rFonts w:ascii="Times New Roman" w:hAnsi="Times New Roman"/>
          <w:b w:val="0"/>
          <w:sz w:val="20"/>
          <w:lang w:val="fr-FR"/>
        </w:rPr>
        <w:t xml:space="preserve">pourra à tout moment procéder à des rachats de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en bourse ou hors bourse (y compris par le biais d</w:t>
      </w:r>
      <w:r w:rsidR="0022103B">
        <w:rPr>
          <w:rFonts w:ascii="Times New Roman" w:hAnsi="Times New Roman"/>
          <w:b w:val="0"/>
          <w:sz w:val="20"/>
          <w:lang w:val="fr-FR"/>
        </w:rPr>
        <w:t>'</w:t>
      </w:r>
      <w:r w:rsidRPr="0015360F">
        <w:rPr>
          <w:rFonts w:ascii="Times New Roman" w:hAnsi="Times New Roman"/>
          <w:b w:val="0"/>
          <w:sz w:val="20"/>
          <w:lang w:val="fr-FR"/>
        </w:rPr>
        <w:t xml:space="preserve">offre publique) </w:t>
      </w:r>
      <w:r w:rsidR="00582EF9">
        <w:rPr>
          <w:rFonts w:ascii="Times New Roman" w:hAnsi="Times New Roman"/>
          <w:b w:val="0"/>
          <w:sz w:val="20"/>
          <w:lang w:val="fr-FR"/>
        </w:rPr>
        <w:t>quel qu</w:t>
      </w:r>
      <w:r w:rsidR="0022103B">
        <w:rPr>
          <w:rFonts w:ascii="Times New Roman" w:hAnsi="Times New Roman"/>
          <w:b w:val="0"/>
          <w:sz w:val="20"/>
          <w:lang w:val="fr-FR"/>
        </w:rPr>
        <w:t>'</w:t>
      </w:r>
      <w:r w:rsidR="00582EF9">
        <w:rPr>
          <w:rFonts w:ascii="Times New Roman" w:hAnsi="Times New Roman"/>
          <w:b w:val="0"/>
          <w:sz w:val="20"/>
          <w:lang w:val="fr-FR"/>
        </w:rPr>
        <w:t xml:space="preserve">en soit le prix </w:t>
      </w:r>
      <w:r w:rsidRPr="0015360F">
        <w:rPr>
          <w:rFonts w:ascii="Times New Roman" w:hAnsi="Times New Roman"/>
          <w:b w:val="0"/>
          <w:sz w:val="20"/>
          <w:lang w:val="fr-FR"/>
        </w:rPr>
        <w:t>(à condition toutefois que, dans l</w:t>
      </w:r>
      <w:r w:rsidR="0022103B">
        <w:rPr>
          <w:rFonts w:ascii="Times New Roman" w:hAnsi="Times New Roman"/>
          <w:b w:val="0"/>
          <w:sz w:val="20"/>
          <w:lang w:val="fr-FR"/>
        </w:rPr>
        <w:t>'</w:t>
      </w:r>
      <w:r w:rsidRPr="0015360F">
        <w:rPr>
          <w:rFonts w:ascii="Times New Roman" w:hAnsi="Times New Roman"/>
          <w:b w:val="0"/>
          <w:sz w:val="20"/>
          <w:lang w:val="fr-FR"/>
        </w:rPr>
        <w:t xml:space="preserve">hypothèse de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Matérialisés, tous les </w:t>
      </w:r>
      <w:r w:rsidR="00FD3282" w:rsidRPr="0015360F">
        <w:rPr>
          <w:rFonts w:ascii="Times New Roman" w:hAnsi="Times New Roman"/>
          <w:b w:val="0"/>
          <w:sz w:val="20"/>
          <w:lang w:val="fr-FR"/>
        </w:rPr>
        <w:t xml:space="preserve">Reçus et </w:t>
      </w:r>
      <w:r w:rsidRPr="0015360F">
        <w:rPr>
          <w:rFonts w:ascii="Times New Roman" w:hAnsi="Times New Roman"/>
          <w:b w:val="0"/>
          <w:sz w:val="20"/>
          <w:lang w:val="fr-FR"/>
        </w:rPr>
        <w:t xml:space="preserve">Coupons </w:t>
      </w:r>
      <w:r w:rsidR="00055294" w:rsidRPr="0015360F">
        <w:rPr>
          <w:rFonts w:ascii="Times New Roman" w:hAnsi="Times New Roman"/>
          <w:b w:val="0"/>
          <w:sz w:val="20"/>
          <w:lang w:val="fr-FR"/>
        </w:rPr>
        <w:t>non</w:t>
      </w:r>
      <w:r w:rsidR="007203AB" w:rsidRPr="0015360F">
        <w:rPr>
          <w:rFonts w:ascii="Times New Roman" w:hAnsi="Times New Roman"/>
          <w:b w:val="0"/>
          <w:sz w:val="20"/>
          <w:lang w:val="fr-FR"/>
        </w:rPr>
        <w:t xml:space="preserve"> </w:t>
      </w:r>
      <w:r w:rsidR="00A6133E" w:rsidRPr="0015360F">
        <w:rPr>
          <w:rFonts w:ascii="Times New Roman" w:hAnsi="Times New Roman"/>
          <w:b w:val="0"/>
          <w:sz w:val="20"/>
          <w:lang w:val="fr-FR"/>
        </w:rPr>
        <w:t>échus</w:t>
      </w:r>
      <w:r w:rsidRPr="0015360F">
        <w:rPr>
          <w:rFonts w:ascii="Times New Roman" w:hAnsi="Times New Roman"/>
          <w:b w:val="0"/>
          <w:sz w:val="20"/>
          <w:lang w:val="fr-FR"/>
        </w:rPr>
        <w:t xml:space="preserve">, ainsi que les Talons </w:t>
      </w:r>
      <w:r w:rsidR="00055294" w:rsidRPr="0015360F">
        <w:rPr>
          <w:rFonts w:ascii="Times New Roman" w:hAnsi="Times New Roman"/>
          <w:b w:val="0"/>
          <w:sz w:val="20"/>
          <w:lang w:val="fr-FR"/>
        </w:rPr>
        <w:t>non</w:t>
      </w:r>
      <w:r w:rsidR="007203AB" w:rsidRPr="0015360F">
        <w:rPr>
          <w:rFonts w:ascii="Times New Roman" w:hAnsi="Times New Roman"/>
          <w:b w:val="0"/>
          <w:sz w:val="20"/>
          <w:lang w:val="fr-FR"/>
        </w:rPr>
        <w:t xml:space="preserve"> </w:t>
      </w:r>
      <w:r w:rsidR="00A6133E" w:rsidRPr="0015360F">
        <w:rPr>
          <w:rFonts w:ascii="Times New Roman" w:hAnsi="Times New Roman"/>
          <w:b w:val="0"/>
          <w:sz w:val="20"/>
          <w:lang w:val="fr-FR"/>
        </w:rPr>
        <w:t>échangés</w:t>
      </w:r>
      <w:r w:rsidRPr="0015360F">
        <w:rPr>
          <w:rFonts w:ascii="Times New Roman" w:hAnsi="Times New Roman"/>
          <w:b w:val="0"/>
          <w:sz w:val="20"/>
          <w:lang w:val="fr-FR"/>
        </w:rPr>
        <w:t xml:space="preserve"> y afférents, soient attachés ou restitués avec ces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Matérialisés), conformément aux lois et règlements en vigueur.</w:t>
      </w:r>
      <w:bookmarkEnd w:id="239"/>
      <w:bookmarkEnd w:id="240"/>
      <w:bookmarkEnd w:id="241"/>
      <w:bookmarkEnd w:id="242"/>
      <w:bookmarkEnd w:id="243"/>
      <w:bookmarkEnd w:id="244"/>
      <w:bookmarkEnd w:id="245"/>
      <w:bookmarkEnd w:id="246"/>
      <w:r w:rsidR="007203AB" w:rsidRPr="0015360F">
        <w:rPr>
          <w:rFonts w:ascii="Times New Roman" w:hAnsi="Times New Roman"/>
          <w:b w:val="0"/>
          <w:sz w:val="20"/>
          <w:lang w:val="fr-FR"/>
        </w:rPr>
        <w:t xml:space="preserve"> </w:t>
      </w:r>
    </w:p>
    <w:p w:rsidR="007203AB" w:rsidRPr="0015360F" w:rsidRDefault="00BE1443" w:rsidP="00D43045">
      <w:pPr>
        <w:autoSpaceDE w:val="0"/>
        <w:autoSpaceDN w:val="0"/>
        <w:adjustRightInd w:val="0"/>
        <w:spacing w:after="120"/>
        <w:ind w:left="567"/>
        <w:rPr>
          <w:rFonts w:ascii="TimesNewRomanPSMT" w:hAnsi="TimesNewRomanPSMT" w:cs="TimesNewRomanPSMT"/>
          <w:sz w:val="20"/>
          <w:lang w:val="fr-FR"/>
        </w:rPr>
      </w:pPr>
      <w:r>
        <w:rPr>
          <w:rFonts w:ascii="TimesNewRomanPSMT" w:hAnsi="TimesNewRomanPSMT" w:cs="TimesNewRomanPSMT"/>
          <w:sz w:val="20"/>
          <w:lang w:val="fr-FR"/>
        </w:rPr>
        <w:t>L</w:t>
      </w:r>
      <w:r w:rsidR="007203AB" w:rsidRPr="0015360F">
        <w:rPr>
          <w:rFonts w:ascii="TimesNewRomanPSMT" w:hAnsi="TimesNewRomanPSMT" w:cs="TimesNewRomanPSMT"/>
          <w:sz w:val="20"/>
          <w:lang w:val="fr-FR"/>
        </w:rPr>
        <w:t>es Titres rachetés par l</w:t>
      </w:r>
      <w:r w:rsidR="0022103B">
        <w:rPr>
          <w:rFonts w:ascii="TimesNewRomanPSMT" w:hAnsi="TimesNewRomanPSMT" w:cs="TimesNewRomanPSMT"/>
          <w:sz w:val="20"/>
          <w:lang w:val="fr-FR"/>
        </w:rPr>
        <w:t>'</w:t>
      </w:r>
      <w:r w:rsidR="007203AB" w:rsidRPr="0015360F">
        <w:rPr>
          <w:rFonts w:ascii="TimesNewRomanPSMT" w:hAnsi="TimesNewRomanPSMT" w:cs="TimesNewRomanPSMT"/>
          <w:sz w:val="20"/>
          <w:lang w:val="fr-FR"/>
        </w:rPr>
        <w:t>Emetteur pourront être acquis et conservés conformément à l</w:t>
      </w:r>
      <w:r w:rsidR="0022103B">
        <w:rPr>
          <w:rFonts w:ascii="TimesNewRomanPSMT" w:hAnsi="TimesNewRomanPSMT" w:cs="TimesNewRomanPSMT"/>
          <w:sz w:val="20"/>
          <w:lang w:val="fr-FR"/>
        </w:rPr>
        <w:t>'</w:t>
      </w:r>
      <w:r w:rsidR="007203AB" w:rsidRPr="0015360F">
        <w:rPr>
          <w:rFonts w:ascii="TimesNewRomanPSMT" w:hAnsi="TimesNewRomanPSMT" w:cs="TimesNewRomanPSMT"/>
          <w:sz w:val="20"/>
          <w:lang w:val="fr-FR"/>
        </w:rPr>
        <w:t xml:space="preserve">article L. 213-1-A du Code monétaire et financier aux fins de favoriser la liquidité des Titres </w:t>
      </w:r>
      <w:r w:rsidR="005975CF">
        <w:rPr>
          <w:rFonts w:ascii="TimesNewRomanPSMT" w:hAnsi="TimesNewRomanPSMT" w:cs="TimesNewRomanPSMT"/>
          <w:sz w:val="20"/>
          <w:lang w:val="fr-FR"/>
        </w:rPr>
        <w:t>(</w:t>
      </w:r>
      <w:r w:rsidR="007203AB" w:rsidRPr="0015360F">
        <w:rPr>
          <w:rFonts w:ascii="TimesNewRomanPSMT" w:hAnsi="TimesNewRomanPSMT" w:cs="TimesNewRomanPSMT"/>
          <w:sz w:val="20"/>
          <w:lang w:val="fr-FR"/>
        </w:rPr>
        <w:t>étant entendu que</w:t>
      </w:r>
      <w:r w:rsidR="005975CF">
        <w:rPr>
          <w:rFonts w:ascii="TimesNewRomanPSMT" w:hAnsi="TimesNewRomanPSMT" w:cs="TimesNewRomanPSMT"/>
          <w:sz w:val="20"/>
          <w:lang w:val="fr-FR"/>
        </w:rPr>
        <w:t xml:space="preserve"> dans ce cas</w:t>
      </w:r>
      <w:r w:rsidR="007203AB" w:rsidRPr="0015360F">
        <w:rPr>
          <w:rFonts w:ascii="TimesNewRomanPSMT" w:hAnsi="TimesNewRomanPSMT" w:cs="TimesNewRomanPSMT"/>
          <w:sz w:val="20"/>
          <w:lang w:val="fr-FR"/>
        </w:rPr>
        <w:t xml:space="preserve"> l</w:t>
      </w:r>
      <w:r w:rsidR="0022103B">
        <w:rPr>
          <w:rFonts w:ascii="TimesNewRomanPSMT" w:hAnsi="TimesNewRomanPSMT" w:cs="TimesNewRomanPSMT"/>
          <w:sz w:val="20"/>
          <w:lang w:val="fr-FR"/>
        </w:rPr>
        <w:t>'</w:t>
      </w:r>
      <w:r w:rsidR="007203AB" w:rsidRPr="0015360F">
        <w:rPr>
          <w:rFonts w:ascii="TimesNewRomanPSMT" w:hAnsi="TimesNewRomanPSMT" w:cs="TimesNewRomanPSMT"/>
          <w:sz w:val="20"/>
          <w:lang w:val="fr-FR"/>
        </w:rPr>
        <w:t>Emetteur ne pourra pas conserver les Titres pendant une période excéd</w:t>
      </w:r>
      <w:r w:rsidR="00582EF9">
        <w:rPr>
          <w:rFonts w:ascii="TimesNewRomanPSMT" w:hAnsi="TimesNewRomanPSMT" w:cs="TimesNewRomanPSMT"/>
          <w:sz w:val="20"/>
          <w:lang w:val="fr-FR"/>
        </w:rPr>
        <w:t>a</w:t>
      </w:r>
      <w:r w:rsidR="007203AB" w:rsidRPr="0015360F">
        <w:rPr>
          <w:rFonts w:ascii="TimesNewRomanPSMT" w:hAnsi="TimesNewRomanPSMT" w:cs="TimesNewRomanPSMT"/>
          <w:sz w:val="20"/>
          <w:lang w:val="fr-FR"/>
        </w:rPr>
        <w:t>nt un an à compter de leur date d</w:t>
      </w:r>
      <w:r w:rsidR="0022103B">
        <w:rPr>
          <w:rFonts w:ascii="TimesNewRomanPSMT" w:hAnsi="TimesNewRomanPSMT" w:cs="TimesNewRomanPSMT"/>
          <w:sz w:val="20"/>
          <w:lang w:val="fr-FR"/>
        </w:rPr>
        <w:t>'</w:t>
      </w:r>
      <w:r w:rsidR="007203AB" w:rsidRPr="0015360F">
        <w:rPr>
          <w:rFonts w:ascii="TimesNewRomanPSMT" w:hAnsi="TimesNewRomanPSMT" w:cs="TimesNewRomanPSMT"/>
          <w:sz w:val="20"/>
          <w:lang w:val="fr-FR"/>
        </w:rPr>
        <w:t>acquisition, conformément à l</w:t>
      </w:r>
      <w:r w:rsidR="0022103B">
        <w:rPr>
          <w:rFonts w:ascii="TimesNewRomanPSMT" w:hAnsi="TimesNewRomanPSMT" w:cs="TimesNewRomanPSMT"/>
          <w:sz w:val="20"/>
          <w:lang w:val="fr-FR"/>
        </w:rPr>
        <w:t>'</w:t>
      </w:r>
      <w:r w:rsidR="007203AB" w:rsidRPr="0015360F">
        <w:rPr>
          <w:rFonts w:ascii="TimesNewRomanPSMT" w:hAnsi="TimesNewRomanPSMT" w:cs="TimesNewRomanPSMT"/>
          <w:sz w:val="20"/>
          <w:lang w:val="fr-FR"/>
        </w:rPr>
        <w:t>article D. 21</w:t>
      </w:r>
      <w:r w:rsidR="000E421D">
        <w:rPr>
          <w:rFonts w:ascii="TimesNewRomanPSMT" w:hAnsi="TimesNewRomanPSMT" w:cs="TimesNewRomanPSMT"/>
          <w:sz w:val="20"/>
          <w:lang w:val="fr-FR"/>
        </w:rPr>
        <w:t>3</w:t>
      </w:r>
      <w:r w:rsidR="007203AB" w:rsidRPr="0015360F">
        <w:rPr>
          <w:rFonts w:ascii="TimesNewRomanPSMT" w:hAnsi="TimesNewRomanPSMT" w:cs="TimesNewRomanPSMT"/>
          <w:sz w:val="20"/>
          <w:lang w:val="fr-FR"/>
        </w:rPr>
        <w:t>-1-A du Code monétaire et financier</w:t>
      </w:r>
      <w:r w:rsidR="005975CF">
        <w:rPr>
          <w:rFonts w:ascii="TimesNewRomanPSMT" w:hAnsi="TimesNewRomanPSMT" w:cs="TimesNewRomanPSMT"/>
          <w:sz w:val="20"/>
          <w:lang w:val="fr-FR"/>
        </w:rPr>
        <w:t>)</w:t>
      </w:r>
      <w:r w:rsidR="007203AB" w:rsidRPr="0015360F">
        <w:rPr>
          <w:rFonts w:ascii="TimesNewRomanPSMT" w:hAnsi="TimesNewRomanPSMT" w:cs="TimesNewRomanPSMT"/>
          <w:sz w:val="20"/>
          <w:lang w:val="fr-FR"/>
        </w:rPr>
        <w:t>.</w:t>
      </w:r>
    </w:p>
    <w:p w:rsidR="00BD31E2" w:rsidRPr="0015360F" w:rsidRDefault="00BD31E2" w:rsidP="00D43045">
      <w:pPr>
        <w:pStyle w:val="Level1"/>
        <w:keepNext/>
        <w:numPr>
          <w:ilvl w:val="0"/>
          <w:numId w:val="0"/>
        </w:numPr>
        <w:ind w:left="567" w:hanging="567"/>
        <w:rPr>
          <w:rFonts w:ascii="Times New Roman" w:hAnsi="Times New Roman"/>
          <w:sz w:val="20"/>
          <w:lang w:val="fr-FR"/>
        </w:rPr>
      </w:pPr>
      <w:bookmarkStart w:id="247" w:name="_Toc174428846"/>
      <w:bookmarkStart w:id="248" w:name="_Toc174428956"/>
      <w:bookmarkStart w:id="249" w:name="_Toc174429066"/>
      <w:bookmarkStart w:id="250" w:name="_Toc174429182"/>
      <w:bookmarkStart w:id="251" w:name="_Toc324950094"/>
      <w:bookmarkStart w:id="252" w:name="_Toc325355055"/>
      <w:bookmarkStart w:id="253" w:name="_Toc390681437"/>
      <w:bookmarkStart w:id="254" w:name="_Toc390681551"/>
      <w:r w:rsidRPr="0015360F">
        <w:rPr>
          <w:rFonts w:ascii="Times New Roman" w:hAnsi="Times New Roman"/>
          <w:sz w:val="20"/>
          <w:lang w:val="fr-FR"/>
        </w:rPr>
        <w:t>(</w:t>
      </w:r>
      <w:r w:rsidR="000720AA">
        <w:rPr>
          <w:rFonts w:ascii="Times New Roman" w:hAnsi="Times New Roman"/>
          <w:sz w:val="20"/>
          <w:lang w:val="fr-FR"/>
        </w:rPr>
        <w:t>h</w:t>
      </w:r>
      <w:r w:rsidRPr="0015360F">
        <w:rPr>
          <w:rFonts w:ascii="Times New Roman" w:hAnsi="Times New Roman"/>
          <w:sz w:val="20"/>
          <w:lang w:val="fr-FR"/>
        </w:rPr>
        <w:t>)</w:t>
      </w:r>
      <w:r w:rsidRPr="0015360F">
        <w:rPr>
          <w:rFonts w:ascii="Times New Roman" w:hAnsi="Times New Roman"/>
          <w:sz w:val="20"/>
          <w:lang w:val="fr-FR"/>
        </w:rPr>
        <w:tab/>
        <w:t>Annulation</w:t>
      </w:r>
      <w:bookmarkEnd w:id="247"/>
      <w:bookmarkEnd w:id="248"/>
      <w:bookmarkEnd w:id="249"/>
      <w:bookmarkEnd w:id="250"/>
      <w:bookmarkEnd w:id="251"/>
      <w:bookmarkEnd w:id="252"/>
      <w:bookmarkEnd w:id="253"/>
      <w:bookmarkEnd w:id="254"/>
    </w:p>
    <w:p w:rsidR="00BD31E2" w:rsidRPr="0015360F" w:rsidRDefault="007203AB" w:rsidP="00D43045">
      <w:pPr>
        <w:pStyle w:val="Level1"/>
        <w:numPr>
          <w:ilvl w:val="0"/>
          <w:numId w:val="0"/>
        </w:numPr>
        <w:ind w:left="567"/>
        <w:rPr>
          <w:rFonts w:ascii="Times New Roman" w:hAnsi="Times New Roman"/>
          <w:b w:val="0"/>
          <w:sz w:val="20"/>
          <w:lang w:val="fr-FR"/>
        </w:rPr>
      </w:pPr>
      <w:bookmarkStart w:id="255" w:name="_Toc174428847"/>
      <w:bookmarkStart w:id="256" w:name="_Toc174428957"/>
      <w:bookmarkStart w:id="257" w:name="_Toc174429067"/>
      <w:bookmarkStart w:id="258" w:name="_Toc174429183"/>
      <w:bookmarkStart w:id="259" w:name="_Toc324950095"/>
      <w:bookmarkStart w:id="260" w:name="_Toc325355056"/>
      <w:bookmarkStart w:id="261" w:name="_Toc390681438"/>
      <w:bookmarkStart w:id="262" w:name="_Toc390681552"/>
      <w:r w:rsidRPr="0015360F">
        <w:rPr>
          <w:rFonts w:ascii="Times New Roman" w:hAnsi="Times New Roman"/>
          <w:b w:val="0"/>
          <w:sz w:val="20"/>
          <w:lang w:val="fr-FR"/>
        </w:rPr>
        <w:t xml:space="preserve">Tous les Titres </w:t>
      </w:r>
      <w:r w:rsidR="004A487F">
        <w:rPr>
          <w:rFonts w:ascii="Times New Roman" w:hAnsi="Times New Roman"/>
          <w:b w:val="0"/>
          <w:sz w:val="20"/>
          <w:lang w:val="fr-FR"/>
        </w:rPr>
        <w:t xml:space="preserve">remboursés ou </w:t>
      </w:r>
      <w:r w:rsidRPr="0015360F">
        <w:rPr>
          <w:rFonts w:ascii="Times New Roman" w:hAnsi="Times New Roman"/>
          <w:b w:val="0"/>
          <w:sz w:val="20"/>
          <w:lang w:val="fr-FR"/>
        </w:rPr>
        <w:t xml:space="preserve">rachetés </w:t>
      </w:r>
      <w:r w:rsidR="00582EF9" w:rsidRPr="0015360F">
        <w:rPr>
          <w:rFonts w:ascii="Times New Roman" w:hAnsi="Times New Roman"/>
          <w:b w:val="0"/>
          <w:sz w:val="20"/>
          <w:lang w:val="fr-FR"/>
        </w:rPr>
        <w:t xml:space="preserve">pour être annulés </w:t>
      </w:r>
      <w:r w:rsidRPr="0015360F">
        <w:rPr>
          <w:rFonts w:ascii="Times New Roman" w:hAnsi="Times New Roman"/>
          <w:b w:val="0"/>
          <w:sz w:val="20"/>
          <w:lang w:val="fr-FR"/>
        </w:rPr>
        <w:t>par ou pour le compte de l</w:t>
      </w:r>
      <w:r w:rsidR="0022103B">
        <w:rPr>
          <w:rFonts w:ascii="Times New Roman" w:hAnsi="Times New Roman"/>
          <w:b w:val="0"/>
          <w:sz w:val="20"/>
          <w:lang w:val="fr-FR"/>
        </w:rPr>
        <w:t>'</w:t>
      </w:r>
      <w:r w:rsidRPr="0015360F">
        <w:rPr>
          <w:rFonts w:ascii="Times New Roman" w:hAnsi="Times New Roman"/>
          <w:b w:val="0"/>
          <w:sz w:val="20"/>
          <w:lang w:val="fr-FR"/>
        </w:rPr>
        <w:t>Emetteur</w:t>
      </w:r>
      <w:r w:rsidR="00582EF9">
        <w:rPr>
          <w:rFonts w:ascii="Times New Roman" w:hAnsi="Times New Roman"/>
          <w:b w:val="0"/>
          <w:sz w:val="20"/>
          <w:lang w:val="fr-FR"/>
        </w:rPr>
        <w:t xml:space="preserve">, </w:t>
      </w:r>
      <w:r w:rsidR="0053297E" w:rsidRPr="0015360F">
        <w:rPr>
          <w:rFonts w:ascii="Times New Roman" w:hAnsi="Times New Roman"/>
          <w:b w:val="0"/>
          <w:sz w:val="20"/>
          <w:lang w:val="fr-FR"/>
        </w:rPr>
        <w:t>seront annulés</w:t>
      </w:r>
      <w:r w:rsidR="00BD31E2" w:rsidRPr="0015360F">
        <w:rPr>
          <w:rFonts w:ascii="Times New Roman" w:hAnsi="Times New Roman"/>
          <w:b w:val="0"/>
          <w:sz w:val="20"/>
          <w:lang w:val="fr-FR"/>
        </w:rPr>
        <w:t xml:space="preserve">, dans le cas de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xml:space="preserve"> Dématérialisés, par transfert sur un compte conformément aux règles et procédures d</w:t>
      </w:r>
      <w:r w:rsidR="0022103B">
        <w:rPr>
          <w:rFonts w:ascii="Times New Roman" w:hAnsi="Times New Roman"/>
          <w:b w:val="0"/>
          <w:sz w:val="20"/>
          <w:lang w:val="fr-FR"/>
        </w:rPr>
        <w:t>'</w:t>
      </w:r>
      <w:r w:rsidR="00BD31E2" w:rsidRPr="0015360F">
        <w:rPr>
          <w:rFonts w:ascii="Times New Roman" w:hAnsi="Times New Roman"/>
          <w:b w:val="0"/>
          <w:sz w:val="20"/>
          <w:lang w:val="fr-FR"/>
        </w:rPr>
        <w:t xml:space="preserve">Euroclear France, et dans le cas de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xml:space="preserve"> Matérialisés, par la remise à l</w:t>
      </w:r>
      <w:r w:rsidR="0022103B">
        <w:rPr>
          <w:rFonts w:ascii="Times New Roman" w:hAnsi="Times New Roman"/>
          <w:b w:val="0"/>
          <w:sz w:val="20"/>
          <w:lang w:val="fr-FR"/>
        </w:rPr>
        <w:t>'</w:t>
      </w:r>
      <w:r w:rsidR="00BD31E2" w:rsidRPr="0015360F">
        <w:rPr>
          <w:rFonts w:ascii="Times New Roman" w:hAnsi="Times New Roman"/>
          <w:b w:val="0"/>
          <w:sz w:val="20"/>
          <w:lang w:val="fr-FR"/>
        </w:rPr>
        <w:t xml:space="preserve">Agent Financier du Certificat Global Temporaire concerné ou des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xml:space="preserve"> Physiques en question auxquels s</w:t>
      </w:r>
      <w:r w:rsidR="0022103B">
        <w:rPr>
          <w:rFonts w:ascii="Times New Roman" w:hAnsi="Times New Roman"/>
          <w:b w:val="0"/>
          <w:sz w:val="20"/>
          <w:lang w:val="fr-FR"/>
        </w:rPr>
        <w:t>'</w:t>
      </w:r>
      <w:r w:rsidR="00BD31E2" w:rsidRPr="0015360F">
        <w:rPr>
          <w:rFonts w:ascii="Times New Roman" w:hAnsi="Times New Roman"/>
          <w:b w:val="0"/>
          <w:sz w:val="20"/>
          <w:lang w:val="fr-FR"/>
        </w:rPr>
        <w:t xml:space="preserve">ajouteront tous les </w:t>
      </w:r>
      <w:r w:rsidR="008F7F05" w:rsidRPr="0015360F">
        <w:rPr>
          <w:rFonts w:ascii="Times New Roman" w:hAnsi="Times New Roman"/>
          <w:b w:val="0"/>
          <w:sz w:val="20"/>
          <w:lang w:val="fr-FR"/>
        </w:rPr>
        <w:t xml:space="preserve">Reçus et </w:t>
      </w:r>
      <w:r w:rsidR="00BD31E2" w:rsidRPr="0015360F">
        <w:rPr>
          <w:rFonts w:ascii="Times New Roman" w:hAnsi="Times New Roman"/>
          <w:b w:val="0"/>
          <w:sz w:val="20"/>
          <w:lang w:val="fr-FR"/>
        </w:rPr>
        <w:t xml:space="preserve">Coupons </w:t>
      </w:r>
      <w:r w:rsidR="00A6133E" w:rsidRPr="0015360F">
        <w:rPr>
          <w:rFonts w:ascii="Times New Roman" w:hAnsi="Times New Roman"/>
          <w:b w:val="0"/>
          <w:sz w:val="20"/>
          <w:lang w:val="fr-FR"/>
        </w:rPr>
        <w:t>non</w:t>
      </w:r>
      <w:r w:rsidR="00582EF9">
        <w:rPr>
          <w:rFonts w:ascii="Times New Roman" w:hAnsi="Times New Roman"/>
          <w:b w:val="0"/>
          <w:sz w:val="20"/>
          <w:lang w:val="fr-FR"/>
        </w:rPr>
        <w:t xml:space="preserve"> </w:t>
      </w:r>
      <w:r w:rsidR="00A6133E" w:rsidRPr="0015360F">
        <w:rPr>
          <w:rFonts w:ascii="Times New Roman" w:hAnsi="Times New Roman"/>
          <w:b w:val="0"/>
          <w:sz w:val="20"/>
          <w:lang w:val="fr-FR"/>
        </w:rPr>
        <w:t>échus</w:t>
      </w:r>
      <w:r w:rsidR="00BD31E2" w:rsidRPr="0015360F">
        <w:rPr>
          <w:rFonts w:ascii="Times New Roman" w:hAnsi="Times New Roman"/>
          <w:b w:val="0"/>
          <w:sz w:val="20"/>
          <w:lang w:val="fr-FR"/>
        </w:rPr>
        <w:t xml:space="preserve"> et tous les Talons </w:t>
      </w:r>
      <w:r w:rsidR="00055294" w:rsidRPr="0015360F">
        <w:rPr>
          <w:rFonts w:ascii="Times New Roman" w:hAnsi="Times New Roman"/>
          <w:b w:val="0"/>
          <w:sz w:val="20"/>
          <w:lang w:val="fr-FR"/>
        </w:rPr>
        <w:t>non</w:t>
      </w:r>
      <w:r w:rsidR="00C55B01" w:rsidRPr="0015360F">
        <w:rPr>
          <w:rFonts w:ascii="Times New Roman" w:hAnsi="Times New Roman"/>
          <w:b w:val="0"/>
          <w:sz w:val="20"/>
          <w:lang w:val="fr-FR"/>
        </w:rPr>
        <w:t xml:space="preserve"> </w:t>
      </w:r>
      <w:r w:rsidR="00A6133E" w:rsidRPr="0015360F">
        <w:rPr>
          <w:rFonts w:ascii="Times New Roman" w:hAnsi="Times New Roman"/>
          <w:b w:val="0"/>
          <w:sz w:val="20"/>
          <w:lang w:val="fr-FR"/>
        </w:rPr>
        <w:t>échangés</w:t>
      </w:r>
      <w:r w:rsidR="00BD31E2" w:rsidRPr="0015360F">
        <w:rPr>
          <w:rFonts w:ascii="Times New Roman" w:hAnsi="Times New Roman"/>
          <w:b w:val="0"/>
          <w:sz w:val="20"/>
          <w:lang w:val="fr-FR"/>
        </w:rPr>
        <w:t xml:space="preserve"> attachés à ces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le cas échéant, et dans chaque cas, à condition d</w:t>
      </w:r>
      <w:r w:rsidR="0022103B">
        <w:rPr>
          <w:rFonts w:ascii="Times New Roman" w:hAnsi="Times New Roman"/>
          <w:b w:val="0"/>
          <w:sz w:val="20"/>
          <w:lang w:val="fr-FR"/>
        </w:rPr>
        <w:t>'</w:t>
      </w:r>
      <w:r w:rsidR="00BD31E2" w:rsidRPr="0015360F">
        <w:rPr>
          <w:rFonts w:ascii="Times New Roman" w:hAnsi="Times New Roman"/>
          <w:b w:val="0"/>
          <w:sz w:val="20"/>
          <w:lang w:val="fr-FR"/>
        </w:rPr>
        <w:t xml:space="preserve">être transférés et restitués, tous ces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xml:space="preserve"> seront, comme tous les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xml:space="preserve"> remboursés par l</w:t>
      </w:r>
      <w:r w:rsidR="0022103B">
        <w:rPr>
          <w:rFonts w:ascii="Times New Roman" w:hAnsi="Times New Roman"/>
          <w:b w:val="0"/>
          <w:sz w:val="20"/>
          <w:lang w:val="fr-FR"/>
        </w:rPr>
        <w:t>'</w:t>
      </w:r>
      <w:r w:rsidR="00BD31E2" w:rsidRPr="0015360F">
        <w:rPr>
          <w:rFonts w:ascii="Times New Roman" w:hAnsi="Times New Roman"/>
          <w:b w:val="0"/>
          <w:sz w:val="20"/>
          <w:lang w:val="fr-FR"/>
        </w:rPr>
        <w:t>Emetteur, immédiatement annulés (ainsi que, dans l</w:t>
      </w:r>
      <w:r w:rsidR="0022103B">
        <w:rPr>
          <w:rFonts w:ascii="Times New Roman" w:hAnsi="Times New Roman"/>
          <w:b w:val="0"/>
          <w:sz w:val="20"/>
          <w:lang w:val="fr-FR"/>
        </w:rPr>
        <w:t>'</w:t>
      </w:r>
      <w:r w:rsidR="00BD31E2" w:rsidRPr="0015360F">
        <w:rPr>
          <w:rFonts w:ascii="Times New Roman" w:hAnsi="Times New Roman"/>
          <w:b w:val="0"/>
          <w:sz w:val="20"/>
          <w:lang w:val="fr-FR"/>
        </w:rPr>
        <w:t xml:space="preserve">hypothèse de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xml:space="preserve"> Dématérialisés, tous les droits relatifs au paiement des intérêts et aux autres montants relatifs à ces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xml:space="preserve"> Dématérialisés et, dans l</w:t>
      </w:r>
      <w:r w:rsidR="0022103B">
        <w:rPr>
          <w:rFonts w:ascii="Times New Roman" w:hAnsi="Times New Roman"/>
          <w:b w:val="0"/>
          <w:sz w:val="20"/>
          <w:lang w:val="fr-FR"/>
        </w:rPr>
        <w:t>'</w:t>
      </w:r>
      <w:r w:rsidR="00BD31E2" w:rsidRPr="0015360F">
        <w:rPr>
          <w:rFonts w:ascii="Times New Roman" w:hAnsi="Times New Roman"/>
          <w:b w:val="0"/>
          <w:sz w:val="20"/>
          <w:lang w:val="fr-FR"/>
        </w:rPr>
        <w:t xml:space="preserve">hypothèse de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xml:space="preserve"> Matérialisés, tous les </w:t>
      </w:r>
      <w:r w:rsidR="008F7F05" w:rsidRPr="0015360F">
        <w:rPr>
          <w:rFonts w:ascii="Times New Roman" w:hAnsi="Times New Roman"/>
          <w:b w:val="0"/>
          <w:sz w:val="20"/>
          <w:lang w:val="fr-FR"/>
        </w:rPr>
        <w:t xml:space="preserve">Reçus et </w:t>
      </w:r>
      <w:r w:rsidR="00BD31E2" w:rsidRPr="0015360F">
        <w:rPr>
          <w:rFonts w:ascii="Times New Roman" w:hAnsi="Times New Roman"/>
          <w:b w:val="0"/>
          <w:sz w:val="20"/>
          <w:lang w:val="fr-FR"/>
        </w:rPr>
        <w:t xml:space="preserve">Coupons </w:t>
      </w:r>
      <w:r w:rsidR="00A6133E" w:rsidRPr="0015360F">
        <w:rPr>
          <w:rFonts w:ascii="Times New Roman" w:hAnsi="Times New Roman"/>
          <w:b w:val="0"/>
          <w:sz w:val="20"/>
          <w:lang w:val="fr-FR"/>
        </w:rPr>
        <w:t>non</w:t>
      </w:r>
      <w:r w:rsidR="00582EF9">
        <w:rPr>
          <w:rFonts w:ascii="Times New Roman" w:hAnsi="Times New Roman"/>
          <w:b w:val="0"/>
          <w:sz w:val="20"/>
          <w:lang w:val="fr-FR"/>
        </w:rPr>
        <w:t xml:space="preserve"> </w:t>
      </w:r>
      <w:r w:rsidR="00A6133E" w:rsidRPr="0015360F">
        <w:rPr>
          <w:rFonts w:ascii="Times New Roman" w:hAnsi="Times New Roman"/>
          <w:b w:val="0"/>
          <w:sz w:val="20"/>
          <w:lang w:val="fr-FR"/>
        </w:rPr>
        <w:t>échus</w:t>
      </w:r>
      <w:r w:rsidR="00BD31E2" w:rsidRPr="0015360F">
        <w:rPr>
          <w:rFonts w:ascii="Times New Roman" w:hAnsi="Times New Roman"/>
          <w:b w:val="0"/>
          <w:sz w:val="20"/>
          <w:lang w:val="fr-FR"/>
        </w:rPr>
        <w:t xml:space="preserve"> et tous les Talons </w:t>
      </w:r>
      <w:r w:rsidR="00055294" w:rsidRPr="0015360F">
        <w:rPr>
          <w:rFonts w:ascii="Times New Roman" w:hAnsi="Times New Roman"/>
          <w:b w:val="0"/>
          <w:sz w:val="20"/>
          <w:lang w:val="fr-FR"/>
        </w:rPr>
        <w:t>non</w:t>
      </w:r>
      <w:r w:rsidR="00582EF9">
        <w:rPr>
          <w:rFonts w:ascii="Times New Roman" w:hAnsi="Times New Roman"/>
          <w:b w:val="0"/>
          <w:sz w:val="20"/>
          <w:lang w:val="fr-FR"/>
        </w:rPr>
        <w:t xml:space="preserve"> </w:t>
      </w:r>
      <w:r w:rsidR="00A6133E" w:rsidRPr="0015360F">
        <w:rPr>
          <w:rFonts w:ascii="Times New Roman" w:hAnsi="Times New Roman"/>
          <w:b w:val="0"/>
          <w:sz w:val="20"/>
          <w:lang w:val="fr-FR"/>
        </w:rPr>
        <w:t>échangés</w:t>
      </w:r>
      <w:r w:rsidR="00BD31E2" w:rsidRPr="0015360F">
        <w:rPr>
          <w:rFonts w:ascii="Times New Roman" w:hAnsi="Times New Roman"/>
          <w:b w:val="0"/>
          <w:sz w:val="20"/>
          <w:lang w:val="fr-FR"/>
        </w:rPr>
        <w:t xml:space="preserve"> qui y sont attachés ou restitués en même temps). Les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 xml:space="preserve"> ainsi annulés ou, selon le cas, transférés ou restitués pour annulation ne pourront être ni réémis ni revendus et l</w:t>
      </w:r>
      <w:r w:rsidR="0022103B">
        <w:rPr>
          <w:rFonts w:ascii="Times New Roman" w:hAnsi="Times New Roman"/>
          <w:b w:val="0"/>
          <w:sz w:val="20"/>
          <w:lang w:val="fr-FR"/>
        </w:rPr>
        <w:t>'</w:t>
      </w:r>
      <w:r w:rsidR="00BD31E2" w:rsidRPr="0015360F">
        <w:rPr>
          <w:rFonts w:ascii="Times New Roman" w:hAnsi="Times New Roman"/>
          <w:b w:val="0"/>
          <w:sz w:val="20"/>
          <w:lang w:val="fr-FR"/>
        </w:rPr>
        <w:t xml:space="preserve">Emetteur sera libéré de toute obligation relative à ces </w:t>
      </w:r>
      <w:r w:rsidR="00C84C1E" w:rsidRPr="0015360F">
        <w:rPr>
          <w:rFonts w:ascii="Times New Roman" w:hAnsi="Times New Roman"/>
          <w:b w:val="0"/>
          <w:sz w:val="20"/>
          <w:lang w:val="fr-FR"/>
        </w:rPr>
        <w:t>Titres</w:t>
      </w:r>
      <w:r w:rsidR="00BD31E2" w:rsidRPr="0015360F">
        <w:rPr>
          <w:rFonts w:ascii="Times New Roman" w:hAnsi="Times New Roman"/>
          <w:b w:val="0"/>
          <w:sz w:val="20"/>
          <w:lang w:val="fr-FR"/>
        </w:rPr>
        <w:t>.</w:t>
      </w:r>
      <w:bookmarkEnd w:id="255"/>
      <w:bookmarkEnd w:id="256"/>
      <w:bookmarkEnd w:id="257"/>
      <w:bookmarkEnd w:id="258"/>
      <w:bookmarkEnd w:id="259"/>
      <w:bookmarkEnd w:id="260"/>
      <w:bookmarkEnd w:id="261"/>
      <w:bookmarkEnd w:id="262"/>
    </w:p>
    <w:p w:rsidR="00876FBB" w:rsidRPr="0015360F" w:rsidRDefault="00876FBB" w:rsidP="00D43045">
      <w:pPr>
        <w:pStyle w:val="Level1"/>
        <w:keepNext/>
        <w:numPr>
          <w:ilvl w:val="0"/>
          <w:numId w:val="0"/>
        </w:numPr>
        <w:ind w:left="567" w:hanging="567"/>
        <w:rPr>
          <w:rFonts w:ascii="Times New Roman" w:hAnsi="Times New Roman"/>
          <w:sz w:val="20"/>
          <w:lang w:val="fr-FR"/>
        </w:rPr>
      </w:pPr>
      <w:bookmarkStart w:id="263" w:name="_Toc324950096"/>
      <w:bookmarkStart w:id="264" w:name="_Toc325355057"/>
      <w:bookmarkStart w:id="265" w:name="_Toc390681439"/>
      <w:bookmarkStart w:id="266" w:name="_Toc390681553"/>
      <w:r w:rsidRPr="0015360F">
        <w:rPr>
          <w:rFonts w:ascii="Times New Roman" w:hAnsi="Times New Roman"/>
          <w:sz w:val="20"/>
          <w:lang w:val="fr-FR"/>
        </w:rPr>
        <w:lastRenderedPageBreak/>
        <w:t>(</w:t>
      </w:r>
      <w:r w:rsidR="00B118D5">
        <w:rPr>
          <w:rFonts w:ascii="Times New Roman" w:hAnsi="Times New Roman"/>
          <w:sz w:val="20"/>
          <w:lang w:val="fr-FR"/>
        </w:rPr>
        <w:t>i</w:t>
      </w:r>
      <w:r w:rsidRPr="0015360F">
        <w:rPr>
          <w:rFonts w:ascii="Times New Roman" w:hAnsi="Times New Roman"/>
          <w:sz w:val="20"/>
          <w:lang w:val="fr-FR"/>
        </w:rPr>
        <w:t>)</w:t>
      </w:r>
      <w:r w:rsidRPr="0015360F">
        <w:rPr>
          <w:rFonts w:ascii="Times New Roman" w:hAnsi="Times New Roman"/>
          <w:sz w:val="20"/>
          <w:lang w:val="fr-FR"/>
        </w:rPr>
        <w:tab/>
        <w:t>Illégalité</w:t>
      </w:r>
      <w:bookmarkEnd w:id="263"/>
      <w:bookmarkEnd w:id="264"/>
      <w:bookmarkEnd w:id="265"/>
      <w:bookmarkEnd w:id="266"/>
    </w:p>
    <w:p w:rsidR="00876FBB" w:rsidRPr="0015360F" w:rsidRDefault="003A1D6E" w:rsidP="00D43045">
      <w:pPr>
        <w:pStyle w:val="Level1"/>
        <w:numPr>
          <w:ilvl w:val="0"/>
          <w:numId w:val="0"/>
        </w:numPr>
        <w:ind w:left="567"/>
        <w:rPr>
          <w:rFonts w:ascii="Times New Roman" w:hAnsi="Times New Roman"/>
          <w:b w:val="0"/>
          <w:sz w:val="20"/>
          <w:lang w:val="fr-FR"/>
        </w:rPr>
      </w:pPr>
      <w:bookmarkStart w:id="267" w:name="_Toc324950097"/>
      <w:bookmarkStart w:id="268" w:name="_Toc325355058"/>
      <w:bookmarkStart w:id="269" w:name="_Toc390681440"/>
      <w:bookmarkStart w:id="270" w:name="_Toc390681554"/>
      <w:r w:rsidRPr="0015360F">
        <w:rPr>
          <w:rFonts w:ascii="Times New Roman" w:hAnsi="Times New Roman"/>
          <w:b w:val="0"/>
          <w:sz w:val="20"/>
          <w:lang w:val="fr-FR"/>
        </w:rPr>
        <w:t>Si l</w:t>
      </w:r>
      <w:r w:rsidR="0022103B">
        <w:rPr>
          <w:rFonts w:ascii="Times New Roman" w:hAnsi="Times New Roman"/>
          <w:b w:val="0"/>
          <w:sz w:val="20"/>
          <w:lang w:val="fr-FR"/>
        </w:rPr>
        <w:t>'</w:t>
      </w:r>
      <w:r w:rsidRPr="0015360F">
        <w:rPr>
          <w:rFonts w:ascii="Times New Roman" w:hAnsi="Times New Roman"/>
          <w:b w:val="0"/>
          <w:sz w:val="20"/>
          <w:lang w:val="fr-FR"/>
        </w:rPr>
        <w:t>entrée en vigueur d</w:t>
      </w:r>
      <w:r w:rsidR="0022103B">
        <w:rPr>
          <w:rFonts w:ascii="Times New Roman" w:hAnsi="Times New Roman"/>
          <w:b w:val="0"/>
          <w:sz w:val="20"/>
          <w:lang w:val="fr-FR"/>
        </w:rPr>
        <w:t>'</w:t>
      </w:r>
      <w:r w:rsidRPr="0015360F">
        <w:rPr>
          <w:rFonts w:ascii="Times New Roman" w:hAnsi="Times New Roman"/>
          <w:b w:val="0"/>
          <w:sz w:val="20"/>
          <w:lang w:val="fr-FR"/>
        </w:rPr>
        <w:t>une nouvelle loi ou d</w:t>
      </w:r>
      <w:r w:rsidR="0022103B">
        <w:rPr>
          <w:rFonts w:ascii="Times New Roman" w:hAnsi="Times New Roman"/>
          <w:b w:val="0"/>
          <w:sz w:val="20"/>
          <w:lang w:val="fr-FR"/>
        </w:rPr>
        <w:t>'</w:t>
      </w:r>
      <w:r w:rsidRPr="0015360F">
        <w:rPr>
          <w:rFonts w:ascii="Times New Roman" w:hAnsi="Times New Roman"/>
          <w:b w:val="0"/>
          <w:sz w:val="20"/>
          <w:lang w:val="fr-FR"/>
        </w:rPr>
        <w:t>une nouvelle réglementation en France, la modification d</w:t>
      </w:r>
      <w:r w:rsidR="0022103B">
        <w:rPr>
          <w:rFonts w:ascii="Times New Roman" w:hAnsi="Times New Roman"/>
          <w:b w:val="0"/>
          <w:sz w:val="20"/>
          <w:lang w:val="fr-FR"/>
        </w:rPr>
        <w:t>'</w:t>
      </w:r>
      <w:r w:rsidRPr="0015360F">
        <w:rPr>
          <w:rFonts w:ascii="Times New Roman" w:hAnsi="Times New Roman"/>
          <w:b w:val="0"/>
          <w:sz w:val="20"/>
          <w:lang w:val="fr-FR"/>
        </w:rPr>
        <w:t>une loi ou d</w:t>
      </w:r>
      <w:r w:rsidR="0022103B">
        <w:rPr>
          <w:rFonts w:ascii="Times New Roman" w:hAnsi="Times New Roman"/>
          <w:b w:val="0"/>
          <w:sz w:val="20"/>
          <w:lang w:val="fr-FR"/>
        </w:rPr>
        <w:t>'</w:t>
      </w:r>
      <w:r w:rsidRPr="0015360F">
        <w:rPr>
          <w:rFonts w:ascii="Times New Roman" w:hAnsi="Times New Roman"/>
          <w:b w:val="0"/>
          <w:sz w:val="20"/>
          <w:lang w:val="fr-FR"/>
        </w:rPr>
        <w:t>un quelconque texte à caractère obligatoire ou la modification de l</w:t>
      </w:r>
      <w:r w:rsidR="0022103B">
        <w:rPr>
          <w:rFonts w:ascii="Times New Roman" w:hAnsi="Times New Roman"/>
          <w:b w:val="0"/>
          <w:sz w:val="20"/>
          <w:lang w:val="fr-FR"/>
        </w:rPr>
        <w:t>'</w:t>
      </w:r>
      <w:r w:rsidRPr="0015360F">
        <w:rPr>
          <w:rFonts w:ascii="Times New Roman" w:hAnsi="Times New Roman"/>
          <w:b w:val="0"/>
          <w:sz w:val="20"/>
          <w:lang w:val="fr-FR"/>
        </w:rPr>
        <w:t>interprétation judiciaire ou administrative qui en est faite</w:t>
      </w:r>
      <w:r w:rsidR="00C55B01" w:rsidRPr="0015360F">
        <w:rPr>
          <w:b w:val="0"/>
          <w:sz w:val="20"/>
          <w:lang w:val="fr-FR"/>
        </w:rPr>
        <w:t xml:space="preserve"> </w:t>
      </w:r>
      <w:r w:rsidR="00C55B01" w:rsidRPr="0015360F">
        <w:rPr>
          <w:rFonts w:ascii="Times New Roman" w:hAnsi="Times New Roman"/>
          <w:b w:val="0"/>
          <w:sz w:val="20"/>
          <w:lang w:val="fr-FR"/>
        </w:rPr>
        <w:t>par toute autorité française compétente</w:t>
      </w:r>
      <w:r w:rsidRPr="0015360F">
        <w:rPr>
          <w:rFonts w:ascii="Times New Roman" w:hAnsi="Times New Roman"/>
          <w:b w:val="0"/>
          <w:sz w:val="20"/>
          <w:lang w:val="fr-FR"/>
        </w:rPr>
        <w:t xml:space="preserve">, </w:t>
      </w:r>
      <w:r w:rsidR="00A47197" w:rsidRPr="0015360F">
        <w:rPr>
          <w:rFonts w:ascii="Times New Roman" w:hAnsi="Times New Roman"/>
          <w:b w:val="0"/>
          <w:sz w:val="20"/>
          <w:lang w:val="fr-FR"/>
        </w:rPr>
        <w:t>entrée</w:t>
      </w:r>
      <w:r w:rsidRPr="0015360F">
        <w:rPr>
          <w:rFonts w:ascii="Times New Roman" w:hAnsi="Times New Roman"/>
          <w:b w:val="0"/>
          <w:sz w:val="20"/>
          <w:lang w:val="fr-FR"/>
        </w:rPr>
        <w:t xml:space="preserve"> en vigueur ap</w:t>
      </w:r>
      <w:r w:rsidR="00A47197" w:rsidRPr="0015360F">
        <w:rPr>
          <w:rFonts w:ascii="Times New Roman" w:hAnsi="Times New Roman"/>
          <w:b w:val="0"/>
          <w:sz w:val="20"/>
          <w:lang w:val="fr-FR"/>
        </w:rPr>
        <w:t>r</w:t>
      </w:r>
      <w:r w:rsidRPr="0015360F">
        <w:rPr>
          <w:rFonts w:ascii="Times New Roman" w:hAnsi="Times New Roman"/>
          <w:b w:val="0"/>
          <w:sz w:val="20"/>
          <w:lang w:val="fr-FR"/>
        </w:rPr>
        <w:t>ès la Date d</w:t>
      </w:r>
      <w:r w:rsidR="0022103B">
        <w:rPr>
          <w:rFonts w:ascii="Times New Roman" w:hAnsi="Times New Roman"/>
          <w:b w:val="0"/>
          <w:sz w:val="20"/>
          <w:lang w:val="fr-FR"/>
        </w:rPr>
        <w:t>'</w:t>
      </w:r>
      <w:r w:rsidRPr="0015360F">
        <w:rPr>
          <w:rFonts w:ascii="Times New Roman" w:hAnsi="Times New Roman"/>
          <w:b w:val="0"/>
          <w:sz w:val="20"/>
          <w:lang w:val="fr-FR"/>
        </w:rPr>
        <w:t>Emission, rend illicite pour l</w:t>
      </w:r>
      <w:r w:rsidR="0022103B">
        <w:rPr>
          <w:rFonts w:ascii="Times New Roman" w:hAnsi="Times New Roman"/>
          <w:b w:val="0"/>
          <w:sz w:val="20"/>
          <w:lang w:val="fr-FR"/>
        </w:rPr>
        <w:t>'</w:t>
      </w:r>
      <w:r w:rsidRPr="0015360F">
        <w:rPr>
          <w:rFonts w:ascii="Times New Roman" w:hAnsi="Times New Roman"/>
          <w:b w:val="0"/>
          <w:sz w:val="20"/>
          <w:lang w:val="fr-FR"/>
        </w:rPr>
        <w:t>Emetteur l</w:t>
      </w:r>
      <w:r w:rsidR="0022103B">
        <w:rPr>
          <w:rFonts w:ascii="Times New Roman" w:hAnsi="Times New Roman"/>
          <w:b w:val="0"/>
          <w:sz w:val="20"/>
          <w:lang w:val="fr-FR"/>
        </w:rPr>
        <w:t>'</w:t>
      </w:r>
      <w:r w:rsidRPr="0015360F">
        <w:rPr>
          <w:rFonts w:ascii="Times New Roman" w:hAnsi="Times New Roman"/>
          <w:b w:val="0"/>
          <w:sz w:val="20"/>
          <w:lang w:val="fr-FR"/>
        </w:rPr>
        <w:t xml:space="preserve">application ou le respect de ses obligations au titre des </w:t>
      </w:r>
      <w:r w:rsidR="00C84C1E" w:rsidRPr="0015360F">
        <w:rPr>
          <w:rFonts w:ascii="Times New Roman" w:hAnsi="Times New Roman"/>
          <w:b w:val="0"/>
          <w:sz w:val="20"/>
          <w:lang w:val="fr-FR"/>
        </w:rPr>
        <w:t>Titres</w:t>
      </w:r>
      <w:r w:rsidRPr="0015360F">
        <w:rPr>
          <w:rFonts w:ascii="Times New Roman" w:hAnsi="Times New Roman"/>
          <w:b w:val="0"/>
          <w:sz w:val="20"/>
          <w:lang w:val="fr-FR"/>
        </w:rPr>
        <w:t>, l</w:t>
      </w:r>
      <w:r w:rsidR="0022103B">
        <w:rPr>
          <w:rFonts w:ascii="Times New Roman" w:hAnsi="Times New Roman"/>
          <w:b w:val="0"/>
          <w:sz w:val="20"/>
          <w:lang w:val="fr-FR"/>
        </w:rPr>
        <w:t>'</w:t>
      </w:r>
      <w:r w:rsidRPr="0015360F">
        <w:rPr>
          <w:rFonts w:ascii="Times New Roman" w:hAnsi="Times New Roman"/>
          <w:b w:val="0"/>
          <w:sz w:val="20"/>
          <w:lang w:val="fr-FR"/>
        </w:rPr>
        <w:t>Emetteur remboursera, à condition d</w:t>
      </w:r>
      <w:r w:rsidR="0022103B">
        <w:rPr>
          <w:rFonts w:ascii="Times New Roman" w:hAnsi="Times New Roman"/>
          <w:b w:val="0"/>
          <w:sz w:val="20"/>
          <w:lang w:val="fr-FR"/>
        </w:rPr>
        <w:t>'</w:t>
      </w:r>
      <w:r w:rsidRPr="0015360F">
        <w:rPr>
          <w:rFonts w:ascii="Times New Roman" w:hAnsi="Times New Roman"/>
          <w:b w:val="0"/>
          <w:sz w:val="20"/>
          <w:lang w:val="fr-FR"/>
        </w:rPr>
        <w:t>en avertir par un avis les Titulaires conformément aux stipulations de l</w:t>
      </w:r>
      <w:r w:rsidR="0022103B">
        <w:rPr>
          <w:rFonts w:ascii="Times New Roman" w:hAnsi="Times New Roman"/>
          <w:b w:val="0"/>
          <w:sz w:val="20"/>
          <w:lang w:val="fr-FR"/>
        </w:rPr>
        <w:t>'</w:t>
      </w:r>
      <w:r w:rsidRPr="0015360F">
        <w:rPr>
          <w:rFonts w:ascii="Times New Roman" w:hAnsi="Times New Roman"/>
          <w:b w:val="0"/>
          <w:sz w:val="20"/>
          <w:lang w:val="fr-FR"/>
        </w:rPr>
        <w:t>Article 1</w:t>
      </w:r>
      <w:r w:rsidR="00582EF9">
        <w:rPr>
          <w:rFonts w:ascii="Times New Roman" w:hAnsi="Times New Roman"/>
          <w:b w:val="0"/>
          <w:sz w:val="20"/>
          <w:lang w:val="fr-FR"/>
        </w:rPr>
        <w:t>5</w:t>
      </w:r>
      <w:r w:rsidRPr="0015360F">
        <w:rPr>
          <w:rFonts w:ascii="Times New Roman" w:hAnsi="Times New Roman"/>
          <w:b w:val="0"/>
          <w:sz w:val="20"/>
          <w:lang w:val="fr-FR"/>
        </w:rPr>
        <w:t>, au plus t</w:t>
      </w:r>
      <w:r w:rsidR="00C55B01" w:rsidRPr="0015360F">
        <w:rPr>
          <w:rFonts w:ascii="Times New Roman" w:hAnsi="Times New Roman"/>
          <w:b w:val="0"/>
          <w:sz w:val="20"/>
          <w:lang w:val="fr-FR"/>
        </w:rPr>
        <w:t>ôt</w:t>
      </w:r>
      <w:r w:rsidRPr="0015360F">
        <w:rPr>
          <w:rFonts w:ascii="Times New Roman" w:hAnsi="Times New Roman"/>
          <w:b w:val="0"/>
          <w:sz w:val="20"/>
          <w:lang w:val="fr-FR"/>
        </w:rPr>
        <w:t xml:space="preserve"> quarante-cinq (45) jours calendaires et au plus t</w:t>
      </w:r>
      <w:r w:rsidR="00C55B01" w:rsidRPr="0015360F">
        <w:rPr>
          <w:rFonts w:ascii="Times New Roman" w:hAnsi="Times New Roman"/>
          <w:b w:val="0"/>
          <w:sz w:val="20"/>
          <w:lang w:val="fr-FR"/>
        </w:rPr>
        <w:t>ard</w:t>
      </w:r>
      <w:r w:rsidRPr="0015360F">
        <w:rPr>
          <w:rFonts w:ascii="Times New Roman" w:hAnsi="Times New Roman"/>
          <w:b w:val="0"/>
          <w:sz w:val="20"/>
          <w:lang w:val="fr-FR"/>
        </w:rPr>
        <w:t xml:space="preserve"> trente (30) jours calendaires avant ledit paiement (cet avis étant irrévocable), la totalité, et non une partie seulement</w:t>
      </w:r>
      <w:r w:rsidR="00A47197" w:rsidRPr="0015360F">
        <w:rPr>
          <w:rFonts w:ascii="Times New Roman" w:hAnsi="Times New Roman"/>
          <w:b w:val="0"/>
          <w:sz w:val="20"/>
          <w:lang w:val="fr-FR"/>
        </w:rPr>
        <w:t>,</w:t>
      </w:r>
      <w:r w:rsidRPr="0015360F">
        <w:rPr>
          <w:rFonts w:ascii="Times New Roman" w:hAnsi="Times New Roman"/>
          <w:b w:val="0"/>
          <w:sz w:val="20"/>
          <w:lang w:val="fr-FR"/>
        </w:rPr>
        <w:t xml:space="preserve"> des </w:t>
      </w:r>
      <w:r w:rsidR="00C84C1E" w:rsidRPr="0015360F">
        <w:rPr>
          <w:rFonts w:ascii="Times New Roman" w:hAnsi="Times New Roman"/>
          <w:b w:val="0"/>
          <w:sz w:val="20"/>
          <w:lang w:val="fr-FR"/>
        </w:rPr>
        <w:t>Titres</w:t>
      </w:r>
      <w:r w:rsidRPr="0015360F">
        <w:rPr>
          <w:rFonts w:ascii="Times New Roman" w:hAnsi="Times New Roman"/>
          <w:b w:val="0"/>
          <w:sz w:val="20"/>
          <w:lang w:val="fr-FR"/>
        </w:rPr>
        <w:t xml:space="preserve"> au Montant de Remboursement Anticipé majoré de tous les intérêts courus jusqu</w:t>
      </w:r>
      <w:r w:rsidR="0022103B">
        <w:rPr>
          <w:rFonts w:ascii="Times New Roman" w:hAnsi="Times New Roman"/>
          <w:b w:val="0"/>
          <w:sz w:val="20"/>
          <w:lang w:val="fr-FR"/>
        </w:rPr>
        <w:t>'</w:t>
      </w:r>
      <w:r w:rsidRPr="0015360F">
        <w:rPr>
          <w:rFonts w:ascii="Times New Roman" w:hAnsi="Times New Roman"/>
          <w:b w:val="0"/>
          <w:sz w:val="20"/>
          <w:lang w:val="fr-FR"/>
        </w:rPr>
        <w:t>à la date de remboursement fixée.</w:t>
      </w:r>
      <w:bookmarkEnd w:id="267"/>
      <w:bookmarkEnd w:id="268"/>
      <w:bookmarkEnd w:id="269"/>
      <w:bookmarkEnd w:id="270"/>
    </w:p>
    <w:p w:rsidR="00BD31E2" w:rsidRPr="0015360F" w:rsidRDefault="004349E7" w:rsidP="00CA2E4C">
      <w:pPr>
        <w:pStyle w:val="Level1"/>
        <w:keepNext/>
        <w:numPr>
          <w:ilvl w:val="0"/>
          <w:numId w:val="0"/>
        </w:numPr>
        <w:tabs>
          <w:tab w:val="left" w:pos="567"/>
        </w:tabs>
        <w:spacing w:after="240"/>
        <w:ind w:left="567" w:hanging="567"/>
        <w:rPr>
          <w:rFonts w:ascii="Times New Roman" w:hAnsi="Times New Roman"/>
          <w:sz w:val="20"/>
          <w:lang w:val="fr-FR"/>
        </w:rPr>
      </w:pPr>
      <w:bookmarkStart w:id="271" w:name="_Toc174428848"/>
      <w:bookmarkStart w:id="272" w:name="_Toc174428958"/>
      <w:bookmarkStart w:id="273" w:name="_Toc174429068"/>
      <w:bookmarkStart w:id="274" w:name="_Toc174429184"/>
      <w:bookmarkStart w:id="275" w:name="_Toc324950098"/>
      <w:bookmarkStart w:id="276" w:name="_Toc325355059"/>
      <w:bookmarkStart w:id="277" w:name="_Toc390681441"/>
      <w:bookmarkStart w:id="278" w:name="_Toc390681555"/>
      <w:r w:rsidRPr="0015360F">
        <w:rPr>
          <w:rFonts w:ascii="Times New Roman" w:hAnsi="Times New Roman"/>
          <w:sz w:val="20"/>
          <w:lang w:val="fr-FR"/>
        </w:rPr>
        <w:t>8</w:t>
      </w:r>
      <w:r w:rsidR="00BD31E2" w:rsidRPr="0015360F">
        <w:rPr>
          <w:rFonts w:ascii="Times New Roman" w:hAnsi="Times New Roman"/>
          <w:sz w:val="20"/>
          <w:lang w:val="fr-FR"/>
        </w:rPr>
        <w:t>.</w:t>
      </w:r>
      <w:r w:rsidR="00BD31E2" w:rsidRPr="0015360F">
        <w:rPr>
          <w:rFonts w:ascii="Times New Roman" w:hAnsi="Times New Roman"/>
          <w:sz w:val="20"/>
          <w:lang w:val="fr-FR"/>
        </w:rPr>
        <w:tab/>
        <w:t>Paiements et Talons</w:t>
      </w:r>
      <w:bookmarkEnd w:id="271"/>
      <w:bookmarkEnd w:id="272"/>
      <w:bookmarkEnd w:id="273"/>
      <w:bookmarkEnd w:id="274"/>
      <w:bookmarkEnd w:id="275"/>
      <w:bookmarkEnd w:id="276"/>
      <w:bookmarkEnd w:id="277"/>
      <w:bookmarkEnd w:id="278"/>
    </w:p>
    <w:p w:rsidR="00BD31E2" w:rsidRPr="0015360F" w:rsidRDefault="00BD31E2" w:rsidP="00CA2E4C">
      <w:pPr>
        <w:pStyle w:val="alpha2"/>
        <w:keepNext/>
        <w:numPr>
          <w:ilvl w:val="0"/>
          <w:numId w:val="0"/>
        </w:numPr>
        <w:spacing w:after="120"/>
        <w:ind w:left="567" w:hanging="567"/>
        <w:rPr>
          <w:rFonts w:ascii="Times New Roman" w:hAnsi="Times New Roman"/>
          <w:b/>
          <w:sz w:val="20"/>
          <w:lang w:val="fr-FR"/>
        </w:rPr>
      </w:pPr>
      <w:r w:rsidRPr="0015360F">
        <w:rPr>
          <w:rFonts w:ascii="Times New Roman" w:hAnsi="Times New Roman"/>
          <w:b/>
          <w:sz w:val="20"/>
          <w:lang w:val="fr-FR"/>
        </w:rPr>
        <w:t>(a)</w:t>
      </w:r>
      <w:r w:rsidRPr="0015360F">
        <w:rPr>
          <w:rFonts w:ascii="Times New Roman" w:hAnsi="Times New Roman"/>
          <w:b/>
          <w:sz w:val="20"/>
          <w:lang w:val="fr-FR"/>
        </w:rPr>
        <w:tab/>
      </w:r>
      <w:r w:rsidR="00C84C1E" w:rsidRPr="0015360F">
        <w:rPr>
          <w:rFonts w:ascii="Times New Roman" w:hAnsi="Times New Roman"/>
          <w:b/>
          <w:sz w:val="20"/>
          <w:lang w:val="fr-FR"/>
        </w:rPr>
        <w:t>Titres</w:t>
      </w:r>
      <w:r w:rsidRPr="0015360F">
        <w:rPr>
          <w:rFonts w:ascii="Times New Roman" w:hAnsi="Times New Roman"/>
          <w:b/>
          <w:sz w:val="20"/>
          <w:lang w:val="fr-FR"/>
        </w:rPr>
        <w:t xml:space="preserve"> Dématérialisés</w:t>
      </w:r>
    </w:p>
    <w:p w:rsidR="00BD31E2" w:rsidRPr="0015360F" w:rsidRDefault="00BD31E2" w:rsidP="00D43045">
      <w:pPr>
        <w:pStyle w:val="alpha2"/>
        <w:numPr>
          <w:ilvl w:val="0"/>
          <w:numId w:val="0"/>
        </w:numPr>
        <w:spacing w:after="120"/>
        <w:ind w:left="567"/>
        <w:rPr>
          <w:rFonts w:ascii="Times New Roman" w:hAnsi="Times New Roman"/>
          <w:sz w:val="20"/>
          <w:lang w:val="fr-FR"/>
        </w:rPr>
      </w:pPr>
      <w:r w:rsidRPr="0015360F">
        <w:rPr>
          <w:rFonts w:ascii="Times New Roman" w:hAnsi="Times New Roman"/>
          <w:sz w:val="20"/>
          <w:lang w:val="fr-FR"/>
        </w:rPr>
        <w:t xml:space="preserve">Tout </w:t>
      </w:r>
      <w:r w:rsidR="00A47197" w:rsidRPr="0015360F">
        <w:rPr>
          <w:rFonts w:ascii="Times New Roman" w:hAnsi="Times New Roman"/>
          <w:sz w:val="20"/>
          <w:lang w:val="fr-FR"/>
        </w:rPr>
        <w:t>p</w:t>
      </w:r>
      <w:r w:rsidRPr="0015360F">
        <w:rPr>
          <w:rFonts w:ascii="Times New Roman" w:hAnsi="Times New Roman"/>
          <w:sz w:val="20"/>
          <w:lang w:val="fr-FR"/>
        </w:rPr>
        <w:t xml:space="preserve">aiement en principal et en intérêts relatif aux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sera effectué (i) s</w:t>
      </w:r>
      <w:r w:rsidR="0022103B">
        <w:rPr>
          <w:rFonts w:ascii="Times New Roman" w:hAnsi="Times New Roman"/>
          <w:sz w:val="20"/>
          <w:lang w:val="fr-FR"/>
        </w:rPr>
        <w:t>'</w:t>
      </w:r>
      <w:r w:rsidRPr="0015360F">
        <w:rPr>
          <w:rFonts w:ascii="Times New Roman" w:hAnsi="Times New Roman"/>
          <w:sz w:val="20"/>
          <w:lang w:val="fr-FR"/>
        </w:rPr>
        <w:t>il s</w:t>
      </w:r>
      <w:r w:rsidR="0022103B">
        <w:rPr>
          <w:rFonts w:ascii="Times New Roman" w:hAnsi="Times New Roman"/>
          <w:sz w:val="20"/>
          <w:lang w:val="fr-FR"/>
        </w:rPr>
        <w:t>'</w:t>
      </w:r>
      <w:r w:rsidRPr="0015360F">
        <w:rPr>
          <w:rFonts w:ascii="Times New Roman" w:hAnsi="Times New Roman"/>
          <w:sz w:val="20"/>
          <w:lang w:val="fr-FR"/>
        </w:rPr>
        <w:t xml:space="preserve">agit de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au porteur ou au nominatif administré, par transfert sur un compte libellé dans la </w:t>
      </w:r>
      <w:r w:rsidR="002D31F1" w:rsidRPr="0015360F">
        <w:rPr>
          <w:rFonts w:ascii="Times New Roman" w:hAnsi="Times New Roman"/>
          <w:sz w:val="20"/>
          <w:lang w:val="fr-FR"/>
        </w:rPr>
        <w:t>d</w:t>
      </w:r>
      <w:r w:rsidRPr="0015360F">
        <w:rPr>
          <w:rFonts w:ascii="Times New Roman" w:hAnsi="Times New Roman"/>
          <w:sz w:val="20"/>
          <w:lang w:val="fr-FR"/>
        </w:rPr>
        <w:t xml:space="preserve">evise </w:t>
      </w:r>
      <w:r w:rsidR="002D31F1" w:rsidRPr="0015360F">
        <w:rPr>
          <w:rFonts w:ascii="Times New Roman" w:hAnsi="Times New Roman"/>
          <w:sz w:val="20"/>
          <w:lang w:val="fr-FR"/>
        </w:rPr>
        <w:t xml:space="preserve">concernée </w:t>
      </w:r>
      <w:r w:rsidRPr="0015360F">
        <w:rPr>
          <w:rFonts w:ascii="Times New Roman" w:hAnsi="Times New Roman"/>
          <w:sz w:val="20"/>
          <w:lang w:val="fr-FR"/>
        </w:rPr>
        <w:t xml:space="preserve">ouvert auprès des Teneurs de Compte, au profit des titulaires de </w:t>
      </w:r>
      <w:r w:rsidR="00C84C1E" w:rsidRPr="0015360F">
        <w:rPr>
          <w:rFonts w:ascii="Times New Roman" w:hAnsi="Times New Roman"/>
          <w:sz w:val="20"/>
          <w:lang w:val="fr-FR"/>
        </w:rPr>
        <w:t>Titres</w:t>
      </w:r>
      <w:r w:rsidRPr="0015360F">
        <w:rPr>
          <w:rFonts w:ascii="Times New Roman" w:hAnsi="Times New Roman"/>
          <w:sz w:val="20"/>
          <w:lang w:val="fr-FR"/>
        </w:rPr>
        <w:t>, et (ii) s</w:t>
      </w:r>
      <w:r w:rsidR="0022103B">
        <w:rPr>
          <w:rFonts w:ascii="Times New Roman" w:hAnsi="Times New Roman"/>
          <w:sz w:val="20"/>
          <w:lang w:val="fr-FR"/>
        </w:rPr>
        <w:t>'</w:t>
      </w:r>
      <w:r w:rsidRPr="0015360F">
        <w:rPr>
          <w:rFonts w:ascii="Times New Roman" w:hAnsi="Times New Roman"/>
          <w:sz w:val="20"/>
          <w:lang w:val="fr-FR"/>
        </w:rPr>
        <w:t>il s</w:t>
      </w:r>
      <w:r w:rsidR="0022103B">
        <w:rPr>
          <w:rFonts w:ascii="Times New Roman" w:hAnsi="Times New Roman"/>
          <w:sz w:val="20"/>
          <w:lang w:val="fr-FR"/>
        </w:rPr>
        <w:t>'</w:t>
      </w:r>
      <w:r w:rsidRPr="0015360F">
        <w:rPr>
          <w:rFonts w:ascii="Times New Roman" w:hAnsi="Times New Roman"/>
          <w:sz w:val="20"/>
          <w:lang w:val="fr-FR"/>
        </w:rPr>
        <w:t xml:space="preserve">agit de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au nominatif pur, par transfert sur un compte libellé dans la </w:t>
      </w:r>
      <w:r w:rsidR="002D31F1" w:rsidRPr="0015360F">
        <w:rPr>
          <w:rFonts w:ascii="Times New Roman" w:hAnsi="Times New Roman"/>
          <w:sz w:val="20"/>
          <w:lang w:val="fr-FR"/>
        </w:rPr>
        <w:t>d</w:t>
      </w:r>
      <w:r w:rsidRPr="0015360F">
        <w:rPr>
          <w:rFonts w:ascii="Times New Roman" w:hAnsi="Times New Roman"/>
          <w:sz w:val="20"/>
          <w:lang w:val="fr-FR"/>
        </w:rPr>
        <w:t xml:space="preserve">evise </w:t>
      </w:r>
      <w:r w:rsidR="002D31F1" w:rsidRPr="0015360F">
        <w:rPr>
          <w:rFonts w:ascii="Times New Roman" w:hAnsi="Times New Roman"/>
          <w:sz w:val="20"/>
          <w:lang w:val="fr-FR"/>
        </w:rPr>
        <w:t>concernée</w:t>
      </w:r>
      <w:r w:rsidRPr="0015360F">
        <w:rPr>
          <w:rFonts w:ascii="Times New Roman" w:hAnsi="Times New Roman"/>
          <w:sz w:val="20"/>
          <w:lang w:val="fr-FR"/>
        </w:rPr>
        <w:t>, ouvert auprès d</w:t>
      </w:r>
      <w:r w:rsidR="0022103B">
        <w:rPr>
          <w:rFonts w:ascii="Times New Roman" w:hAnsi="Times New Roman"/>
          <w:sz w:val="20"/>
          <w:lang w:val="fr-FR"/>
        </w:rPr>
        <w:t>'</w:t>
      </w:r>
      <w:r w:rsidRPr="0015360F">
        <w:rPr>
          <w:rFonts w:ascii="Times New Roman" w:hAnsi="Times New Roman"/>
          <w:sz w:val="20"/>
          <w:lang w:val="fr-FR"/>
        </w:rPr>
        <w:t>une Banque (tel</w:t>
      </w:r>
      <w:r w:rsidR="00C55B01" w:rsidRPr="0015360F">
        <w:rPr>
          <w:rFonts w:ascii="Times New Roman" w:hAnsi="Times New Roman"/>
          <w:sz w:val="20"/>
          <w:lang w:val="fr-FR"/>
        </w:rPr>
        <w:t>le</w:t>
      </w:r>
      <w:r w:rsidRPr="0015360F">
        <w:rPr>
          <w:rFonts w:ascii="Times New Roman" w:hAnsi="Times New Roman"/>
          <w:sz w:val="20"/>
          <w:lang w:val="fr-FR"/>
        </w:rPr>
        <w:t xml:space="preserve"> que défini</w:t>
      </w:r>
      <w:r w:rsidR="00C55B01" w:rsidRPr="0015360F">
        <w:rPr>
          <w:rFonts w:ascii="Times New Roman" w:hAnsi="Times New Roman"/>
          <w:sz w:val="20"/>
          <w:lang w:val="fr-FR"/>
        </w:rPr>
        <w:t>e</w:t>
      </w:r>
      <w:r w:rsidRPr="0015360F">
        <w:rPr>
          <w:rFonts w:ascii="Times New Roman" w:hAnsi="Times New Roman"/>
          <w:sz w:val="20"/>
          <w:lang w:val="fr-FR"/>
        </w:rPr>
        <w:t xml:space="preserve"> ci-</w:t>
      </w:r>
      <w:r w:rsidR="00A47197" w:rsidRPr="0015360F">
        <w:rPr>
          <w:rFonts w:ascii="Times New Roman" w:hAnsi="Times New Roman"/>
          <w:sz w:val="20"/>
          <w:lang w:val="fr-FR"/>
        </w:rPr>
        <w:t>après</w:t>
      </w:r>
      <w:r w:rsidRPr="0015360F">
        <w:rPr>
          <w:rFonts w:ascii="Times New Roman" w:hAnsi="Times New Roman"/>
          <w:sz w:val="20"/>
          <w:lang w:val="fr-FR"/>
        </w:rPr>
        <w:t xml:space="preserve">) désignée par le titulaire de </w:t>
      </w:r>
      <w:r w:rsidR="00C84C1E" w:rsidRPr="0015360F">
        <w:rPr>
          <w:rFonts w:ascii="Times New Roman" w:hAnsi="Times New Roman"/>
          <w:sz w:val="20"/>
          <w:lang w:val="fr-FR"/>
        </w:rPr>
        <w:t>Titres</w:t>
      </w:r>
      <w:r w:rsidRPr="0015360F">
        <w:rPr>
          <w:rFonts w:ascii="Times New Roman" w:hAnsi="Times New Roman"/>
          <w:sz w:val="20"/>
          <w:lang w:val="fr-FR"/>
        </w:rPr>
        <w:t xml:space="preserve"> concerné. Tous les paiements valablement effectués auprès desdits Teneurs de Compte ou de ladite Banque libéreront l</w:t>
      </w:r>
      <w:r w:rsidR="0022103B">
        <w:rPr>
          <w:rFonts w:ascii="Times New Roman" w:hAnsi="Times New Roman"/>
          <w:sz w:val="20"/>
          <w:lang w:val="fr-FR"/>
        </w:rPr>
        <w:t>'</w:t>
      </w:r>
      <w:r w:rsidRPr="0015360F">
        <w:rPr>
          <w:rFonts w:ascii="Times New Roman" w:hAnsi="Times New Roman"/>
          <w:sz w:val="20"/>
          <w:lang w:val="fr-FR"/>
        </w:rPr>
        <w:t>Emetteur de ses obligations de paiement.</w:t>
      </w:r>
    </w:p>
    <w:p w:rsidR="00BD31E2" w:rsidRPr="0015360F" w:rsidRDefault="00BD31E2" w:rsidP="00D43045">
      <w:pPr>
        <w:pStyle w:val="alpha2"/>
        <w:keepNext/>
        <w:numPr>
          <w:ilvl w:val="0"/>
          <w:numId w:val="0"/>
        </w:numPr>
        <w:spacing w:after="120"/>
        <w:ind w:left="567" w:hanging="567"/>
        <w:rPr>
          <w:rFonts w:ascii="Times New Roman" w:hAnsi="Times New Roman"/>
          <w:sz w:val="20"/>
          <w:lang w:val="fr-FR"/>
        </w:rPr>
      </w:pPr>
      <w:r w:rsidRPr="0015360F">
        <w:rPr>
          <w:rFonts w:ascii="Times New Roman" w:hAnsi="Times New Roman"/>
          <w:b/>
          <w:sz w:val="20"/>
          <w:lang w:val="fr-FR"/>
        </w:rPr>
        <w:t>(b)</w:t>
      </w:r>
      <w:r w:rsidRPr="0015360F">
        <w:rPr>
          <w:rFonts w:ascii="Times New Roman" w:hAnsi="Times New Roman"/>
          <w:b/>
          <w:sz w:val="20"/>
          <w:lang w:val="fr-FR"/>
        </w:rPr>
        <w:tab/>
      </w:r>
      <w:r w:rsidR="00C84C1E" w:rsidRPr="0015360F">
        <w:rPr>
          <w:rFonts w:ascii="Times New Roman" w:hAnsi="Times New Roman"/>
          <w:b/>
          <w:sz w:val="20"/>
          <w:lang w:val="fr-FR"/>
        </w:rPr>
        <w:t>Titres</w:t>
      </w:r>
      <w:r w:rsidRPr="0015360F">
        <w:rPr>
          <w:rFonts w:ascii="Times New Roman" w:hAnsi="Times New Roman"/>
          <w:b/>
          <w:sz w:val="20"/>
          <w:lang w:val="fr-FR"/>
        </w:rPr>
        <w:t xml:space="preserve"> Physiques</w:t>
      </w:r>
    </w:p>
    <w:p w:rsidR="00BD31E2" w:rsidRPr="0015360F" w:rsidRDefault="00BD31E2" w:rsidP="00D43045">
      <w:pPr>
        <w:pStyle w:val="alpha2"/>
        <w:keepNext/>
        <w:numPr>
          <w:ilvl w:val="0"/>
          <w:numId w:val="0"/>
        </w:numPr>
        <w:spacing w:after="120"/>
        <w:ind w:left="990" w:hanging="423"/>
        <w:rPr>
          <w:rFonts w:ascii="Times New Roman" w:hAnsi="Times New Roman"/>
          <w:i/>
          <w:sz w:val="20"/>
          <w:lang w:val="fr-FR"/>
        </w:rPr>
      </w:pPr>
      <w:r w:rsidRPr="0015360F">
        <w:rPr>
          <w:rFonts w:ascii="Times New Roman" w:hAnsi="Times New Roman"/>
          <w:i/>
          <w:sz w:val="20"/>
          <w:lang w:val="fr-FR"/>
        </w:rPr>
        <w:t>(i)</w:t>
      </w:r>
      <w:r w:rsidRPr="0015360F">
        <w:rPr>
          <w:rFonts w:ascii="Times New Roman" w:hAnsi="Times New Roman"/>
          <w:i/>
          <w:sz w:val="20"/>
          <w:lang w:val="fr-FR"/>
        </w:rPr>
        <w:tab/>
        <w:t>Méthode de paiement</w:t>
      </w:r>
    </w:p>
    <w:p w:rsidR="00BD31E2" w:rsidRPr="0015360F" w:rsidRDefault="00BD31E2" w:rsidP="00D43045">
      <w:pPr>
        <w:pStyle w:val="alpha2"/>
        <w:numPr>
          <w:ilvl w:val="0"/>
          <w:numId w:val="0"/>
        </w:numPr>
        <w:spacing w:after="120"/>
        <w:ind w:left="990"/>
        <w:rPr>
          <w:rFonts w:ascii="Times New Roman" w:hAnsi="Times New Roman"/>
          <w:sz w:val="20"/>
          <w:lang w:val="fr-FR"/>
        </w:rPr>
      </w:pPr>
      <w:r w:rsidRPr="0015360F">
        <w:rPr>
          <w:rFonts w:ascii="Times New Roman" w:hAnsi="Times New Roman"/>
          <w:sz w:val="20"/>
          <w:lang w:val="fr-FR"/>
        </w:rPr>
        <w:t xml:space="preserve">Sous réserve de ce qui suit, tout paiement dans une Devise Prévue devra être effectué par crédit ou virement sur un compte libellé dans la Devise Prévue, ou </w:t>
      </w:r>
      <w:r w:rsidR="0039737C">
        <w:rPr>
          <w:rFonts w:ascii="Times New Roman" w:hAnsi="Times New Roman"/>
          <w:sz w:val="20"/>
          <w:lang w:val="fr-FR"/>
        </w:rPr>
        <w:t xml:space="preserve">un compte </w:t>
      </w:r>
      <w:r w:rsidRPr="0015360F">
        <w:rPr>
          <w:rFonts w:ascii="Times New Roman" w:hAnsi="Times New Roman"/>
          <w:sz w:val="20"/>
          <w:lang w:val="fr-FR"/>
        </w:rPr>
        <w:t>sur lequel la Devise Prévue peut être créditée ou virée (qui</w:t>
      </w:r>
      <w:r w:rsidR="00A47197" w:rsidRPr="0015360F">
        <w:rPr>
          <w:rFonts w:ascii="Times New Roman" w:hAnsi="Times New Roman"/>
          <w:sz w:val="20"/>
          <w:lang w:val="fr-FR"/>
        </w:rPr>
        <w:t>, dans le cas d</w:t>
      </w:r>
      <w:r w:rsidR="0022103B">
        <w:rPr>
          <w:rFonts w:ascii="Times New Roman" w:hAnsi="Times New Roman"/>
          <w:sz w:val="20"/>
          <w:lang w:val="fr-FR"/>
        </w:rPr>
        <w:t>'</w:t>
      </w:r>
      <w:r w:rsidR="00A47197" w:rsidRPr="0015360F">
        <w:rPr>
          <w:rFonts w:ascii="Times New Roman" w:hAnsi="Times New Roman"/>
          <w:sz w:val="20"/>
          <w:lang w:val="fr-FR"/>
        </w:rPr>
        <w:t>un paiement en y</w:t>
      </w:r>
      <w:r w:rsidRPr="0015360F">
        <w:rPr>
          <w:rFonts w:ascii="Times New Roman" w:hAnsi="Times New Roman"/>
          <w:sz w:val="20"/>
          <w:lang w:val="fr-FR"/>
        </w:rPr>
        <w:t>en à un non-résident du Japon, sera un compte non-résident) détenu par le bénéficiaire</w:t>
      </w:r>
      <w:r w:rsidR="00492B85">
        <w:rPr>
          <w:rFonts w:ascii="Times New Roman" w:hAnsi="Times New Roman"/>
          <w:sz w:val="20"/>
          <w:lang w:val="fr-FR"/>
        </w:rPr>
        <w:t xml:space="preserve"> dans</w:t>
      </w:r>
      <w:r w:rsidR="007019F2">
        <w:rPr>
          <w:rFonts w:ascii="Times New Roman" w:hAnsi="Times New Roman"/>
          <w:sz w:val="20"/>
          <w:lang w:val="fr-FR"/>
        </w:rPr>
        <w:t>,</w:t>
      </w:r>
      <w:r w:rsidRPr="0015360F">
        <w:rPr>
          <w:rFonts w:ascii="Times New Roman" w:hAnsi="Times New Roman"/>
          <w:sz w:val="20"/>
          <w:lang w:val="fr-FR"/>
        </w:rPr>
        <w:t xml:space="preserve"> ou</w:t>
      </w:r>
      <w:r w:rsidR="007019F2">
        <w:rPr>
          <w:rFonts w:ascii="Times New Roman" w:hAnsi="Times New Roman"/>
          <w:sz w:val="20"/>
          <w:lang w:val="fr-FR"/>
        </w:rPr>
        <w:t>,</w:t>
      </w:r>
      <w:r w:rsidRPr="0015360F">
        <w:rPr>
          <w:rFonts w:ascii="Times New Roman" w:hAnsi="Times New Roman"/>
          <w:sz w:val="20"/>
          <w:lang w:val="fr-FR"/>
        </w:rPr>
        <w:t xml:space="preserve"> au choix du bénéficiaire, par chèque libellé dans la Devise Prévue</w:t>
      </w:r>
      <w:r w:rsidR="0039737C">
        <w:rPr>
          <w:rFonts w:ascii="Times New Roman" w:hAnsi="Times New Roman"/>
          <w:sz w:val="20"/>
          <w:lang w:val="fr-FR"/>
        </w:rPr>
        <w:t xml:space="preserve"> tiré sur</w:t>
      </w:r>
      <w:r w:rsidR="00A26835">
        <w:rPr>
          <w:rFonts w:ascii="Times New Roman" w:hAnsi="Times New Roman"/>
          <w:sz w:val="20"/>
          <w:lang w:val="fr-FR"/>
        </w:rPr>
        <w:t>,</w:t>
      </w:r>
      <w:r w:rsidR="0039737C">
        <w:rPr>
          <w:rFonts w:ascii="Times New Roman" w:hAnsi="Times New Roman"/>
          <w:sz w:val="20"/>
          <w:lang w:val="fr-FR"/>
        </w:rPr>
        <w:t xml:space="preserve"> </w:t>
      </w:r>
      <w:r w:rsidRPr="0015360F">
        <w:rPr>
          <w:rFonts w:ascii="Times New Roman" w:hAnsi="Times New Roman"/>
          <w:sz w:val="20"/>
          <w:lang w:val="fr-FR"/>
        </w:rPr>
        <w:t>une banque située dans la principale place financière du pays de la Devise Prévue (qui, si la Devise Prévue est l</w:t>
      </w:r>
      <w:r w:rsidR="0022103B">
        <w:rPr>
          <w:rFonts w:ascii="Times New Roman" w:hAnsi="Times New Roman"/>
          <w:sz w:val="20"/>
          <w:lang w:val="fr-FR"/>
        </w:rPr>
        <w:t>'</w:t>
      </w:r>
      <w:r w:rsidRPr="0015360F">
        <w:rPr>
          <w:rFonts w:ascii="Times New Roman" w:hAnsi="Times New Roman"/>
          <w:sz w:val="20"/>
          <w:lang w:val="fr-FR"/>
        </w:rPr>
        <w:t>euro, sera l</w:t>
      </w:r>
      <w:r w:rsidR="0022103B">
        <w:rPr>
          <w:rFonts w:ascii="Times New Roman" w:hAnsi="Times New Roman"/>
          <w:sz w:val="20"/>
          <w:lang w:val="fr-FR"/>
        </w:rPr>
        <w:t>'</w:t>
      </w:r>
      <w:r w:rsidRPr="0015360F">
        <w:rPr>
          <w:rFonts w:ascii="Times New Roman" w:hAnsi="Times New Roman"/>
          <w:sz w:val="20"/>
          <w:lang w:val="fr-FR"/>
        </w:rPr>
        <w:t>un des pays de la Zone Euro, et si la Devise Prévue est le dollar australien ou le dollar néo-zélandais, sera respectivement Sydney ou Auckland).</w:t>
      </w:r>
    </w:p>
    <w:p w:rsidR="00BD31E2" w:rsidRPr="0015360F" w:rsidRDefault="00BD31E2" w:rsidP="00D43045">
      <w:pPr>
        <w:pStyle w:val="alpha2"/>
        <w:keepNext/>
        <w:numPr>
          <w:ilvl w:val="0"/>
          <w:numId w:val="0"/>
        </w:numPr>
        <w:spacing w:after="120"/>
        <w:ind w:left="990" w:hanging="423"/>
        <w:rPr>
          <w:rFonts w:ascii="Times New Roman" w:hAnsi="Times New Roman"/>
          <w:i/>
          <w:sz w:val="20"/>
          <w:lang w:val="fr-FR"/>
        </w:rPr>
      </w:pPr>
      <w:r w:rsidRPr="0015360F">
        <w:rPr>
          <w:rFonts w:ascii="Times New Roman" w:hAnsi="Times New Roman"/>
          <w:i/>
          <w:sz w:val="20"/>
          <w:lang w:val="fr-FR"/>
        </w:rPr>
        <w:t>(ii)</w:t>
      </w:r>
      <w:r w:rsidRPr="0015360F">
        <w:rPr>
          <w:rFonts w:ascii="Times New Roman" w:hAnsi="Times New Roman"/>
          <w:i/>
          <w:sz w:val="20"/>
          <w:lang w:val="fr-FR"/>
        </w:rPr>
        <w:tab/>
        <w:t xml:space="preserve">Présentation et restitution des </w:t>
      </w:r>
      <w:r w:rsidR="00C84C1E" w:rsidRPr="0015360F">
        <w:rPr>
          <w:rFonts w:ascii="Times New Roman" w:hAnsi="Times New Roman"/>
          <w:i/>
          <w:sz w:val="20"/>
          <w:lang w:val="fr-FR"/>
        </w:rPr>
        <w:t>Titres</w:t>
      </w:r>
      <w:r w:rsidRPr="0015360F">
        <w:rPr>
          <w:rFonts w:ascii="Times New Roman" w:hAnsi="Times New Roman"/>
          <w:i/>
          <w:sz w:val="20"/>
          <w:lang w:val="fr-FR"/>
        </w:rPr>
        <w:t xml:space="preserve"> Physiques</w:t>
      </w:r>
      <w:r w:rsidR="002D31F1" w:rsidRPr="0015360F">
        <w:rPr>
          <w:rFonts w:ascii="Times New Roman" w:hAnsi="Times New Roman"/>
          <w:i/>
          <w:sz w:val="20"/>
          <w:lang w:val="fr-FR"/>
        </w:rPr>
        <w:t>, des Reçus</w:t>
      </w:r>
      <w:r w:rsidRPr="0015360F">
        <w:rPr>
          <w:rFonts w:ascii="Times New Roman" w:hAnsi="Times New Roman"/>
          <w:i/>
          <w:sz w:val="20"/>
          <w:lang w:val="fr-FR"/>
        </w:rPr>
        <w:t xml:space="preserve"> et des Coupons</w:t>
      </w:r>
    </w:p>
    <w:p w:rsidR="00BD31E2" w:rsidRPr="0015360F" w:rsidRDefault="00BD31E2" w:rsidP="00D43045">
      <w:pPr>
        <w:pStyle w:val="alpha2"/>
        <w:numPr>
          <w:ilvl w:val="0"/>
          <w:numId w:val="0"/>
        </w:numPr>
        <w:spacing w:after="120"/>
        <w:ind w:left="990"/>
        <w:rPr>
          <w:rFonts w:ascii="Times New Roman" w:hAnsi="Times New Roman"/>
          <w:sz w:val="20"/>
          <w:lang w:val="fr-FR"/>
        </w:rPr>
      </w:pPr>
      <w:r w:rsidRPr="0015360F">
        <w:rPr>
          <w:rFonts w:ascii="Times New Roman" w:hAnsi="Times New Roman"/>
          <w:sz w:val="20"/>
          <w:lang w:val="fr-FR"/>
        </w:rPr>
        <w:t xml:space="preserve">Tout paiement en principal relatif aux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devra (sous réserve de ce qui est indiqué ci-</w:t>
      </w:r>
      <w:r w:rsidR="00A47197" w:rsidRPr="0015360F">
        <w:rPr>
          <w:rFonts w:ascii="Times New Roman" w:hAnsi="Times New Roman"/>
          <w:sz w:val="20"/>
          <w:lang w:val="fr-FR"/>
        </w:rPr>
        <w:t>après</w:t>
      </w:r>
      <w:r w:rsidRPr="0015360F">
        <w:rPr>
          <w:rFonts w:ascii="Times New Roman" w:hAnsi="Times New Roman"/>
          <w:sz w:val="20"/>
          <w:lang w:val="fr-FR"/>
        </w:rPr>
        <w:t>) être effectué de la façon indiquée au paragraphe (</w:t>
      </w:r>
      <w:r w:rsidR="002D31F1" w:rsidRPr="0015360F">
        <w:rPr>
          <w:rFonts w:ascii="Times New Roman" w:hAnsi="Times New Roman"/>
          <w:sz w:val="20"/>
          <w:lang w:val="fr-FR"/>
        </w:rPr>
        <w:t>i</w:t>
      </w:r>
      <w:r w:rsidRPr="0015360F">
        <w:rPr>
          <w:rFonts w:ascii="Times New Roman" w:hAnsi="Times New Roman"/>
          <w:sz w:val="20"/>
          <w:lang w:val="fr-FR"/>
        </w:rPr>
        <w:t>) ci-dessus uniquement sur présentation et restitution (ou, dans le cas d</w:t>
      </w:r>
      <w:r w:rsidR="0022103B">
        <w:rPr>
          <w:rFonts w:ascii="Times New Roman" w:hAnsi="Times New Roman"/>
          <w:sz w:val="20"/>
          <w:lang w:val="fr-FR"/>
        </w:rPr>
        <w:t>'</w:t>
      </w:r>
      <w:r w:rsidRPr="0015360F">
        <w:rPr>
          <w:rFonts w:ascii="Times New Roman" w:hAnsi="Times New Roman"/>
          <w:sz w:val="20"/>
          <w:lang w:val="fr-FR"/>
        </w:rPr>
        <w:t>un paiement partiel d</w:t>
      </w:r>
      <w:r w:rsidR="0022103B">
        <w:rPr>
          <w:rFonts w:ascii="Times New Roman" w:hAnsi="Times New Roman"/>
          <w:sz w:val="20"/>
          <w:lang w:val="fr-FR"/>
        </w:rPr>
        <w:t>'</w:t>
      </w:r>
      <w:r w:rsidRPr="0015360F">
        <w:rPr>
          <w:rFonts w:ascii="Times New Roman" w:hAnsi="Times New Roman"/>
          <w:sz w:val="20"/>
          <w:lang w:val="fr-FR"/>
        </w:rPr>
        <w:t xml:space="preserve">une somme exigible, sur annotation) des </w:t>
      </w:r>
      <w:r w:rsidR="00C84C1E" w:rsidRPr="0015360F">
        <w:rPr>
          <w:rFonts w:ascii="Times New Roman" w:hAnsi="Times New Roman"/>
          <w:sz w:val="20"/>
          <w:lang w:val="fr-FR"/>
        </w:rPr>
        <w:t>Titres</w:t>
      </w:r>
      <w:r w:rsidRPr="0015360F">
        <w:rPr>
          <w:rFonts w:ascii="Times New Roman" w:hAnsi="Times New Roman"/>
          <w:sz w:val="20"/>
          <w:lang w:val="fr-FR"/>
        </w:rPr>
        <w:t xml:space="preserve"> correspondants, et tout paiement d</w:t>
      </w:r>
      <w:r w:rsidR="0022103B">
        <w:rPr>
          <w:rFonts w:ascii="Times New Roman" w:hAnsi="Times New Roman"/>
          <w:sz w:val="20"/>
          <w:lang w:val="fr-FR"/>
        </w:rPr>
        <w:t>'</w:t>
      </w:r>
      <w:r w:rsidRPr="0015360F">
        <w:rPr>
          <w:rFonts w:ascii="Times New Roman" w:hAnsi="Times New Roman"/>
          <w:sz w:val="20"/>
          <w:lang w:val="fr-FR"/>
        </w:rPr>
        <w:t xml:space="preserve">intérêt relatif aux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devra (sous réserve de ce qui est indiqué ci-</w:t>
      </w:r>
      <w:r w:rsidR="00A47197" w:rsidRPr="0015360F">
        <w:rPr>
          <w:rFonts w:ascii="Times New Roman" w:hAnsi="Times New Roman"/>
          <w:sz w:val="20"/>
          <w:lang w:val="fr-FR"/>
        </w:rPr>
        <w:t>après</w:t>
      </w:r>
      <w:r w:rsidRPr="0015360F">
        <w:rPr>
          <w:rFonts w:ascii="Times New Roman" w:hAnsi="Times New Roman"/>
          <w:sz w:val="20"/>
          <w:lang w:val="fr-FR"/>
        </w:rPr>
        <w:t>) être effectué dans les conditions indiquées ci-dessus uniquement sur présentation et restitution (ou, dans le cas d</w:t>
      </w:r>
      <w:r w:rsidR="0022103B">
        <w:rPr>
          <w:rFonts w:ascii="Times New Roman" w:hAnsi="Times New Roman"/>
          <w:sz w:val="20"/>
          <w:lang w:val="fr-FR"/>
        </w:rPr>
        <w:t>'</w:t>
      </w:r>
      <w:r w:rsidRPr="0015360F">
        <w:rPr>
          <w:rFonts w:ascii="Times New Roman" w:hAnsi="Times New Roman"/>
          <w:sz w:val="20"/>
          <w:lang w:val="fr-FR"/>
        </w:rPr>
        <w:t>un paiement partiel d</w:t>
      </w:r>
      <w:r w:rsidR="0022103B">
        <w:rPr>
          <w:rFonts w:ascii="Times New Roman" w:hAnsi="Times New Roman"/>
          <w:sz w:val="20"/>
          <w:lang w:val="fr-FR"/>
        </w:rPr>
        <w:t>'</w:t>
      </w:r>
      <w:r w:rsidRPr="0015360F">
        <w:rPr>
          <w:rFonts w:ascii="Times New Roman" w:hAnsi="Times New Roman"/>
          <w:sz w:val="20"/>
          <w:lang w:val="fr-FR"/>
        </w:rPr>
        <w:t>une somme exigible, sur annotation) des Coupons correspondants, dans chaque cas auprès du bureau désigné par tout Agent Payeur situé en dehors des Etats-Unis d</w:t>
      </w:r>
      <w:r w:rsidR="0022103B">
        <w:rPr>
          <w:rFonts w:ascii="Times New Roman" w:hAnsi="Times New Roman"/>
          <w:sz w:val="20"/>
          <w:lang w:val="fr-FR"/>
        </w:rPr>
        <w:t>'</w:t>
      </w:r>
      <w:r w:rsidRPr="0015360F">
        <w:rPr>
          <w:rFonts w:ascii="Times New Roman" w:hAnsi="Times New Roman"/>
          <w:sz w:val="20"/>
          <w:lang w:val="fr-FR"/>
        </w:rPr>
        <w:t>Amérique (cette expression désignant pour les besoins des présentes les Etats-Unis d</w:t>
      </w:r>
      <w:r w:rsidR="0022103B">
        <w:rPr>
          <w:rFonts w:ascii="Times New Roman" w:hAnsi="Times New Roman"/>
          <w:sz w:val="20"/>
          <w:lang w:val="fr-FR"/>
        </w:rPr>
        <w:t>'</w:t>
      </w:r>
      <w:r w:rsidRPr="0015360F">
        <w:rPr>
          <w:rFonts w:ascii="Times New Roman" w:hAnsi="Times New Roman"/>
          <w:sz w:val="20"/>
          <w:lang w:val="fr-FR"/>
        </w:rPr>
        <w:t>Amérique (y compris les Etats et le District de Columbia, leurs territoires, possessions et autres lieux soumis à sa juridiction)).</w:t>
      </w:r>
    </w:p>
    <w:p w:rsidR="002D31F1" w:rsidRPr="0015360F" w:rsidRDefault="002D31F1" w:rsidP="00D43045">
      <w:pPr>
        <w:pStyle w:val="alpha2"/>
        <w:numPr>
          <w:ilvl w:val="0"/>
          <w:numId w:val="0"/>
        </w:numPr>
        <w:spacing w:after="120"/>
        <w:ind w:left="990"/>
        <w:rPr>
          <w:rFonts w:ascii="Times New Roman" w:hAnsi="Times New Roman"/>
          <w:sz w:val="20"/>
          <w:lang w:val="fr-FR"/>
        </w:rPr>
      </w:pPr>
      <w:r w:rsidRPr="0015360F">
        <w:rPr>
          <w:rFonts w:ascii="Times New Roman" w:hAnsi="Times New Roman"/>
          <w:sz w:val="20"/>
          <w:lang w:val="fr-FR"/>
        </w:rPr>
        <w:t xml:space="preserve">Tout paiement échelonné de principal relatif aux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autre que le dernier versement, devra, le cas échéant, (sous réserve de ce qui est indiqué ci-</w:t>
      </w:r>
      <w:r w:rsidR="00A47197" w:rsidRPr="0015360F">
        <w:rPr>
          <w:rFonts w:ascii="Times New Roman" w:hAnsi="Times New Roman"/>
          <w:sz w:val="20"/>
          <w:lang w:val="fr-FR"/>
        </w:rPr>
        <w:t>après</w:t>
      </w:r>
      <w:r w:rsidRPr="0015360F">
        <w:rPr>
          <w:rFonts w:ascii="Times New Roman" w:hAnsi="Times New Roman"/>
          <w:sz w:val="20"/>
          <w:lang w:val="fr-FR"/>
        </w:rPr>
        <w:t>) être effectué dans les conditions indiquées au paragraphe (i) ci-dessus sur présentation et restitution (ou, dans le cas d</w:t>
      </w:r>
      <w:r w:rsidR="0022103B">
        <w:rPr>
          <w:rFonts w:ascii="Times New Roman" w:hAnsi="Times New Roman"/>
          <w:sz w:val="20"/>
          <w:lang w:val="fr-FR"/>
        </w:rPr>
        <w:t>'</w:t>
      </w:r>
      <w:r w:rsidRPr="0015360F">
        <w:rPr>
          <w:rFonts w:ascii="Times New Roman" w:hAnsi="Times New Roman"/>
          <w:sz w:val="20"/>
          <w:lang w:val="fr-FR"/>
        </w:rPr>
        <w:t>un paiement partiel d</w:t>
      </w:r>
      <w:r w:rsidR="0022103B">
        <w:rPr>
          <w:rFonts w:ascii="Times New Roman" w:hAnsi="Times New Roman"/>
          <w:sz w:val="20"/>
          <w:lang w:val="fr-FR"/>
        </w:rPr>
        <w:t>'</w:t>
      </w:r>
      <w:r w:rsidRPr="0015360F">
        <w:rPr>
          <w:rFonts w:ascii="Times New Roman" w:hAnsi="Times New Roman"/>
          <w:sz w:val="20"/>
          <w:lang w:val="fr-FR"/>
        </w:rPr>
        <w:t>une somme exigible, sur annotation) du Reçu correspondant conformément au paragraphe précédent. Le paiement du dernier versement devra être effectué dans les conditions indiquées au paragraphe (i) ci-dessus uniquement sur présentation et restitution (ou, dans le cas d</w:t>
      </w:r>
      <w:r w:rsidR="0022103B">
        <w:rPr>
          <w:rFonts w:ascii="Times New Roman" w:hAnsi="Times New Roman"/>
          <w:sz w:val="20"/>
          <w:lang w:val="fr-FR"/>
        </w:rPr>
        <w:t>'</w:t>
      </w:r>
      <w:r w:rsidRPr="0015360F">
        <w:rPr>
          <w:rFonts w:ascii="Times New Roman" w:hAnsi="Times New Roman"/>
          <w:sz w:val="20"/>
          <w:lang w:val="fr-FR"/>
        </w:rPr>
        <w:t>un paiement partiel d</w:t>
      </w:r>
      <w:r w:rsidR="0022103B">
        <w:rPr>
          <w:rFonts w:ascii="Times New Roman" w:hAnsi="Times New Roman"/>
          <w:sz w:val="20"/>
          <w:lang w:val="fr-FR"/>
        </w:rPr>
        <w:t>'</w:t>
      </w:r>
      <w:r w:rsidRPr="0015360F">
        <w:rPr>
          <w:rFonts w:ascii="Times New Roman" w:hAnsi="Times New Roman"/>
          <w:sz w:val="20"/>
          <w:lang w:val="fr-FR"/>
        </w:rPr>
        <w:t>une somme exigible, sur annotation) du Titre correspondant conformément au paragraphe précédent. Chaque Reçu doit être présenté pour paiement du versement échelonné concerné avec le Titre Physique y afférent. Tout Reçu concerné présenté au paiement sans le Titre Physique y afférent rendra cadu</w:t>
      </w:r>
      <w:r w:rsidR="00472ADF">
        <w:rPr>
          <w:rFonts w:ascii="Times New Roman" w:hAnsi="Times New Roman"/>
          <w:sz w:val="20"/>
          <w:lang w:val="fr-FR"/>
        </w:rPr>
        <w:t>ques</w:t>
      </w:r>
      <w:r w:rsidRPr="0015360F">
        <w:rPr>
          <w:rFonts w:ascii="Times New Roman" w:hAnsi="Times New Roman"/>
          <w:sz w:val="20"/>
          <w:lang w:val="fr-FR"/>
        </w:rPr>
        <w:t xml:space="preserve"> les obligations de l</w:t>
      </w:r>
      <w:r w:rsidR="0022103B">
        <w:rPr>
          <w:rFonts w:ascii="Times New Roman" w:hAnsi="Times New Roman"/>
          <w:sz w:val="20"/>
          <w:lang w:val="fr-FR"/>
        </w:rPr>
        <w:t>'</w:t>
      </w:r>
      <w:r w:rsidRPr="0015360F">
        <w:rPr>
          <w:rFonts w:ascii="Times New Roman" w:hAnsi="Times New Roman"/>
          <w:sz w:val="20"/>
          <w:lang w:val="fr-FR"/>
        </w:rPr>
        <w:t>Emetteur.</w:t>
      </w:r>
    </w:p>
    <w:p w:rsidR="002D31F1" w:rsidRPr="0015360F" w:rsidRDefault="002D31F1" w:rsidP="00D43045">
      <w:pPr>
        <w:pStyle w:val="alpha2"/>
        <w:numPr>
          <w:ilvl w:val="0"/>
          <w:numId w:val="0"/>
        </w:numPr>
        <w:spacing w:after="120"/>
        <w:ind w:left="990"/>
        <w:rPr>
          <w:rFonts w:ascii="Times New Roman" w:hAnsi="Times New Roman"/>
          <w:sz w:val="20"/>
          <w:lang w:val="fr-FR"/>
        </w:rPr>
      </w:pPr>
      <w:r w:rsidRPr="0015360F">
        <w:rPr>
          <w:rFonts w:ascii="Times New Roman" w:hAnsi="Times New Roman"/>
          <w:sz w:val="20"/>
          <w:lang w:val="fr-FR"/>
        </w:rPr>
        <w:t xml:space="preserve">Les Reçus </w:t>
      </w:r>
      <w:r w:rsidR="00A6133E" w:rsidRPr="0015360F">
        <w:rPr>
          <w:rFonts w:ascii="Times New Roman" w:hAnsi="Times New Roman"/>
          <w:sz w:val="20"/>
          <w:lang w:val="fr-FR"/>
        </w:rPr>
        <w:t>non</w:t>
      </w:r>
      <w:r w:rsidR="00582EF9">
        <w:rPr>
          <w:rFonts w:ascii="Times New Roman" w:hAnsi="Times New Roman"/>
          <w:sz w:val="20"/>
          <w:lang w:val="fr-FR"/>
        </w:rPr>
        <w:t xml:space="preserve"> </w:t>
      </w:r>
      <w:r w:rsidR="00A6133E" w:rsidRPr="0015360F">
        <w:rPr>
          <w:rFonts w:ascii="Times New Roman" w:hAnsi="Times New Roman"/>
          <w:sz w:val="20"/>
          <w:lang w:val="fr-FR"/>
        </w:rPr>
        <w:t>échus</w:t>
      </w:r>
      <w:r w:rsidRPr="0015360F">
        <w:rPr>
          <w:rFonts w:ascii="Times New Roman" w:hAnsi="Times New Roman"/>
          <w:sz w:val="20"/>
          <w:lang w:val="fr-FR"/>
        </w:rPr>
        <w:t xml:space="preserve"> relatifs aux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(qui y sont ou non attachés) deviendront, le cas échéant, caducs et ne donneront lieu à aucun paiement à la date à laquelle ces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deviennent exigibles.</w:t>
      </w:r>
    </w:p>
    <w:p w:rsidR="00BD31E2" w:rsidRPr="0015360F" w:rsidRDefault="00BD31E2" w:rsidP="00D43045">
      <w:pPr>
        <w:pStyle w:val="alpha2"/>
        <w:numPr>
          <w:ilvl w:val="0"/>
          <w:numId w:val="0"/>
        </w:numPr>
        <w:spacing w:after="120"/>
        <w:ind w:left="990"/>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à Taux Fixe représentés par des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doivent être présentés au paiement avec les Coupons </w:t>
      </w:r>
      <w:r w:rsidR="00A6133E" w:rsidRPr="0015360F">
        <w:rPr>
          <w:rFonts w:ascii="Times New Roman" w:hAnsi="Times New Roman"/>
          <w:sz w:val="20"/>
          <w:lang w:val="fr-FR"/>
        </w:rPr>
        <w:t>non</w:t>
      </w:r>
      <w:r w:rsidR="00582EF9">
        <w:rPr>
          <w:rFonts w:ascii="Times New Roman" w:hAnsi="Times New Roman"/>
          <w:sz w:val="20"/>
          <w:lang w:val="fr-FR"/>
        </w:rPr>
        <w:t xml:space="preserve"> </w:t>
      </w:r>
      <w:r w:rsidR="00A6133E" w:rsidRPr="0015360F">
        <w:rPr>
          <w:rFonts w:ascii="Times New Roman" w:hAnsi="Times New Roman"/>
          <w:sz w:val="20"/>
          <w:lang w:val="fr-FR"/>
        </w:rPr>
        <w:t>échus</w:t>
      </w:r>
      <w:r w:rsidRPr="0015360F">
        <w:rPr>
          <w:rFonts w:ascii="Times New Roman" w:hAnsi="Times New Roman"/>
          <w:sz w:val="20"/>
          <w:lang w:val="fr-FR"/>
        </w:rPr>
        <w:t xml:space="preserve"> y afférents (cette expression incluant, pour les besoins des présentes, les </w:t>
      </w:r>
      <w:r w:rsidRPr="0015360F">
        <w:rPr>
          <w:rFonts w:ascii="Times New Roman" w:hAnsi="Times New Roman"/>
          <w:sz w:val="20"/>
          <w:lang w:val="fr-FR"/>
        </w:rPr>
        <w:lastRenderedPageBreak/>
        <w:t xml:space="preserve">Coupons devant être émis en échange des Talons échus), à défaut de quoi le montant de tout Coupon </w:t>
      </w:r>
      <w:r w:rsidR="00A6133E" w:rsidRPr="0015360F">
        <w:rPr>
          <w:rFonts w:ascii="Times New Roman" w:hAnsi="Times New Roman"/>
          <w:sz w:val="20"/>
          <w:lang w:val="fr-FR"/>
        </w:rPr>
        <w:t>non échu</w:t>
      </w:r>
      <w:r w:rsidRPr="0015360F">
        <w:rPr>
          <w:rFonts w:ascii="Times New Roman" w:hAnsi="Times New Roman"/>
          <w:sz w:val="20"/>
          <w:lang w:val="fr-FR"/>
        </w:rPr>
        <w:t xml:space="preserve"> manquant (ou, dans le cas d</w:t>
      </w:r>
      <w:r w:rsidR="0022103B">
        <w:rPr>
          <w:rFonts w:ascii="Times New Roman" w:hAnsi="Times New Roman"/>
          <w:sz w:val="20"/>
          <w:lang w:val="fr-FR"/>
        </w:rPr>
        <w:t>'</w:t>
      </w:r>
      <w:r w:rsidRPr="0015360F">
        <w:rPr>
          <w:rFonts w:ascii="Times New Roman" w:hAnsi="Times New Roman"/>
          <w:sz w:val="20"/>
          <w:lang w:val="fr-FR"/>
        </w:rPr>
        <w:t xml:space="preserve">un paiement partiel, la part du montant de ce Coupon </w:t>
      </w:r>
      <w:r w:rsidR="00A6133E" w:rsidRPr="0015360F">
        <w:rPr>
          <w:rFonts w:ascii="Times New Roman" w:hAnsi="Times New Roman"/>
          <w:sz w:val="20"/>
          <w:lang w:val="fr-FR"/>
        </w:rPr>
        <w:t>non échu</w:t>
      </w:r>
      <w:r w:rsidRPr="0015360F">
        <w:rPr>
          <w:rFonts w:ascii="Times New Roman" w:hAnsi="Times New Roman"/>
          <w:sz w:val="20"/>
          <w:lang w:val="fr-FR"/>
        </w:rPr>
        <w:t xml:space="preserve"> manquant correspondant au montant payé par rapport au montant exigible) sera déduit des sommes exigibles. </w:t>
      </w:r>
      <w:r w:rsidR="002D31F1" w:rsidRPr="0015360F">
        <w:rPr>
          <w:rFonts w:ascii="Times New Roman" w:hAnsi="Times New Roman"/>
          <w:sz w:val="20"/>
          <w:lang w:val="fr-FR"/>
        </w:rPr>
        <w:t>Chaque montant de principal ainsi déduit sera payé comme indiqué ci-dessus sur restitution du Coupon manquant concerné, à tout moment avant l</w:t>
      </w:r>
      <w:r w:rsidR="0022103B">
        <w:rPr>
          <w:rFonts w:ascii="Times New Roman" w:hAnsi="Times New Roman"/>
          <w:sz w:val="20"/>
          <w:lang w:val="fr-FR"/>
        </w:rPr>
        <w:t>'</w:t>
      </w:r>
      <w:r w:rsidR="002D31F1" w:rsidRPr="0015360F">
        <w:rPr>
          <w:rFonts w:ascii="Times New Roman" w:hAnsi="Times New Roman"/>
          <w:sz w:val="20"/>
          <w:lang w:val="fr-FR"/>
        </w:rPr>
        <w:t>expiration d</w:t>
      </w:r>
      <w:r w:rsidR="0022103B">
        <w:rPr>
          <w:rFonts w:ascii="Times New Roman" w:hAnsi="Times New Roman"/>
          <w:sz w:val="20"/>
          <w:lang w:val="fr-FR"/>
        </w:rPr>
        <w:t>'</w:t>
      </w:r>
      <w:r w:rsidR="002D31F1" w:rsidRPr="0015360F">
        <w:rPr>
          <w:rFonts w:ascii="Times New Roman" w:hAnsi="Times New Roman"/>
          <w:sz w:val="20"/>
          <w:lang w:val="fr-FR"/>
        </w:rPr>
        <w:t>une période de dix (10) ans après la Date de Référence au titre de ce principal (que ce Coupon ait ou non été prescrit au titre de l</w:t>
      </w:r>
      <w:r w:rsidR="0022103B">
        <w:rPr>
          <w:rFonts w:ascii="Times New Roman" w:hAnsi="Times New Roman"/>
          <w:sz w:val="20"/>
          <w:lang w:val="fr-FR"/>
        </w:rPr>
        <w:t>'</w:t>
      </w:r>
      <w:r w:rsidR="002D31F1" w:rsidRPr="0015360F">
        <w:rPr>
          <w:rFonts w:ascii="Times New Roman" w:hAnsi="Times New Roman"/>
          <w:sz w:val="20"/>
          <w:lang w:val="fr-FR"/>
        </w:rPr>
        <w:t>Article 1</w:t>
      </w:r>
      <w:r w:rsidR="00C55B01" w:rsidRPr="0015360F">
        <w:rPr>
          <w:rFonts w:ascii="Times New Roman" w:hAnsi="Times New Roman"/>
          <w:sz w:val="20"/>
          <w:lang w:val="fr-FR"/>
        </w:rPr>
        <w:t>1</w:t>
      </w:r>
      <w:r w:rsidR="002D31F1" w:rsidRPr="0015360F">
        <w:rPr>
          <w:rFonts w:ascii="Times New Roman" w:hAnsi="Times New Roman"/>
          <w:sz w:val="20"/>
          <w:lang w:val="fr-FR"/>
        </w:rPr>
        <w:t>), ou, après cette date, avant l</w:t>
      </w:r>
      <w:r w:rsidR="0022103B">
        <w:rPr>
          <w:rFonts w:ascii="Times New Roman" w:hAnsi="Times New Roman"/>
          <w:sz w:val="20"/>
          <w:lang w:val="fr-FR"/>
        </w:rPr>
        <w:t>'</w:t>
      </w:r>
      <w:r w:rsidR="002D31F1" w:rsidRPr="0015360F">
        <w:rPr>
          <w:rFonts w:ascii="Times New Roman" w:hAnsi="Times New Roman"/>
          <w:sz w:val="20"/>
          <w:lang w:val="fr-FR"/>
        </w:rPr>
        <w:t>expiration d</w:t>
      </w:r>
      <w:r w:rsidR="0022103B">
        <w:rPr>
          <w:rFonts w:ascii="Times New Roman" w:hAnsi="Times New Roman"/>
          <w:sz w:val="20"/>
          <w:lang w:val="fr-FR"/>
        </w:rPr>
        <w:t>'</w:t>
      </w:r>
      <w:r w:rsidR="002D31F1" w:rsidRPr="0015360F">
        <w:rPr>
          <w:rFonts w:ascii="Times New Roman" w:hAnsi="Times New Roman"/>
          <w:sz w:val="20"/>
          <w:lang w:val="fr-FR"/>
        </w:rPr>
        <w:t>une période de cinq (5) ans à compter de la date à laquelle ce Coupon serait devenu exigible, mais en aucun cas postérieurement.</w:t>
      </w:r>
    </w:p>
    <w:p w:rsidR="00BD31E2" w:rsidRPr="0015360F" w:rsidRDefault="00BD31E2" w:rsidP="00D43045">
      <w:pPr>
        <w:pStyle w:val="alpha2"/>
        <w:numPr>
          <w:ilvl w:val="0"/>
          <w:numId w:val="0"/>
        </w:numPr>
        <w:spacing w:after="120"/>
        <w:ind w:left="990"/>
        <w:rPr>
          <w:rFonts w:ascii="Times New Roman" w:hAnsi="Times New Roman"/>
          <w:sz w:val="20"/>
          <w:lang w:val="fr-FR"/>
        </w:rPr>
      </w:pPr>
      <w:r w:rsidRPr="0015360F">
        <w:rPr>
          <w:rFonts w:ascii="Times New Roman" w:hAnsi="Times New Roman"/>
          <w:sz w:val="20"/>
          <w:lang w:val="fr-FR"/>
        </w:rPr>
        <w:t>Lorsqu</w:t>
      </w:r>
      <w:r w:rsidR="0022103B">
        <w:rPr>
          <w:rFonts w:ascii="Times New Roman" w:hAnsi="Times New Roman"/>
          <w:sz w:val="20"/>
          <w:lang w:val="fr-FR"/>
        </w:rPr>
        <w:t>'</w:t>
      </w:r>
      <w:r w:rsidRPr="0015360F">
        <w:rPr>
          <w:rFonts w:ascii="Times New Roman" w:hAnsi="Times New Roman"/>
          <w:sz w:val="20"/>
          <w:lang w:val="fr-FR"/>
        </w:rPr>
        <w:t>un Titre à Taux Fixe représenté par un Titre Physique devient exigible avant sa Date d</w:t>
      </w:r>
      <w:r w:rsidR="0022103B">
        <w:rPr>
          <w:rFonts w:ascii="Times New Roman" w:hAnsi="Times New Roman"/>
          <w:sz w:val="20"/>
          <w:lang w:val="fr-FR"/>
        </w:rPr>
        <w:t>'</w:t>
      </w:r>
      <w:r w:rsidRPr="0015360F">
        <w:rPr>
          <w:rFonts w:ascii="Times New Roman" w:hAnsi="Times New Roman"/>
          <w:sz w:val="20"/>
          <w:lang w:val="fr-FR"/>
        </w:rPr>
        <w:t xml:space="preserve">Echéance, les Talons </w:t>
      </w:r>
      <w:r w:rsidR="00A6133E" w:rsidRPr="0015360F">
        <w:rPr>
          <w:rFonts w:ascii="Times New Roman" w:hAnsi="Times New Roman"/>
          <w:sz w:val="20"/>
          <w:lang w:val="fr-FR"/>
        </w:rPr>
        <w:t>non</w:t>
      </w:r>
      <w:r w:rsidR="00C55B01" w:rsidRPr="0015360F">
        <w:rPr>
          <w:rFonts w:ascii="Times New Roman" w:hAnsi="Times New Roman"/>
          <w:sz w:val="20"/>
          <w:lang w:val="fr-FR"/>
        </w:rPr>
        <w:t xml:space="preserve"> </w:t>
      </w:r>
      <w:r w:rsidR="00A6133E" w:rsidRPr="0015360F">
        <w:rPr>
          <w:rFonts w:ascii="Times New Roman" w:hAnsi="Times New Roman"/>
          <w:sz w:val="20"/>
          <w:lang w:val="fr-FR"/>
        </w:rPr>
        <w:t>échus</w:t>
      </w:r>
      <w:r w:rsidRPr="0015360F">
        <w:rPr>
          <w:rFonts w:ascii="Times New Roman" w:hAnsi="Times New Roman"/>
          <w:sz w:val="20"/>
          <w:lang w:val="fr-FR"/>
        </w:rPr>
        <w:t xml:space="preserve"> </w:t>
      </w:r>
      <w:r w:rsidR="00CF16BE" w:rsidRPr="0015360F">
        <w:rPr>
          <w:rFonts w:ascii="Times New Roman" w:hAnsi="Times New Roman"/>
          <w:sz w:val="20"/>
          <w:lang w:val="fr-FR"/>
        </w:rPr>
        <w:t xml:space="preserve">(le cas échéant) </w:t>
      </w:r>
      <w:r w:rsidRPr="0015360F">
        <w:rPr>
          <w:rFonts w:ascii="Times New Roman" w:hAnsi="Times New Roman"/>
          <w:sz w:val="20"/>
          <w:lang w:val="fr-FR"/>
        </w:rPr>
        <w:t>y afférents sont caducs et ne donnent lieu à aucune remise de Coupons supplémentaires.</w:t>
      </w:r>
    </w:p>
    <w:p w:rsidR="00BD31E2" w:rsidRPr="0015360F" w:rsidRDefault="00BD31E2" w:rsidP="00D43045">
      <w:pPr>
        <w:pStyle w:val="alpha2"/>
        <w:numPr>
          <w:ilvl w:val="0"/>
          <w:numId w:val="0"/>
        </w:numPr>
        <w:spacing w:after="120"/>
        <w:ind w:left="990"/>
        <w:rPr>
          <w:rFonts w:ascii="Times New Roman" w:hAnsi="Times New Roman"/>
          <w:sz w:val="20"/>
          <w:lang w:val="fr-FR"/>
        </w:rPr>
      </w:pPr>
      <w:r w:rsidRPr="0015360F">
        <w:rPr>
          <w:rFonts w:ascii="Times New Roman" w:hAnsi="Times New Roman"/>
          <w:sz w:val="20"/>
          <w:lang w:val="fr-FR"/>
        </w:rPr>
        <w:t>Lorsqu</w:t>
      </w:r>
      <w:r w:rsidR="0022103B">
        <w:rPr>
          <w:rFonts w:ascii="Times New Roman" w:hAnsi="Times New Roman"/>
          <w:sz w:val="20"/>
          <w:lang w:val="fr-FR"/>
        </w:rPr>
        <w:t>'</w:t>
      </w:r>
      <w:r w:rsidRPr="0015360F">
        <w:rPr>
          <w:rFonts w:ascii="Times New Roman" w:hAnsi="Times New Roman"/>
          <w:sz w:val="20"/>
          <w:lang w:val="fr-FR"/>
        </w:rPr>
        <w:t>un Titre à Taux Variable</w:t>
      </w:r>
      <w:r w:rsidR="000D2BBE">
        <w:rPr>
          <w:rFonts w:ascii="Times New Roman" w:hAnsi="Times New Roman"/>
          <w:sz w:val="20"/>
          <w:lang w:val="fr-FR"/>
        </w:rPr>
        <w:t xml:space="preserve"> </w:t>
      </w:r>
      <w:r w:rsidR="00B118D5">
        <w:rPr>
          <w:rFonts w:ascii="Times New Roman" w:hAnsi="Times New Roman"/>
          <w:sz w:val="20"/>
          <w:lang w:val="fr-FR"/>
        </w:rPr>
        <w:t xml:space="preserve">représenté par un Titre Physique </w:t>
      </w:r>
      <w:r w:rsidRPr="0015360F">
        <w:rPr>
          <w:rFonts w:ascii="Times New Roman" w:hAnsi="Times New Roman"/>
          <w:sz w:val="20"/>
          <w:lang w:val="fr-FR"/>
        </w:rPr>
        <w:t>devient exigible avant sa Date d</w:t>
      </w:r>
      <w:r w:rsidR="0022103B">
        <w:rPr>
          <w:rFonts w:ascii="Times New Roman" w:hAnsi="Times New Roman"/>
          <w:sz w:val="20"/>
          <w:lang w:val="fr-FR"/>
        </w:rPr>
        <w:t>'</w:t>
      </w:r>
      <w:r w:rsidRPr="0015360F">
        <w:rPr>
          <w:rFonts w:ascii="Times New Roman" w:hAnsi="Times New Roman"/>
          <w:sz w:val="20"/>
          <w:lang w:val="fr-FR"/>
        </w:rPr>
        <w:t xml:space="preserve">Echéance, les Coupons et Talons </w:t>
      </w:r>
      <w:r w:rsidR="00A6133E" w:rsidRPr="0015360F">
        <w:rPr>
          <w:rFonts w:ascii="Times New Roman" w:hAnsi="Times New Roman"/>
          <w:sz w:val="20"/>
          <w:lang w:val="fr-FR"/>
        </w:rPr>
        <w:t>non</w:t>
      </w:r>
      <w:r w:rsidR="00582EF9">
        <w:rPr>
          <w:rFonts w:ascii="Times New Roman" w:hAnsi="Times New Roman"/>
          <w:sz w:val="20"/>
          <w:lang w:val="fr-FR"/>
        </w:rPr>
        <w:t xml:space="preserve"> </w:t>
      </w:r>
      <w:r w:rsidR="00A6133E" w:rsidRPr="0015360F">
        <w:rPr>
          <w:rFonts w:ascii="Times New Roman" w:hAnsi="Times New Roman"/>
          <w:sz w:val="20"/>
          <w:lang w:val="fr-FR"/>
        </w:rPr>
        <w:t>échus</w:t>
      </w:r>
      <w:r w:rsidRPr="0015360F">
        <w:rPr>
          <w:rFonts w:ascii="Times New Roman" w:hAnsi="Times New Roman"/>
          <w:sz w:val="20"/>
          <w:lang w:val="fr-FR"/>
        </w:rPr>
        <w:t xml:space="preserve"> (le cas échéant) y afférents (qui y sont ou non attachés) sont caducs et ne donnent lieu à aucun paiement ou, le cas échéant, à aucune remise de Coupons supplémentaires.</w:t>
      </w:r>
    </w:p>
    <w:p w:rsidR="00BD31E2" w:rsidRPr="0015360F" w:rsidRDefault="00BD31E2" w:rsidP="00D43045">
      <w:pPr>
        <w:pStyle w:val="alpha2"/>
        <w:numPr>
          <w:ilvl w:val="0"/>
          <w:numId w:val="0"/>
        </w:numPr>
        <w:spacing w:after="120"/>
        <w:ind w:left="990"/>
        <w:rPr>
          <w:rFonts w:ascii="Times New Roman" w:hAnsi="Times New Roman"/>
          <w:sz w:val="20"/>
          <w:lang w:val="fr-FR"/>
        </w:rPr>
      </w:pPr>
      <w:r w:rsidRPr="0015360F">
        <w:rPr>
          <w:rFonts w:ascii="Times New Roman" w:hAnsi="Times New Roman"/>
          <w:sz w:val="20"/>
          <w:lang w:val="fr-FR"/>
        </w:rPr>
        <w:t>Si la date de remboursement d</w:t>
      </w:r>
      <w:r w:rsidR="0022103B">
        <w:rPr>
          <w:rFonts w:ascii="Times New Roman" w:hAnsi="Times New Roman"/>
          <w:sz w:val="20"/>
          <w:lang w:val="fr-FR"/>
        </w:rPr>
        <w:t>'</w:t>
      </w:r>
      <w:r w:rsidRPr="0015360F">
        <w:rPr>
          <w:rFonts w:ascii="Times New Roman" w:hAnsi="Times New Roman"/>
          <w:sz w:val="20"/>
          <w:lang w:val="fr-FR"/>
        </w:rPr>
        <w:t>un Titre Physique n</w:t>
      </w:r>
      <w:r w:rsidR="0022103B">
        <w:rPr>
          <w:rFonts w:ascii="Times New Roman" w:hAnsi="Times New Roman"/>
          <w:sz w:val="20"/>
          <w:lang w:val="fr-FR"/>
        </w:rPr>
        <w:t>'</w:t>
      </w:r>
      <w:r w:rsidRPr="0015360F">
        <w:rPr>
          <w:rFonts w:ascii="Times New Roman" w:hAnsi="Times New Roman"/>
          <w:sz w:val="20"/>
          <w:lang w:val="fr-FR"/>
        </w:rPr>
        <w:t>est pas une Date de Paiement du Coupon, les intérêts (le cas échéant) courus relativement à ce Titre depuis la Date de Paiement du Coupon précédente (incluse) ou, selon le cas, la Date de Début de Période d</w:t>
      </w:r>
      <w:r w:rsidR="0022103B">
        <w:rPr>
          <w:rFonts w:ascii="Times New Roman" w:hAnsi="Times New Roman"/>
          <w:sz w:val="20"/>
          <w:lang w:val="fr-FR"/>
        </w:rPr>
        <w:t>'</w:t>
      </w:r>
      <w:r w:rsidRPr="0015360F">
        <w:rPr>
          <w:rFonts w:ascii="Times New Roman" w:hAnsi="Times New Roman"/>
          <w:sz w:val="20"/>
          <w:lang w:val="fr-FR"/>
        </w:rPr>
        <w:t>Intérêts (incluse) ne seront payés que contre présentation et restitution (le cas échéant) du Titre Physique concerné.</w:t>
      </w:r>
    </w:p>
    <w:p w:rsidR="00BD31E2" w:rsidRPr="0015360F" w:rsidRDefault="00BD31E2" w:rsidP="00D43045">
      <w:pPr>
        <w:pStyle w:val="alpha2"/>
        <w:keepNext/>
        <w:keepLines/>
        <w:numPr>
          <w:ilvl w:val="0"/>
          <w:numId w:val="0"/>
        </w:numPr>
        <w:spacing w:after="120"/>
        <w:ind w:left="567" w:hanging="567"/>
        <w:rPr>
          <w:rFonts w:ascii="Times New Roman" w:hAnsi="Times New Roman"/>
          <w:b/>
          <w:sz w:val="20"/>
          <w:lang w:val="fr-FR"/>
        </w:rPr>
      </w:pPr>
      <w:r w:rsidRPr="0015360F">
        <w:rPr>
          <w:rFonts w:ascii="Times New Roman" w:hAnsi="Times New Roman"/>
          <w:b/>
          <w:sz w:val="20"/>
          <w:lang w:val="fr-FR"/>
        </w:rPr>
        <w:t>(c)</w:t>
      </w:r>
      <w:r w:rsidRPr="0015360F">
        <w:rPr>
          <w:rFonts w:ascii="Times New Roman" w:hAnsi="Times New Roman"/>
          <w:b/>
          <w:sz w:val="20"/>
          <w:lang w:val="fr-FR"/>
        </w:rPr>
        <w:tab/>
        <w:t>Paiements aux Etats-Unis d</w:t>
      </w:r>
      <w:r w:rsidR="0022103B">
        <w:rPr>
          <w:rFonts w:ascii="Times New Roman" w:hAnsi="Times New Roman"/>
          <w:b/>
          <w:sz w:val="20"/>
          <w:lang w:val="fr-FR"/>
        </w:rPr>
        <w:t>'</w:t>
      </w:r>
      <w:r w:rsidRPr="0015360F">
        <w:rPr>
          <w:rFonts w:ascii="Times New Roman" w:hAnsi="Times New Roman"/>
          <w:b/>
          <w:sz w:val="20"/>
          <w:lang w:val="fr-FR"/>
        </w:rPr>
        <w:t>Amérique</w:t>
      </w:r>
    </w:p>
    <w:p w:rsidR="00BD31E2" w:rsidRPr="0015360F" w:rsidRDefault="00BD31E2" w:rsidP="00D43045">
      <w:pPr>
        <w:pStyle w:val="alpha2"/>
        <w:numPr>
          <w:ilvl w:val="0"/>
          <w:numId w:val="0"/>
        </w:numPr>
        <w:spacing w:after="120"/>
        <w:ind w:left="567"/>
        <w:rPr>
          <w:rFonts w:ascii="Times New Roman" w:hAnsi="Times New Roman"/>
          <w:sz w:val="20"/>
          <w:lang w:val="fr-FR"/>
        </w:rPr>
      </w:pPr>
      <w:r w:rsidRPr="0015360F">
        <w:rPr>
          <w:rFonts w:ascii="Times New Roman" w:hAnsi="Times New Roman"/>
          <w:sz w:val="20"/>
          <w:lang w:val="fr-FR"/>
        </w:rPr>
        <w:t>Nonobstant ce qui précède, lorsque l</w:t>
      </w:r>
      <w:r w:rsidR="0022103B">
        <w:rPr>
          <w:rFonts w:ascii="Times New Roman" w:hAnsi="Times New Roman"/>
          <w:sz w:val="20"/>
          <w:lang w:val="fr-FR"/>
        </w:rPr>
        <w:t>'</w:t>
      </w:r>
      <w:r w:rsidRPr="0015360F">
        <w:rPr>
          <w:rFonts w:ascii="Times New Roman" w:hAnsi="Times New Roman"/>
          <w:sz w:val="20"/>
          <w:lang w:val="fr-FR"/>
        </w:rPr>
        <w:t xml:space="preserve">un quelconque des </w:t>
      </w:r>
      <w:r w:rsidR="00C84C1E" w:rsidRPr="0015360F">
        <w:rPr>
          <w:rFonts w:ascii="Times New Roman" w:hAnsi="Times New Roman"/>
          <w:sz w:val="20"/>
          <w:lang w:val="fr-FR"/>
        </w:rPr>
        <w:t>Titres</w:t>
      </w:r>
      <w:r w:rsidRPr="0015360F">
        <w:rPr>
          <w:rFonts w:ascii="Times New Roman" w:hAnsi="Times New Roman"/>
          <w:sz w:val="20"/>
          <w:lang w:val="fr-FR"/>
        </w:rPr>
        <w:t xml:space="preserve"> Matérialisés est libellé en dollars américains, les paiements y afférents pourront être effectués auprès du bureau que tout Agent Payeur aura désigné à New York dans les conditions indiquées ci-dessus si (i) l</w:t>
      </w:r>
      <w:r w:rsidR="0022103B">
        <w:rPr>
          <w:rFonts w:ascii="Times New Roman" w:hAnsi="Times New Roman"/>
          <w:sz w:val="20"/>
          <w:lang w:val="fr-FR"/>
        </w:rPr>
        <w:t>'</w:t>
      </w:r>
      <w:r w:rsidRPr="0015360F">
        <w:rPr>
          <w:rFonts w:ascii="Times New Roman" w:hAnsi="Times New Roman"/>
          <w:sz w:val="20"/>
          <w:lang w:val="fr-FR"/>
        </w:rPr>
        <w:t>Emetteur a désigné des Agents Payeurs ayant des bureaux en dehors des Etats-Unis d</w:t>
      </w:r>
      <w:r w:rsidR="0022103B">
        <w:rPr>
          <w:rFonts w:ascii="Times New Roman" w:hAnsi="Times New Roman"/>
          <w:sz w:val="20"/>
          <w:lang w:val="fr-FR"/>
        </w:rPr>
        <w:t>'</w:t>
      </w:r>
      <w:r w:rsidRPr="0015360F">
        <w:rPr>
          <w:rFonts w:ascii="Times New Roman" w:hAnsi="Times New Roman"/>
          <w:sz w:val="20"/>
          <w:lang w:val="fr-FR"/>
        </w:rPr>
        <w:t>Amérique et dont il pense raisonnablement qu</w:t>
      </w:r>
      <w:r w:rsidR="0022103B">
        <w:rPr>
          <w:rFonts w:ascii="Times New Roman" w:hAnsi="Times New Roman"/>
          <w:sz w:val="20"/>
          <w:lang w:val="fr-FR"/>
        </w:rPr>
        <w:t>'</w:t>
      </w:r>
      <w:r w:rsidRPr="0015360F">
        <w:rPr>
          <w:rFonts w:ascii="Times New Roman" w:hAnsi="Times New Roman"/>
          <w:sz w:val="20"/>
          <w:lang w:val="fr-FR"/>
        </w:rPr>
        <w:t>ils seront en mesure d</w:t>
      </w:r>
      <w:r w:rsidR="0022103B">
        <w:rPr>
          <w:rFonts w:ascii="Times New Roman" w:hAnsi="Times New Roman"/>
          <w:sz w:val="20"/>
          <w:lang w:val="fr-FR"/>
        </w:rPr>
        <w:t>'</w:t>
      </w:r>
      <w:r w:rsidRPr="0015360F">
        <w:rPr>
          <w:rFonts w:ascii="Times New Roman" w:hAnsi="Times New Roman"/>
          <w:sz w:val="20"/>
          <w:lang w:val="fr-FR"/>
        </w:rPr>
        <w:t xml:space="preserve">effectuer les paiements afférents aux </w:t>
      </w:r>
      <w:r w:rsidR="00C84C1E" w:rsidRPr="0015360F">
        <w:rPr>
          <w:rFonts w:ascii="Times New Roman" w:hAnsi="Times New Roman"/>
          <w:sz w:val="20"/>
          <w:lang w:val="fr-FR"/>
        </w:rPr>
        <w:t>Titres</w:t>
      </w:r>
      <w:r w:rsidRPr="0015360F">
        <w:rPr>
          <w:rFonts w:ascii="Times New Roman" w:hAnsi="Times New Roman"/>
          <w:sz w:val="20"/>
          <w:lang w:val="fr-FR"/>
        </w:rPr>
        <w:t xml:space="preserve"> tels que décrits ci-dessus lorsque ceux-ci seront exigibles, (ii) le paiement complet de tels montants auprès de ces bureaux est prohibé ou en pratique exclu par la réglementation du contrôle des changes ou par toute autre restriction similaire relative au paiement ou à la réception de telles sommes et (iii) un tel paiement est </w:t>
      </w:r>
      <w:r w:rsidR="002D31F1" w:rsidRPr="0015360F">
        <w:rPr>
          <w:rFonts w:ascii="Times New Roman" w:hAnsi="Times New Roman"/>
          <w:sz w:val="20"/>
          <w:lang w:val="fr-FR"/>
        </w:rPr>
        <w:t>alors</w:t>
      </w:r>
      <w:r w:rsidRPr="0015360F">
        <w:rPr>
          <w:rFonts w:ascii="Times New Roman" w:hAnsi="Times New Roman"/>
          <w:sz w:val="20"/>
          <w:lang w:val="fr-FR"/>
        </w:rPr>
        <w:t xml:space="preserve"> autorisé par la législation américaine sans que cela n</w:t>
      </w:r>
      <w:r w:rsidR="0022103B">
        <w:rPr>
          <w:rFonts w:ascii="Times New Roman" w:hAnsi="Times New Roman"/>
          <w:sz w:val="20"/>
          <w:lang w:val="fr-FR"/>
        </w:rPr>
        <w:t>'</w:t>
      </w:r>
      <w:r w:rsidRPr="0015360F">
        <w:rPr>
          <w:rFonts w:ascii="Times New Roman" w:hAnsi="Times New Roman"/>
          <w:sz w:val="20"/>
          <w:lang w:val="fr-FR"/>
        </w:rPr>
        <w:t>implique, de l</w:t>
      </w:r>
      <w:r w:rsidR="0022103B">
        <w:rPr>
          <w:rFonts w:ascii="Times New Roman" w:hAnsi="Times New Roman"/>
          <w:sz w:val="20"/>
          <w:lang w:val="fr-FR"/>
        </w:rPr>
        <w:t>'</w:t>
      </w:r>
      <w:r w:rsidRPr="0015360F">
        <w:rPr>
          <w:rFonts w:ascii="Times New Roman" w:hAnsi="Times New Roman"/>
          <w:sz w:val="20"/>
          <w:lang w:val="fr-FR"/>
        </w:rPr>
        <w:t>avis de l</w:t>
      </w:r>
      <w:r w:rsidR="0022103B">
        <w:rPr>
          <w:rFonts w:ascii="Times New Roman" w:hAnsi="Times New Roman"/>
          <w:sz w:val="20"/>
          <w:lang w:val="fr-FR"/>
        </w:rPr>
        <w:t>'</w:t>
      </w:r>
      <w:r w:rsidRPr="0015360F">
        <w:rPr>
          <w:rFonts w:ascii="Times New Roman" w:hAnsi="Times New Roman"/>
          <w:sz w:val="20"/>
          <w:lang w:val="fr-FR"/>
        </w:rPr>
        <w:t>Emetteur, aucune conséquence fiscale défavorable pour celui-ci.</w:t>
      </w:r>
    </w:p>
    <w:p w:rsidR="00BD31E2" w:rsidRPr="0015360F" w:rsidRDefault="00BD31E2" w:rsidP="00D43045">
      <w:pPr>
        <w:pStyle w:val="alpha2"/>
        <w:keepNext/>
        <w:numPr>
          <w:ilvl w:val="0"/>
          <w:numId w:val="0"/>
        </w:numPr>
        <w:spacing w:after="120"/>
        <w:ind w:left="567" w:hanging="567"/>
        <w:rPr>
          <w:rFonts w:ascii="Times New Roman" w:hAnsi="Times New Roman"/>
          <w:b/>
          <w:sz w:val="20"/>
          <w:lang w:val="fr-FR"/>
        </w:rPr>
      </w:pPr>
      <w:r w:rsidRPr="0015360F">
        <w:rPr>
          <w:rFonts w:ascii="Times New Roman" w:hAnsi="Times New Roman"/>
          <w:b/>
          <w:sz w:val="20"/>
          <w:lang w:val="fr-FR"/>
        </w:rPr>
        <w:t>(d)</w:t>
      </w:r>
      <w:r w:rsidRPr="0015360F">
        <w:rPr>
          <w:rFonts w:ascii="Times New Roman" w:hAnsi="Times New Roman"/>
          <w:b/>
          <w:sz w:val="20"/>
          <w:lang w:val="fr-FR"/>
        </w:rPr>
        <w:tab/>
        <w:t>Paiements sous réserve de la législation fiscale</w:t>
      </w:r>
    </w:p>
    <w:p w:rsidR="00BD31E2" w:rsidRDefault="00BD31E2" w:rsidP="00D43045">
      <w:pPr>
        <w:pStyle w:val="alpha2"/>
        <w:numPr>
          <w:ilvl w:val="0"/>
          <w:numId w:val="0"/>
        </w:numPr>
        <w:spacing w:after="120"/>
        <w:ind w:left="567"/>
        <w:rPr>
          <w:rFonts w:ascii="Times New Roman" w:hAnsi="Times New Roman"/>
          <w:sz w:val="20"/>
          <w:lang w:val="fr-FR"/>
        </w:rPr>
      </w:pPr>
      <w:r w:rsidRPr="0015360F">
        <w:rPr>
          <w:rFonts w:ascii="Times New Roman" w:hAnsi="Times New Roman"/>
          <w:sz w:val="20"/>
          <w:lang w:val="fr-FR"/>
        </w:rPr>
        <w:t xml:space="preserve">Tous les paiements seront soumis à </w:t>
      </w:r>
      <w:r w:rsidR="00B44C21">
        <w:rPr>
          <w:rFonts w:ascii="Times New Roman" w:hAnsi="Times New Roman"/>
          <w:sz w:val="20"/>
          <w:lang w:val="fr-FR"/>
        </w:rPr>
        <w:t xml:space="preserve">(i) </w:t>
      </w:r>
      <w:r w:rsidRPr="0015360F">
        <w:rPr>
          <w:rFonts w:ascii="Times New Roman" w:hAnsi="Times New Roman"/>
          <w:sz w:val="20"/>
          <w:lang w:val="fr-FR"/>
        </w:rPr>
        <w:t>toute législation, réglementation, ou directive, notamment fiscale, applicable sans préjudice des stipulations de l</w:t>
      </w:r>
      <w:r w:rsidR="0022103B">
        <w:rPr>
          <w:rFonts w:ascii="Times New Roman" w:hAnsi="Times New Roman"/>
          <w:sz w:val="20"/>
          <w:lang w:val="fr-FR"/>
        </w:rPr>
        <w:t>'</w:t>
      </w:r>
      <w:r w:rsidRPr="0015360F">
        <w:rPr>
          <w:rFonts w:ascii="Times New Roman" w:hAnsi="Times New Roman"/>
          <w:sz w:val="20"/>
          <w:lang w:val="fr-FR"/>
        </w:rPr>
        <w:t xml:space="preserve">Article </w:t>
      </w:r>
      <w:r w:rsidR="00A153C0">
        <w:rPr>
          <w:rFonts w:ascii="Times New Roman" w:hAnsi="Times New Roman"/>
          <w:sz w:val="20"/>
          <w:lang w:val="fr-FR"/>
        </w:rPr>
        <w:t>9</w:t>
      </w:r>
      <w:r w:rsidR="00B44C21">
        <w:rPr>
          <w:rFonts w:ascii="Times New Roman" w:hAnsi="Times New Roman"/>
          <w:sz w:val="20"/>
          <w:lang w:val="fr-FR"/>
        </w:rPr>
        <w:t xml:space="preserve"> et (ii) tou</w:t>
      </w:r>
      <w:r w:rsidR="00BD7E6D">
        <w:rPr>
          <w:rFonts w:ascii="Times New Roman" w:hAnsi="Times New Roman"/>
          <w:sz w:val="20"/>
          <w:lang w:val="fr-FR"/>
        </w:rPr>
        <w:t>te retenue ou déduction fiscale</w:t>
      </w:r>
      <w:r w:rsidR="00B44C21">
        <w:rPr>
          <w:rFonts w:ascii="Times New Roman" w:hAnsi="Times New Roman"/>
          <w:sz w:val="20"/>
          <w:lang w:val="fr-FR"/>
        </w:rPr>
        <w:t xml:space="preserve"> </w:t>
      </w:r>
      <w:r w:rsidR="00F924C0">
        <w:rPr>
          <w:rFonts w:ascii="Times New Roman" w:hAnsi="Times New Roman"/>
          <w:sz w:val="20"/>
          <w:lang w:val="fr-FR"/>
        </w:rPr>
        <w:t>(</w:t>
      </w:r>
      <w:r w:rsidR="00F924C0" w:rsidRPr="00F924C0">
        <w:rPr>
          <w:rFonts w:ascii="Times New Roman" w:hAnsi="Times New Roman"/>
          <w:i/>
          <w:sz w:val="20"/>
          <w:lang w:val="fr-FR"/>
        </w:rPr>
        <w:t>x</w:t>
      </w:r>
      <w:r w:rsidR="00F924C0">
        <w:rPr>
          <w:rFonts w:ascii="Times New Roman" w:hAnsi="Times New Roman"/>
          <w:sz w:val="20"/>
          <w:lang w:val="fr-FR"/>
        </w:rPr>
        <w:t xml:space="preserve">) </w:t>
      </w:r>
      <w:r w:rsidR="00B44C21">
        <w:rPr>
          <w:rFonts w:ascii="Times New Roman" w:hAnsi="Times New Roman"/>
          <w:sz w:val="20"/>
          <w:lang w:val="fr-FR"/>
        </w:rPr>
        <w:t xml:space="preserve">au titre de l'article 871(m) du </w:t>
      </w:r>
      <w:r w:rsidR="00B44C21" w:rsidRPr="00B44C21">
        <w:rPr>
          <w:rFonts w:ascii="Times New Roman" w:hAnsi="Times New Roman"/>
          <w:sz w:val="20"/>
          <w:lang w:val="fr-FR"/>
        </w:rPr>
        <w:t>Code Américain de l'Impôt sur le Revenu de 1986, tel que modifié (</w:t>
      </w:r>
      <w:r w:rsidR="00B44C21" w:rsidRPr="00B44C21">
        <w:rPr>
          <w:rFonts w:ascii="Times New Roman" w:hAnsi="Times New Roman"/>
          <w:i/>
          <w:sz w:val="20"/>
          <w:lang w:val="fr-FR"/>
        </w:rPr>
        <w:t xml:space="preserve">U.S. </w:t>
      </w:r>
      <w:proofErr w:type="spellStart"/>
      <w:r w:rsidR="00B44C21" w:rsidRPr="00B44C21">
        <w:rPr>
          <w:rFonts w:ascii="Times New Roman" w:hAnsi="Times New Roman"/>
          <w:i/>
          <w:sz w:val="20"/>
          <w:lang w:val="fr-FR"/>
        </w:rPr>
        <w:t>Internal</w:t>
      </w:r>
      <w:proofErr w:type="spellEnd"/>
      <w:r w:rsidR="00B44C21" w:rsidRPr="00B44C21">
        <w:rPr>
          <w:rFonts w:ascii="Times New Roman" w:hAnsi="Times New Roman"/>
          <w:i/>
          <w:sz w:val="20"/>
          <w:lang w:val="fr-FR"/>
        </w:rPr>
        <w:t xml:space="preserve"> Revenue Code of 1986</w:t>
      </w:r>
      <w:r w:rsidR="00B44C21" w:rsidRPr="00B44C21">
        <w:rPr>
          <w:rFonts w:ascii="Times New Roman" w:hAnsi="Times New Roman"/>
          <w:sz w:val="20"/>
          <w:lang w:val="fr-FR"/>
        </w:rPr>
        <w:t>)</w:t>
      </w:r>
      <w:r w:rsidR="00B44C21">
        <w:rPr>
          <w:rFonts w:ascii="Times New Roman" w:hAnsi="Times New Roman"/>
          <w:sz w:val="20"/>
          <w:lang w:val="fr-FR"/>
        </w:rPr>
        <w:t xml:space="preserve"> (l'</w:t>
      </w:r>
      <w:r w:rsidR="001C469B">
        <w:rPr>
          <w:rFonts w:ascii="Times New Roman" w:hAnsi="Times New Roman"/>
          <w:sz w:val="20"/>
          <w:lang w:val="fr-FR"/>
        </w:rPr>
        <w:t> </w:t>
      </w:r>
      <w:r w:rsidR="00B44C21">
        <w:rPr>
          <w:rFonts w:ascii="Times New Roman" w:hAnsi="Times New Roman"/>
          <w:sz w:val="20"/>
          <w:lang w:val="fr-FR"/>
        </w:rPr>
        <w:t>"</w:t>
      </w:r>
      <w:r w:rsidR="00B44C21" w:rsidRPr="00B44C21">
        <w:rPr>
          <w:rFonts w:ascii="Times New Roman" w:hAnsi="Times New Roman"/>
          <w:b/>
          <w:sz w:val="20"/>
          <w:lang w:val="fr-FR"/>
        </w:rPr>
        <w:t>IR</w:t>
      </w:r>
      <w:r w:rsidR="00907AF9">
        <w:rPr>
          <w:rFonts w:ascii="Times New Roman" w:hAnsi="Times New Roman"/>
          <w:b/>
          <w:sz w:val="20"/>
          <w:lang w:val="fr-FR"/>
        </w:rPr>
        <w:t>C</w:t>
      </w:r>
      <w:r w:rsidR="00B44C21">
        <w:rPr>
          <w:rFonts w:ascii="Times New Roman" w:hAnsi="Times New Roman"/>
          <w:sz w:val="20"/>
          <w:lang w:val="fr-FR"/>
        </w:rPr>
        <w:t xml:space="preserve">") ou </w:t>
      </w:r>
      <w:r w:rsidR="00F924C0">
        <w:rPr>
          <w:rFonts w:ascii="Times New Roman" w:hAnsi="Times New Roman"/>
          <w:sz w:val="20"/>
          <w:lang w:val="fr-FR"/>
        </w:rPr>
        <w:t>(</w:t>
      </w:r>
      <w:r w:rsidR="00F924C0" w:rsidRPr="00F924C0">
        <w:rPr>
          <w:rFonts w:ascii="Times New Roman" w:hAnsi="Times New Roman"/>
          <w:i/>
          <w:sz w:val="20"/>
          <w:lang w:val="fr-FR"/>
        </w:rPr>
        <w:t>y</w:t>
      </w:r>
      <w:r w:rsidR="00F924C0">
        <w:rPr>
          <w:rFonts w:ascii="Times New Roman" w:hAnsi="Times New Roman"/>
          <w:sz w:val="20"/>
          <w:lang w:val="fr-FR"/>
        </w:rPr>
        <w:t xml:space="preserve">) </w:t>
      </w:r>
      <w:r w:rsidR="00B44C21">
        <w:rPr>
          <w:rFonts w:ascii="Times New Roman" w:hAnsi="Times New Roman"/>
          <w:sz w:val="20"/>
          <w:lang w:val="fr-FR"/>
        </w:rPr>
        <w:t xml:space="preserve">conformément à </w:t>
      </w:r>
      <w:r w:rsidR="00F924C0">
        <w:rPr>
          <w:rFonts w:ascii="Times New Roman" w:hAnsi="Times New Roman"/>
          <w:sz w:val="20"/>
          <w:lang w:val="fr-FR"/>
        </w:rPr>
        <w:t>tout</w:t>
      </w:r>
      <w:r w:rsidR="00B44C21">
        <w:rPr>
          <w:rFonts w:ascii="Times New Roman" w:hAnsi="Times New Roman"/>
          <w:sz w:val="20"/>
          <w:lang w:val="fr-FR"/>
        </w:rPr>
        <w:t xml:space="preserve"> accord au titre de l'article </w:t>
      </w:r>
      <w:r w:rsidR="00B44C21" w:rsidRPr="00B44C21">
        <w:rPr>
          <w:rFonts w:ascii="Times New Roman" w:eastAsia="Calibri" w:hAnsi="Times New Roman"/>
          <w:sz w:val="20"/>
          <w:lang w:val="fr-FR"/>
        </w:rPr>
        <w:t>1471(b)</w:t>
      </w:r>
      <w:r w:rsidR="00907AF9">
        <w:rPr>
          <w:rFonts w:ascii="Times New Roman" w:eastAsia="Calibri" w:hAnsi="Times New Roman"/>
          <w:sz w:val="20"/>
          <w:lang w:val="fr-FR"/>
        </w:rPr>
        <w:t xml:space="preserve"> de l'IRC</w:t>
      </w:r>
      <w:r w:rsidR="00B44C21">
        <w:rPr>
          <w:rFonts w:ascii="Times New Roman" w:eastAsia="Calibri" w:hAnsi="Times New Roman"/>
          <w:sz w:val="20"/>
          <w:lang w:val="fr-FR"/>
        </w:rPr>
        <w:t xml:space="preserve"> ou </w:t>
      </w:r>
      <w:r w:rsidR="00F924C0">
        <w:rPr>
          <w:rFonts w:ascii="Times New Roman" w:eastAsia="Calibri" w:hAnsi="Times New Roman"/>
          <w:sz w:val="20"/>
          <w:lang w:val="fr-FR"/>
        </w:rPr>
        <w:t>(</w:t>
      </w:r>
      <w:r w:rsidR="00F924C0" w:rsidRPr="00F924C0">
        <w:rPr>
          <w:rFonts w:ascii="Times New Roman" w:eastAsia="Calibri" w:hAnsi="Times New Roman"/>
          <w:i/>
          <w:sz w:val="20"/>
          <w:lang w:val="fr-FR"/>
        </w:rPr>
        <w:t>z</w:t>
      </w:r>
      <w:r w:rsidR="00F924C0">
        <w:rPr>
          <w:rFonts w:ascii="Times New Roman" w:eastAsia="Calibri" w:hAnsi="Times New Roman"/>
          <w:sz w:val="20"/>
          <w:lang w:val="fr-FR"/>
        </w:rPr>
        <w:t xml:space="preserve">) </w:t>
      </w:r>
      <w:r w:rsidR="00B44C21">
        <w:rPr>
          <w:rFonts w:ascii="Times New Roman" w:eastAsia="Calibri" w:hAnsi="Times New Roman"/>
          <w:sz w:val="20"/>
          <w:lang w:val="fr-FR"/>
        </w:rPr>
        <w:t xml:space="preserve">de toute manière </w:t>
      </w:r>
      <w:r w:rsidR="00BD7E6D">
        <w:rPr>
          <w:rFonts w:ascii="Times New Roman" w:eastAsia="Calibri" w:hAnsi="Times New Roman"/>
          <w:sz w:val="20"/>
          <w:lang w:val="fr-FR"/>
        </w:rPr>
        <w:t>requise par l</w:t>
      </w:r>
      <w:r w:rsidR="00907AF9">
        <w:rPr>
          <w:rFonts w:ascii="Times New Roman" w:eastAsia="Calibri" w:hAnsi="Times New Roman"/>
          <w:sz w:val="20"/>
          <w:lang w:val="fr-FR"/>
        </w:rPr>
        <w:t>es articles 1471 à 1474 de l'IRC</w:t>
      </w:r>
      <w:r w:rsidR="00BD7E6D">
        <w:rPr>
          <w:rFonts w:ascii="Times New Roman" w:eastAsia="Calibri" w:hAnsi="Times New Roman"/>
          <w:sz w:val="20"/>
          <w:lang w:val="fr-FR"/>
        </w:rPr>
        <w:t>, et le cas échéant, toutes dispositions législatives ou règlementaires, accords d'application ou interprétations officielles relatives aux dits articles</w:t>
      </w:r>
      <w:r w:rsidRPr="0015360F">
        <w:rPr>
          <w:rFonts w:ascii="Times New Roman" w:hAnsi="Times New Roman"/>
          <w:sz w:val="20"/>
          <w:lang w:val="fr-FR"/>
        </w:rPr>
        <w:t xml:space="preserve">. Aucune commission ou frais ne sera supporté par les titulaires de </w:t>
      </w:r>
      <w:r w:rsidR="00C84C1E" w:rsidRPr="0015360F">
        <w:rPr>
          <w:rFonts w:ascii="Times New Roman" w:hAnsi="Times New Roman"/>
          <w:sz w:val="20"/>
          <w:lang w:val="fr-FR"/>
        </w:rPr>
        <w:t>Titres</w:t>
      </w:r>
      <w:r w:rsidRPr="0015360F">
        <w:rPr>
          <w:rFonts w:ascii="Times New Roman" w:hAnsi="Times New Roman"/>
          <w:sz w:val="20"/>
          <w:lang w:val="fr-FR"/>
        </w:rPr>
        <w:t xml:space="preserve"> ou les Titulaires de Coupons à l</w:t>
      </w:r>
      <w:r w:rsidR="0022103B">
        <w:rPr>
          <w:rFonts w:ascii="Times New Roman" w:hAnsi="Times New Roman"/>
          <w:sz w:val="20"/>
          <w:lang w:val="fr-FR"/>
        </w:rPr>
        <w:t>'</w:t>
      </w:r>
      <w:r w:rsidRPr="0015360F">
        <w:rPr>
          <w:rFonts w:ascii="Times New Roman" w:hAnsi="Times New Roman"/>
          <w:sz w:val="20"/>
          <w:lang w:val="fr-FR"/>
        </w:rPr>
        <w:t>occasion de ces paiements.</w:t>
      </w:r>
    </w:p>
    <w:p w:rsidR="00BD31E2" w:rsidRPr="0015360F" w:rsidRDefault="00BD31E2" w:rsidP="00D43045">
      <w:pPr>
        <w:pStyle w:val="alpha2"/>
        <w:keepNext/>
        <w:keepLines/>
        <w:numPr>
          <w:ilvl w:val="0"/>
          <w:numId w:val="0"/>
        </w:numPr>
        <w:spacing w:after="120"/>
        <w:ind w:left="567" w:hanging="567"/>
        <w:rPr>
          <w:rFonts w:ascii="Times New Roman" w:hAnsi="Times New Roman"/>
          <w:b/>
          <w:sz w:val="20"/>
          <w:lang w:val="fr-FR"/>
        </w:rPr>
      </w:pPr>
      <w:r w:rsidRPr="0015360F">
        <w:rPr>
          <w:rFonts w:ascii="Times New Roman" w:hAnsi="Times New Roman"/>
          <w:b/>
          <w:sz w:val="20"/>
          <w:lang w:val="fr-FR"/>
        </w:rPr>
        <w:t>(e)</w:t>
      </w:r>
      <w:r w:rsidRPr="0015360F">
        <w:rPr>
          <w:rFonts w:ascii="Times New Roman" w:hAnsi="Times New Roman"/>
          <w:b/>
          <w:sz w:val="20"/>
          <w:lang w:val="fr-FR"/>
        </w:rPr>
        <w:tab/>
        <w:t>Désignation des Agents</w:t>
      </w:r>
    </w:p>
    <w:p w:rsidR="00BD31E2" w:rsidRPr="0015360F" w:rsidRDefault="00BD31E2" w:rsidP="00D43045">
      <w:pPr>
        <w:pStyle w:val="alpha2"/>
        <w:numPr>
          <w:ilvl w:val="0"/>
          <w:numId w:val="0"/>
        </w:numPr>
        <w:spacing w:after="120"/>
        <w:ind w:left="567"/>
        <w:rPr>
          <w:rFonts w:ascii="Times New Roman" w:hAnsi="Times New Roman"/>
          <w:sz w:val="20"/>
          <w:lang w:val="fr-FR"/>
        </w:rPr>
      </w:pPr>
      <w:r w:rsidRPr="0017665A">
        <w:rPr>
          <w:rFonts w:ascii="Times New Roman" w:hAnsi="Times New Roman"/>
          <w:sz w:val="20"/>
          <w:lang w:val="fr-FR"/>
        </w:rPr>
        <w:t>L</w:t>
      </w:r>
      <w:r w:rsidR="0022103B">
        <w:rPr>
          <w:rFonts w:ascii="Times New Roman" w:hAnsi="Times New Roman"/>
          <w:sz w:val="20"/>
          <w:lang w:val="fr-FR"/>
        </w:rPr>
        <w:t>'</w:t>
      </w:r>
      <w:r w:rsidRPr="0017665A">
        <w:rPr>
          <w:rFonts w:ascii="Times New Roman" w:hAnsi="Times New Roman"/>
          <w:sz w:val="20"/>
          <w:lang w:val="fr-FR"/>
        </w:rPr>
        <w:t xml:space="preserve">Agent Financier, </w:t>
      </w:r>
      <w:r w:rsidR="009F4EE0" w:rsidRPr="0017665A">
        <w:rPr>
          <w:rFonts w:ascii="Times New Roman" w:hAnsi="Times New Roman"/>
          <w:sz w:val="20"/>
          <w:lang w:val="fr-FR"/>
        </w:rPr>
        <w:t>l</w:t>
      </w:r>
      <w:r w:rsidR="0022103B">
        <w:rPr>
          <w:rFonts w:ascii="Times New Roman" w:hAnsi="Times New Roman"/>
          <w:sz w:val="20"/>
          <w:lang w:val="fr-FR"/>
        </w:rPr>
        <w:t>'</w:t>
      </w:r>
      <w:r w:rsidR="0017665A" w:rsidRPr="0017665A">
        <w:rPr>
          <w:rFonts w:ascii="Times New Roman" w:hAnsi="Times New Roman"/>
          <w:sz w:val="20"/>
          <w:lang w:val="fr-FR"/>
        </w:rPr>
        <w:t xml:space="preserve">(les) </w:t>
      </w:r>
      <w:r w:rsidR="009F4EE0" w:rsidRPr="0017665A">
        <w:rPr>
          <w:rFonts w:ascii="Times New Roman" w:hAnsi="Times New Roman"/>
          <w:sz w:val="20"/>
          <w:lang w:val="fr-FR"/>
        </w:rPr>
        <w:t>Agent</w:t>
      </w:r>
      <w:r w:rsidR="0017665A" w:rsidRPr="0017665A">
        <w:rPr>
          <w:rFonts w:ascii="Times New Roman" w:hAnsi="Times New Roman"/>
          <w:sz w:val="20"/>
          <w:lang w:val="fr-FR"/>
        </w:rPr>
        <w:t>(</w:t>
      </w:r>
      <w:r w:rsidR="009F4EE0" w:rsidRPr="0017665A">
        <w:rPr>
          <w:rFonts w:ascii="Times New Roman" w:hAnsi="Times New Roman"/>
          <w:sz w:val="20"/>
          <w:lang w:val="fr-FR"/>
        </w:rPr>
        <w:t>s</w:t>
      </w:r>
      <w:r w:rsidR="0017665A" w:rsidRPr="0017665A">
        <w:rPr>
          <w:rFonts w:ascii="Times New Roman" w:hAnsi="Times New Roman"/>
          <w:sz w:val="20"/>
          <w:lang w:val="fr-FR"/>
        </w:rPr>
        <w:t>)</w:t>
      </w:r>
      <w:r w:rsidR="009F4EE0" w:rsidRPr="0017665A">
        <w:rPr>
          <w:rFonts w:ascii="Times New Roman" w:hAnsi="Times New Roman"/>
          <w:sz w:val="20"/>
          <w:lang w:val="fr-FR"/>
        </w:rPr>
        <w:t xml:space="preserve"> Payeur</w:t>
      </w:r>
      <w:r w:rsidR="0017665A" w:rsidRPr="0017665A">
        <w:rPr>
          <w:rFonts w:ascii="Times New Roman" w:hAnsi="Times New Roman"/>
          <w:sz w:val="20"/>
          <w:lang w:val="fr-FR"/>
        </w:rPr>
        <w:t>(</w:t>
      </w:r>
      <w:r w:rsidR="009F4EE0" w:rsidRPr="0017665A">
        <w:rPr>
          <w:rFonts w:ascii="Times New Roman" w:hAnsi="Times New Roman"/>
          <w:sz w:val="20"/>
          <w:lang w:val="fr-FR"/>
        </w:rPr>
        <w:t>s</w:t>
      </w:r>
      <w:r w:rsidR="0017665A" w:rsidRPr="0017665A">
        <w:rPr>
          <w:rFonts w:ascii="Times New Roman" w:hAnsi="Times New Roman"/>
          <w:sz w:val="20"/>
          <w:lang w:val="fr-FR"/>
        </w:rPr>
        <w:t>)</w:t>
      </w:r>
      <w:r w:rsidR="009F4EE0" w:rsidRPr="0017665A">
        <w:rPr>
          <w:rFonts w:ascii="Times New Roman" w:hAnsi="Times New Roman"/>
          <w:sz w:val="20"/>
          <w:lang w:val="fr-FR"/>
        </w:rPr>
        <w:t xml:space="preserve"> et</w:t>
      </w:r>
      <w:r w:rsidRPr="0017665A">
        <w:rPr>
          <w:rFonts w:ascii="Times New Roman" w:hAnsi="Times New Roman"/>
          <w:sz w:val="20"/>
          <w:lang w:val="fr-FR"/>
        </w:rPr>
        <w:t xml:space="preserve"> l</w:t>
      </w:r>
      <w:r w:rsidR="0022103B">
        <w:rPr>
          <w:rFonts w:ascii="Times New Roman" w:hAnsi="Times New Roman"/>
          <w:sz w:val="20"/>
          <w:lang w:val="fr-FR"/>
        </w:rPr>
        <w:t>'</w:t>
      </w:r>
      <w:r w:rsidRPr="0017665A">
        <w:rPr>
          <w:rFonts w:ascii="Times New Roman" w:hAnsi="Times New Roman"/>
          <w:sz w:val="20"/>
          <w:lang w:val="fr-FR"/>
        </w:rPr>
        <w:t>Agent de Calcul initialement désignés par l</w:t>
      </w:r>
      <w:r w:rsidR="0022103B">
        <w:rPr>
          <w:rFonts w:ascii="Times New Roman" w:hAnsi="Times New Roman"/>
          <w:sz w:val="20"/>
          <w:lang w:val="fr-FR"/>
        </w:rPr>
        <w:t>'</w:t>
      </w:r>
      <w:r w:rsidRPr="0017665A">
        <w:rPr>
          <w:rFonts w:ascii="Times New Roman" w:hAnsi="Times New Roman"/>
          <w:sz w:val="20"/>
          <w:lang w:val="fr-FR"/>
        </w:rPr>
        <w:t xml:space="preserve">Emetteur ainsi que leurs bureaux respectifs désignés sont énumérés à la fin du </w:t>
      </w:r>
      <w:r w:rsidR="00617449" w:rsidRPr="0017665A">
        <w:rPr>
          <w:rFonts w:ascii="Times New Roman" w:hAnsi="Times New Roman"/>
          <w:sz w:val="20"/>
          <w:lang w:val="fr-FR"/>
        </w:rPr>
        <w:t xml:space="preserve">présent </w:t>
      </w:r>
      <w:r w:rsidRPr="0017665A">
        <w:rPr>
          <w:rFonts w:ascii="Times New Roman" w:hAnsi="Times New Roman"/>
          <w:sz w:val="20"/>
          <w:lang w:val="fr-FR"/>
        </w:rPr>
        <w:t>Prospectus de Base. L</w:t>
      </w:r>
      <w:r w:rsidR="0022103B">
        <w:rPr>
          <w:rFonts w:ascii="Times New Roman" w:hAnsi="Times New Roman"/>
          <w:sz w:val="20"/>
          <w:lang w:val="fr-FR"/>
        </w:rPr>
        <w:t>'</w:t>
      </w:r>
      <w:r w:rsidRPr="0017665A">
        <w:rPr>
          <w:rFonts w:ascii="Times New Roman" w:hAnsi="Times New Roman"/>
          <w:sz w:val="20"/>
          <w:lang w:val="fr-FR"/>
        </w:rPr>
        <w:t xml:space="preserve">Agent Financier, </w:t>
      </w:r>
      <w:r w:rsidR="0017665A" w:rsidRPr="0017665A">
        <w:rPr>
          <w:rFonts w:ascii="Times New Roman" w:hAnsi="Times New Roman"/>
          <w:sz w:val="20"/>
          <w:lang w:val="fr-FR"/>
        </w:rPr>
        <w:t>l</w:t>
      </w:r>
      <w:r w:rsidR="0022103B">
        <w:rPr>
          <w:rFonts w:ascii="Times New Roman" w:hAnsi="Times New Roman"/>
          <w:sz w:val="20"/>
          <w:lang w:val="fr-FR"/>
        </w:rPr>
        <w:t>'</w:t>
      </w:r>
      <w:r w:rsidR="0017665A" w:rsidRPr="0017665A">
        <w:rPr>
          <w:rFonts w:ascii="Times New Roman" w:hAnsi="Times New Roman"/>
          <w:sz w:val="20"/>
          <w:lang w:val="fr-FR"/>
        </w:rPr>
        <w:t xml:space="preserve">(les) Agent(s) Payeur(s) </w:t>
      </w:r>
      <w:r w:rsidRPr="0017665A">
        <w:rPr>
          <w:rFonts w:ascii="Times New Roman" w:hAnsi="Times New Roman"/>
          <w:sz w:val="20"/>
          <w:lang w:val="fr-FR"/>
        </w:rPr>
        <w:t>et l</w:t>
      </w:r>
      <w:r w:rsidR="0022103B">
        <w:rPr>
          <w:rFonts w:ascii="Times New Roman" w:hAnsi="Times New Roman"/>
          <w:sz w:val="20"/>
          <w:lang w:val="fr-FR"/>
        </w:rPr>
        <w:t>'</w:t>
      </w:r>
      <w:r w:rsidRPr="0017665A">
        <w:rPr>
          <w:rFonts w:ascii="Times New Roman" w:hAnsi="Times New Roman"/>
          <w:sz w:val="20"/>
          <w:lang w:val="fr-FR"/>
        </w:rPr>
        <w:t>Etablissement Mandataire agissent uniquement en qualité de mandataire de l</w:t>
      </w:r>
      <w:r w:rsidR="0022103B">
        <w:rPr>
          <w:rFonts w:ascii="Times New Roman" w:hAnsi="Times New Roman"/>
          <w:sz w:val="20"/>
          <w:lang w:val="fr-FR"/>
        </w:rPr>
        <w:t>'</w:t>
      </w:r>
      <w:r w:rsidRPr="0017665A">
        <w:rPr>
          <w:rFonts w:ascii="Times New Roman" w:hAnsi="Times New Roman"/>
          <w:sz w:val="20"/>
          <w:lang w:val="fr-FR"/>
        </w:rPr>
        <w:t>Emetteur et le</w:t>
      </w:r>
      <w:r w:rsidR="002D31F1" w:rsidRPr="0017665A">
        <w:rPr>
          <w:rFonts w:ascii="Times New Roman" w:hAnsi="Times New Roman"/>
          <w:sz w:val="20"/>
          <w:lang w:val="fr-FR"/>
        </w:rPr>
        <w:t>(</w:t>
      </w:r>
      <w:r w:rsidRPr="0017665A">
        <w:rPr>
          <w:rFonts w:ascii="Times New Roman" w:hAnsi="Times New Roman"/>
          <w:sz w:val="20"/>
          <w:lang w:val="fr-FR"/>
        </w:rPr>
        <w:t>s</w:t>
      </w:r>
      <w:r w:rsidR="002D31F1" w:rsidRPr="0017665A">
        <w:rPr>
          <w:rFonts w:ascii="Times New Roman" w:hAnsi="Times New Roman"/>
          <w:sz w:val="20"/>
          <w:lang w:val="fr-FR"/>
        </w:rPr>
        <w:t>)</w:t>
      </w:r>
      <w:r w:rsidRPr="0017665A">
        <w:rPr>
          <w:rFonts w:ascii="Times New Roman" w:hAnsi="Times New Roman"/>
          <w:sz w:val="20"/>
          <w:lang w:val="fr-FR"/>
        </w:rPr>
        <w:t xml:space="preserve"> Agent</w:t>
      </w:r>
      <w:r w:rsidR="002D31F1" w:rsidRPr="0017665A">
        <w:rPr>
          <w:rFonts w:ascii="Times New Roman" w:hAnsi="Times New Roman"/>
          <w:sz w:val="20"/>
          <w:lang w:val="fr-FR"/>
        </w:rPr>
        <w:t>(</w:t>
      </w:r>
      <w:r w:rsidRPr="0017665A">
        <w:rPr>
          <w:rFonts w:ascii="Times New Roman" w:hAnsi="Times New Roman"/>
          <w:sz w:val="20"/>
          <w:lang w:val="fr-FR"/>
        </w:rPr>
        <w:t>s</w:t>
      </w:r>
      <w:r w:rsidR="002D31F1" w:rsidRPr="0017665A">
        <w:rPr>
          <w:rFonts w:ascii="Times New Roman" w:hAnsi="Times New Roman"/>
          <w:sz w:val="20"/>
          <w:lang w:val="fr-FR"/>
        </w:rPr>
        <w:t>)</w:t>
      </w:r>
      <w:r w:rsidRPr="0017665A">
        <w:rPr>
          <w:rFonts w:ascii="Times New Roman" w:hAnsi="Times New Roman"/>
          <w:sz w:val="20"/>
          <w:lang w:val="fr-FR"/>
        </w:rPr>
        <w:t xml:space="preserve"> de Calcul comme experts indépendants et, </w:t>
      </w:r>
      <w:r w:rsidR="004E00FB" w:rsidRPr="0017665A">
        <w:rPr>
          <w:rFonts w:ascii="Times New Roman" w:hAnsi="Times New Roman"/>
          <w:sz w:val="20"/>
          <w:lang w:val="fr-FR"/>
        </w:rPr>
        <w:t xml:space="preserve">en toutes hypothèses, ne peuvent être considérés comme mandataires </w:t>
      </w:r>
      <w:r w:rsidRPr="0017665A">
        <w:rPr>
          <w:rFonts w:ascii="Times New Roman" w:hAnsi="Times New Roman"/>
          <w:sz w:val="20"/>
          <w:lang w:val="fr-FR"/>
        </w:rPr>
        <w:t>à l</w:t>
      </w:r>
      <w:r w:rsidR="0022103B">
        <w:rPr>
          <w:rFonts w:ascii="Times New Roman" w:hAnsi="Times New Roman"/>
          <w:sz w:val="20"/>
          <w:lang w:val="fr-FR"/>
        </w:rPr>
        <w:t>'</w:t>
      </w:r>
      <w:r w:rsidRPr="0017665A">
        <w:rPr>
          <w:rFonts w:ascii="Times New Roman" w:hAnsi="Times New Roman"/>
          <w:sz w:val="20"/>
          <w:lang w:val="fr-FR"/>
        </w:rPr>
        <w:t xml:space="preserve">égard des titulaires de </w:t>
      </w:r>
      <w:r w:rsidR="00C84C1E" w:rsidRPr="0017665A">
        <w:rPr>
          <w:rFonts w:ascii="Times New Roman" w:hAnsi="Times New Roman"/>
          <w:sz w:val="20"/>
          <w:lang w:val="fr-FR"/>
        </w:rPr>
        <w:t>Titres</w:t>
      </w:r>
      <w:r w:rsidRPr="0017665A">
        <w:rPr>
          <w:rFonts w:ascii="Times New Roman" w:hAnsi="Times New Roman"/>
          <w:sz w:val="20"/>
          <w:lang w:val="fr-FR"/>
        </w:rPr>
        <w:t xml:space="preserve"> ou des Titulaires de Coupons</w:t>
      </w:r>
      <w:r w:rsidR="004E00FB" w:rsidRPr="0017665A">
        <w:rPr>
          <w:rFonts w:ascii="Times New Roman" w:hAnsi="Times New Roman"/>
          <w:sz w:val="20"/>
          <w:lang w:val="fr-FR"/>
        </w:rPr>
        <w:t xml:space="preserve"> (sauf convention contraire)</w:t>
      </w:r>
      <w:r w:rsidRPr="0017665A">
        <w:rPr>
          <w:rFonts w:ascii="Times New Roman" w:hAnsi="Times New Roman"/>
          <w:sz w:val="20"/>
          <w:lang w:val="fr-FR"/>
        </w:rPr>
        <w:t>. L</w:t>
      </w:r>
      <w:r w:rsidR="0022103B">
        <w:rPr>
          <w:rFonts w:ascii="Times New Roman" w:hAnsi="Times New Roman"/>
          <w:sz w:val="20"/>
          <w:lang w:val="fr-FR"/>
        </w:rPr>
        <w:t>'</w:t>
      </w:r>
      <w:r w:rsidRPr="0017665A">
        <w:rPr>
          <w:rFonts w:ascii="Times New Roman" w:hAnsi="Times New Roman"/>
          <w:sz w:val="20"/>
          <w:lang w:val="fr-FR"/>
        </w:rPr>
        <w:t>Emetteur se réserve le droit de modifier ou résilier à tout moment le mandat de l</w:t>
      </w:r>
      <w:r w:rsidR="0022103B">
        <w:rPr>
          <w:rFonts w:ascii="Times New Roman" w:hAnsi="Times New Roman"/>
          <w:sz w:val="20"/>
          <w:lang w:val="fr-FR"/>
        </w:rPr>
        <w:t>'</w:t>
      </w:r>
      <w:r w:rsidRPr="0017665A">
        <w:rPr>
          <w:rFonts w:ascii="Times New Roman" w:hAnsi="Times New Roman"/>
          <w:sz w:val="20"/>
          <w:lang w:val="fr-FR"/>
        </w:rPr>
        <w:t>Agent Financier, de tout Agent Payeur, Agent de Calcul ou Etablissement Mandataire et de nommer d</w:t>
      </w:r>
      <w:r w:rsidR="0022103B">
        <w:rPr>
          <w:rFonts w:ascii="Times New Roman" w:hAnsi="Times New Roman"/>
          <w:sz w:val="20"/>
          <w:lang w:val="fr-FR"/>
        </w:rPr>
        <w:t>'</w:t>
      </w:r>
      <w:r w:rsidRPr="0017665A">
        <w:rPr>
          <w:rFonts w:ascii="Times New Roman" w:hAnsi="Times New Roman"/>
          <w:sz w:val="20"/>
          <w:lang w:val="fr-FR"/>
        </w:rPr>
        <w:t>autre(s) Agent Financier, Agent(s) Payeur(s), Agent(s) de Calcul ou Etablissement(s) Mandataire(s) ou des Agent(s) Payeur(s), Agent(s) de Calcul ou Etablissement(s) Mandataire(s) supplémentaires, à condition qu</w:t>
      </w:r>
      <w:r w:rsidR="0022103B">
        <w:rPr>
          <w:rFonts w:ascii="Times New Roman" w:hAnsi="Times New Roman"/>
          <w:sz w:val="20"/>
          <w:lang w:val="fr-FR"/>
        </w:rPr>
        <w:t>'</w:t>
      </w:r>
      <w:r w:rsidRPr="0017665A">
        <w:rPr>
          <w:rFonts w:ascii="Times New Roman" w:hAnsi="Times New Roman"/>
          <w:sz w:val="20"/>
          <w:lang w:val="fr-FR"/>
        </w:rPr>
        <w:t>à tout moment il y ait (i) un Agent Financier, (ii) un ou plusieurs Agent de Calcul lorsque les Modalités l</w:t>
      </w:r>
      <w:r w:rsidR="0022103B">
        <w:rPr>
          <w:rFonts w:ascii="Times New Roman" w:hAnsi="Times New Roman"/>
          <w:sz w:val="20"/>
          <w:lang w:val="fr-FR"/>
        </w:rPr>
        <w:t>'</w:t>
      </w:r>
      <w:r w:rsidRPr="0017665A">
        <w:rPr>
          <w:rFonts w:ascii="Times New Roman" w:hAnsi="Times New Roman"/>
          <w:sz w:val="20"/>
          <w:lang w:val="fr-FR"/>
        </w:rPr>
        <w:t>exigent, (iii) un Agent Payeur disposant de bureaux désignés dans au moins deux villes européennes importantes (</w:t>
      </w:r>
      <w:r w:rsidR="004437ED" w:rsidRPr="0017665A">
        <w:rPr>
          <w:rFonts w:ascii="Times New Roman" w:hAnsi="Times New Roman"/>
          <w:sz w:val="20"/>
          <w:lang w:val="fr-FR"/>
        </w:rPr>
        <w:t xml:space="preserve">et assurant le service financier des Titres </w:t>
      </w:r>
      <w:r w:rsidR="004E00FB" w:rsidRPr="0017665A">
        <w:rPr>
          <w:rFonts w:ascii="Times New Roman" w:hAnsi="Times New Roman"/>
          <w:sz w:val="20"/>
          <w:lang w:val="fr-FR"/>
        </w:rPr>
        <w:t xml:space="preserve">en France </w:t>
      </w:r>
      <w:r w:rsidRPr="0017665A">
        <w:rPr>
          <w:rFonts w:ascii="Times New Roman" w:hAnsi="Times New Roman"/>
          <w:sz w:val="20"/>
          <w:lang w:val="fr-FR"/>
        </w:rPr>
        <w:t xml:space="preserve">aussi longtemps que les </w:t>
      </w:r>
      <w:r w:rsidR="00C84C1E" w:rsidRPr="0017665A">
        <w:rPr>
          <w:rFonts w:ascii="Times New Roman" w:hAnsi="Times New Roman"/>
          <w:sz w:val="20"/>
          <w:lang w:val="fr-FR"/>
        </w:rPr>
        <w:t>Titres</w:t>
      </w:r>
      <w:r w:rsidRPr="0017665A">
        <w:rPr>
          <w:rFonts w:ascii="Times New Roman" w:hAnsi="Times New Roman"/>
          <w:sz w:val="20"/>
          <w:lang w:val="fr-FR"/>
        </w:rPr>
        <w:t xml:space="preserve"> seront</w:t>
      </w:r>
      <w:r w:rsidR="002D31F1" w:rsidRPr="0017665A">
        <w:rPr>
          <w:rFonts w:ascii="Times New Roman" w:hAnsi="Times New Roman"/>
          <w:sz w:val="20"/>
          <w:lang w:val="fr-FR"/>
        </w:rPr>
        <w:t xml:space="preserve"> admis </w:t>
      </w:r>
      <w:r w:rsidR="004E00FB" w:rsidRPr="0017665A">
        <w:rPr>
          <w:rFonts w:ascii="Times New Roman" w:hAnsi="Times New Roman"/>
          <w:sz w:val="20"/>
          <w:lang w:val="fr-FR"/>
        </w:rPr>
        <w:t xml:space="preserve">aux </w:t>
      </w:r>
      <w:r w:rsidR="002D31F1" w:rsidRPr="0017665A">
        <w:rPr>
          <w:rFonts w:ascii="Times New Roman" w:hAnsi="Times New Roman"/>
          <w:sz w:val="20"/>
          <w:lang w:val="fr-FR"/>
        </w:rPr>
        <w:t>négociation</w:t>
      </w:r>
      <w:r w:rsidR="004E00FB" w:rsidRPr="0017665A">
        <w:rPr>
          <w:rFonts w:ascii="Times New Roman" w:hAnsi="Times New Roman"/>
          <w:sz w:val="20"/>
          <w:lang w:val="fr-FR"/>
        </w:rPr>
        <w:t>s</w:t>
      </w:r>
      <w:r w:rsidR="002D31F1" w:rsidRPr="0017665A">
        <w:rPr>
          <w:rFonts w:ascii="Times New Roman" w:hAnsi="Times New Roman"/>
          <w:sz w:val="20"/>
          <w:lang w:val="fr-FR"/>
        </w:rPr>
        <w:t xml:space="preserve"> sur </w:t>
      </w:r>
      <w:r w:rsidR="004E00FB" w:rsidRPr="0017665A">
        <w:rPr>
          <w:rFonts w:ascii="Times New Roman" w:hAnsi="Times New Roman"/>
          <w:sz w:val="20"/>
          <w:lang w:val="fr-FR"/>
        </w:rPr>
        <w:t>Euronext Paris</w:t>
      </w:r>
      <w:r w:rsidRPr="0017665A">
        <w:rPr>
          <w:rFonts w:ascii="Times New Roman" w:hAnsi="Times New Roman"/>
          <w:sz w:val="20"/>
          <w:lang w:val="fr-FR"/>
        </w:rPr>
        <w:t xml:space="preserve">, </w:t>
      </w:r>
      <w:r w:rsidR="002D31F1" w:rsidRPr="0017665A">
        <w:rPr>
          <w:rFonts w:ascii="Times New Roman" w:hAnsi="Times New Roman"/>
          <w:sz w:val="20"/>
          <w:lang w:val="fr-FR"/>
        </w:rPr>
        <w:t xml:space="preserve">et </w:t>
      </w:r>
      <w:r w:rsidR="004437ED" w:rsidRPr="0017665A">
        <w:rPr>
          <w:rFonts w:ascii="Times New Roman" w:hAnsi="Times New Roman"/>
          <w:sz w:val="20"/>
          <w:lang w:val="fr-FR"/>
        </w:rPr>
        <w:t xml:space="preserve">dans telle autre ville où les Titres sont admis </w:t>
      </w:r>
      <w:r w:rsidR="004E00FB" w:rsidRPr="0017665A">
        <w:rPr>
          <w:rFonts w:ascii="Times New Roman" w:hAnsi="Times New Roman"/>
          <w:sz w:val="20"/>
          <w:lang w:val="fr-FR"/>
        </w:rPr>
        <w:t xml:space="preserve">aux </w:t>
      </w:r>
      <w:r w:rsidR="004437ED" w:rsidRPr="0017665A">
        <w:rPr>
          <w:rFonts w:ascii="Times New Roman" w:hAnsi="Times New Roman"/>
          <w:sz w:val="20"/>
          <w:lang w:val="fr-FR"/>
        </w:rPr>
        <w:t>négociation</w:t>
      </w:r>
      <w:r w:rsidR="004E00FB" w:rsidRPr="0017665A">
        <w:rPr>
          <w:rFonts w:ascii="Times New Roman" w:hAnsi="Times New Roman"/>
          <w:sz w:val="20"/>
          <w:lang w:val="fr-FR"/>
        </w:rPr>
        <w:t xml:space="preserve">s </w:t>
      </w:r>
      <w:r w:rsidR="009C1539" w:rsidRPr="0017665A">
        <w:rPr>
          <w:rFonts w:ascii="Times New Roman" w:hAnsi="Times New Roman"/>
          <w:sz w:val="20"/>
          <w:lang w:val="fr-FR"/>
        </w:rPr>
        <w:t xml:space="preserve">sur un autre Marché Réglementé </w:t>
      </w:r>
      <w:r w:rsidR="002D31F1" w:rsidRPr="0017665A">
        <w:rPr>
          <w:rFonts w:ascii="Times New Roman" w:hAnsi="Times New Roman"/>
          <w:sz w:val="20"/>
          <w:lang w:val="fr-FR"/>
        </w:rPr>
        <w:t>aussi longtemps que</w:t>
      </w:r>
      <w:r w:rsidR="002D31F1" w:rsidRPr="0015360F">
        <w:rPr>
          <w:rFonts w:ascii="Times New Roman" w:hAnsi="Times New Roman"/>
          <w:sz w:val="20"/>
          <w:lang w:val="fr-FR"/>
        </w:rPr>
        <w:t xml:space="preserve"> les </w:t>
      </w:r>
      <w:r w:rsidR="00C84C1E" w:rsidRPr="0015360F">
        <w:rPr>
          <w:rFonts w:ascii="Times New Roman" w:hAnsi="Times New Roman"/>
          <w:sz w:val="20"/>
          <w:lang w:val="fr-FR"/>
        </w:rPr>
        <w:t>Titres</w:t>
      </w:r>
      <w:r w:rsidR="002D31F1" w:rsidRPr="0015360F">
        <w:rPr>
          <w:rFonts w:ascii="Times New Roman" w:hAnsi="Times New Roman"/>
          <w:sz w:val="20"/>
          <w:lang w:val="fr-FR"/>
        </w:rPr>
        <w:t xml:space="preserve"> seront admis </w:t>
      </w:r>
      <w:r w:rsidR="004E00FB" w:rsidRPr="0015360F">
        <w:rPr>
          <w:rFonts w:ascii="Times New Roman" w:hAnsi="Times New Roman"/>
          <w:sz w:val="20"/>
          <w:lang w:val="fr-FR"/>
        </w:rPr>
        <w:t xml:space="preserve">aux </w:t>
      </w:r>
      <w:r w:rsidR="002D31F1" w:rsidRPr="0015360F">
        <w:rPr>
          <w:rFonts w:ascii="Times New Roman" w:hAnsi="Times New Roman"/>
          <w:sz w:val="20"/>
          <w:lang w:val="fr-FR"/>
        </w:rPr>
        <w:t>négociation</w:t>
      </w:r>
      <w:r w:rsidR="004E00FB" w:rsidRPr="0015360F">
        <w:rPr>
          <w:rFonts w:ascii="Times New Roman" w:hAnsi="Times New Roman"/>
          <w:sz w:val="20"/>
          <w:lang w:val="fr-FR"/>
        </w:rPr>
        <w:t>s sur</w:t>
      </w:r>
      <w:r w:rsidR="002D31F1" w:rsidRPr="0015360F">
        <w:rPr>
          <w:rFonts w:ascii="Times New Roman" w:hAnsi="Times New Roman"/>
          <w:sz w:val="20"/>
          <w:lang w:val="fr-FR"/>
        </w:rPr>
        <w:t xml:space="preserve"> </w:t>
      </w:r>
      <w:r w:rsidR="009C1539" w:rsidRPr="0015360F">
        <w:rPr>
          <w:rFonts w:ascii="Times New Roman" w:hAnsi="Times New Roman"/>
          <w:sz w:val="20"/>
          <w:lang w:val="fr-FR"/>
        </w:rPr>
        <w:t xml:space="preserve">cet </w:t>
      </w:r>
      <w:r w:rsidR="009F4EE0" w:rsidRPr="0015360F">
        <w:rPr>
          <w:rFonts w:ascii="Times New Roman" w:hAnsi="Times New Roman"/>
          <w:sz w:val="20"/>
          <w:lang w:val="fr-FR"/>
        </w:rPr>
        <w:t>autre</w:t>
      </w:r>
      <w:r w:rsidR="002D31F1" w:rsidRPr="0015360F">
        <w:rPr>
          <w:rFonts w:ascii="Times New Roman" w:hAnsi="Times New Roman"/>
          <w:sz w:val="20"/>
          <w:lang w:val="fr-FR"/>
        </w:rPr>
        <w:t xml:space="preserve"> Marché Réglementé</w:t>
      </w:r>
      <w:r w:rsidRPr="0015360F">
        <w:rPr>
          <w:rFonts w:ascii="Times New Roman" w:hAnsi="Times New Roman"/>
          <w:sz w:val="20"/>
          <w:lang w:val="fr-FR"/>
        </w:rPr>
        <w:t xml:space="preserve">), (iv) dans le cas des </w:t>
      </w:r>
      <w:r w:rsidR="00C84C1E" w:rsidRPr="0015360F">
        <w:rPr>
          <w:rFonts w:ascii="Times New Roman" w:hAnsi="Times New Roman"/>
          <w:sz w:val="20"/>
          <w:lang w:val="fr-FR"/>
        </w:rPr>
        <w:t>Titres</w:t>
      </w:r>
      <w:r w:rsidRPr="0015360F">
        <w:rPr>
          <w:rFonts w:ascii="Times New Roman" w:hAnsi="Times New Roman"/>
          <w:sz w:val="20"/>
          <w:lang w:val="fr-FR"/>
        </w:rPr>
        <w:t xml:space="preserve"> Matérialisés, un Agent Payeur ayant son bureau dans un Etat Membre </w:t>
      </w:r>
      <w:r w:rsidR="009E7059" w:rsidRPr="0015360F">
        <w:rPr>
          <w:rFonts w:ascii="Times New Roman" w:hAnsi="Times New Roman"/>
          <w:sz w:val="20"/>
          <w:lang w:val="fr-FR"/>
        </w:rPr>
        <w:t xml:space="preserve">de </w:t>
      </w:r>
      <w:r w:rsidR="009E7059" w:rsidRPr="0015360F">
        <w:rPr>
          <w:rFonts w:ascii="Times New Roman" w:hAnsi="Times New Roman"/>
          <w:snapToGrid w:val="0"/>
          <w:sz w:val="20"/>
          <w:lang w:val="fr-FR"/>
        </w:rPr>
        <w:t>l</w:t>
      </w:r>
      <w:r w:rsidR="0022103B">
        <w:rPr>
          <w:rFonts w:ascii="Times New Roman" w:hAnsi="Times New Roman"/>
          <w:snapToGrid w:val="0"/>
          <w:sz w:val="20"/>
          <w:lang w:val="fr-FR"/>
        </w:rPr>
        <w:t>'</w:t>
      </w:r>
      <w:r w:rsidR="009E7059" w:rsidRPr="0015360F">
        <w:rPr>
          <w:rFonts w:ascii="Times New Roman" w:hAnsi="Times New Roman"/>
          <w:snapToGrid w:val="0"/>
          <w:sz w:val="20"/>
          <w:lang w:val="fr-FR"/>
        </w:rPr>
        <w:t>Union Européenne</w:t>
      </w:r>
      <w:r w:rsidR="009E7059" w:rsidRPr="0015360F">
        <w:rPr>
          <w:rFonts w:ascii="Times New Roman" w:hAnsi="Times New Roman"/>
          <w:sz w:val="20"/>
          <w:lang w:val="fr-FR"/>
        </w:rPr>
        <w:t xml:space="preserve"> </w:t>
      </w:r>
      <w:r w:rsidRPr="0015360F">
        <w:rPr>
          <w:rFonts w:ascii="Times New Roman" w:hAnsi="Times New Roman"/>
          <w:sz w:val="20"/>
          <w:lang w:val="fr-FR"/>
        </w:rPr>
        <w:t xml:space="preserve">qui ne le </w:t>
      </w:r>
      <w:r w:rsidRPr="0015360F">
        <w:rPr>
          <w:rFonts w:ascii="Times New Roman" w:hAnsi="Times New Roman"/>
          <w:sz w:val="20"/>
          <w:lang w:val="fr-FR"/>
        </w:rPr>
        <w:lastRenderedPageBreak/>
        <w:t xml:space="preserve">contraint pas </w:t>
      </w:r>
      <w:r w:rsidR="002D31F1" w:rsidRPr="0015360F">
        <w:rPr>
          <w:rFonts w:ascii="Times New Roman" w:hAnsi="Times New Roman"/>
          <w:sz w:val="20"/>
          <w:lang w:val="fr-FR"/>
        </w:rPr>
        <w:t xml:space="preserve">à </w:t>
      </w:r>
      <w:r w:rsidRPr="0015360F">
        <w:rPr>
          <w:rFonts w:ascii="Times New Roman" w:hAnsi="Times New Roman"/>
          <w:sz w:val="20"/>
          <w:lang w:val="fr-FR"/>
        </w:rPr>
        <w:t>effectuer une retenue ou un prélèvement conformément à la Directive du Conseil Européen 2003/48/</w:t>
      </w:r>
      <w:r w:rsidR="00FB51B8" w:rsidRPr="0015360F">
        <w:rPr>
          <w:rFonts w:ascii="Times New Roman" w:hAnsi="Times New Roman"/>
          <w:sz w:val="20"/>
          <w:lang w:val="fr-FR"/>
        </w:rPr>
        <w:t>C</w:t>
      </w:r>
      <w:r w:rsidRPr="0015360F">
        <w:rPr>
          <w:rFonts w:ascii="Times New Roman" w:hAnsi="Times New Roman"/>
          <w:sz w:val="20"/>
          <w:lang w:val="fr-FR"/>
        </w:rPr>
        <w:t>E</w:t>
      </w:r>
      <w:r w:rsidR="0016787F" w:rsidRPr="0015360F">
        <w:rPr>
          <w:rFonts w:ascii="Times New Roman" w:hAnsi="Times New Roman"/>
          <w:sz w:val="20"/>
          <w:lang w:val="fr-FR"/>
        </w:rPr>
        <w:t xml:space="preserve"> </w:t>
      </w:r>
      <w:r w:rsidRPr="0015360F">
        <w:rPr>
          <w:rFonts w:ascii="Times New Roman" w:hAnsi="Times New Roman"/>
          <w:sz w:val="20"/>
          <w:lang w:val="fr-FR"/>
        </w:rPr>
        <w:t xml:space="preserve">ou à toute autre directive de </w:t>
      </w:r>
      <w:r w:rsidR="009E7059" w:rsidRPr="0015360F">
        <w:rPr>
          <w:rFonts w:ascii="Times New Roman" w:hAnsi="Times New Roman"/>
          <w:snapToGrid w:val="0"/>
          <w:sz w:val="20"/>
          <w:lang w:val="fr-FR"/>
        </w:rPr>
        <w:t>l</w:t>
      </w:r>
      <w:r w:rsidR="0022103B">
        <w:rPr>
          <w:rFonts w:ascii="Times New Roman" w:hAnsi="Times New Roman"/>
          <w:snapToGrid w:val="0"/>
          <w:sz w:val="20"/>
          <w:lang w:val="fr-FR"/>
        </w:rPr>
        <w:t>'</w:t>
      </w:r>
      <w:r w:rsidR="009E7059" w:rsidRPr="0015360F">
        <w:rPr>
          <w:rFonts w:ascii="Times New Roman" w:hAnsi="Times New Roman"/>
          <w:snapToGrid w:val="0"/>
          <w:sz w:val="20"/>
          <w:lang w:val="fr-FR"/>
        </w:rPr>
        <w:t>Union Européenne</w:t>
      </w:r>
      <w:r w:rsidR="009E7059" w:rsidRPr="0015360F">
        <w:rPr>
          <w:rFonts w:ascii="Times New Roman" w:hAnsi="Times New Roman"/>
          <w:sz w:val="20"/>
          <w:lang w:val="fr-FR"/>
        </w:rPr>
        <w:t xml:space="preserve"> </w:t>
      </w:r>
      <w:r w:rsidRPr="0015360F">
        <w:rPr>
          <w:rFonts w:ascii="Times New Roman" w:hAnsi="Times New Roman"/>
          <w:sz w:val="20"/>
          <w:lang w:val="fr-FR"/>
        </w:rPr>
        <w:t>mettant en œuvre les conclusions dégagées par la Conseil ECOFIN lors de sa délibération des 26 et 27 novembre 2000 relative à l</w:t>
      </w:r>
      <w:r w:rsidR="0022103B">
        <w:rPr>
          <w:rFonts w:ascii="Times New Roman" w:hAnsi="Times New Roman"/>
          <w:sz w:val="20"/>
          <w:lang w:val="fr-FR"/>
        </w:rPr>
        <w:t>'</w:t>
      </w:r>
      <w:r w:rsidRPr="0015360F">
        <w:rPr>
          <w:rFonts w:ascii="Times New Roman" w:hAnsi="Times New Roman"/>
          <w:sz w:val="20"/>
          <w:lang w:val="fr-FR"/>
        </w:rPr>
        <w:t>imposition des revenus de l</w:t>
      </w:r>
      <w:r w:rsidR="0022103B">
        <w:rPr>
          <w:rFonts w:ascii="Times New Roman" w:hAnsi="Times New Roman"/>
          <w:sz w:val="20"/>
          <w:lang w:val="fr-FR"/>
        </w:rPr>
        <w:t>'</w:t>
      </w:r>
      <w:r w:rsidRPr="0015360F">
        <w:rPr>
          <w:rFonts w:ascii="Times New Roman" w:hAnsi="Times New Roman"/>
          <w:sz w:val="20"/>
          <w:lang w:val="fr-FR"/>
        </w:rPr>
        <w:t>épargne ou conformément à toute loi mettant en œuvre cette directive, s</w:t>
      </w:r>
      <w:r w:rsidR="0022103B">
        <w:rPr>
          <w:rFonts w:ascii="Times New Roman" w:hAnsi="Times New Roman"/>
          <w:sz w:val="20"/>
          <w:lang w:val="fr-FR"/>
        </w:rPr>
        <w:t>'</w:t>
      </w:r>
      <w:r w:rsidRPr="0015360F">
        <w:rPr>
          <w:rFonts w:ascii="Times New Roman" w:hAnsi="Times New Roman"/>
          <w:sz w:val="20"/>
          <w:lang w:val="fr-FR"/>
        </w:rPr>
        <w:t>y conformant ou adoptée dans le but de s</w:t>
      </w:r>
      <w:r w:rsidR="0022103B">
        <w:rPr>
          <w:rFonts w:ascii="Times New Roman" w:hAnsi="Times New Roman"/>
          <w:sz w:val="20"/>
          <w:lang w:val="fr-FR"/>
        </w:rPr>
        <w:t>'</w:t>
      </w:r>
      <w:r w:rsidRPr="0015360F">
        <w:rPr>
          <w:rFonts w:ascii="Times New Roman" w:hAnsi="Times New Roman"/>
          <w:sz w:val="20"/>
          <w:lang w:val="fr-FR"/>
        </w:rPr>
        <w:t>y conformer (Agent Payeur qui peut être l</w:t>
      </w:r>
      <w:r w:rsidR="0022103B">
        <w:rPr>
          <w:rFonts w:ascii="Times New Roman" w:hAnsi="Times New Roman"/>
          <w:sz w:val="20"/>
          <w:lang w:val="fr-FR"/>
        </w:rPr>
        <w:t>'</w:t>
      </w:r>
      <w:r w:rsidRPr="0015360F">
        <w:rPr>
          <w:rFonts w:ascii="Times New Roman" w:hAnsi="Times New Roman"/>
          <w:sz w:val="20"/>
          <w:lang w:val="fr-FR"/>
        </w:rPr>
        <w:t xml:space="preserve">un de ceux mentionnés au (iii) ci-dessus), (v) dans le cas des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au nominatif pur, un Etablissement Mandataire et (vi) tout autre agent qui pourra être exigé par les règles de tout autre </w:t>
      </w:r>
      <w:r w:rsidR="002D31F1" w:rsidRPr="0015360F">
        <w:rPr>
          <w:rFonts w:ascii="Times New Roman" w:hAnsi="Times New Roman"/>
          <w:sz w:val="20"/>
          <w:lang w:val="fr-FR"/>
        </w:rPr>
        <w:t xml:space="preserve">Marché Réglementé </w:t>
      </w:r>
      <w:r w:rsidRPr="0015360F">
        <w:rPr>
          <w:rFonts w:ascii="Times New Roman" w:hAnsi="Times New Roman"/>
          <w:sz w:val="20"/>
          <w:lang w:val="fr-FR"/>
        </w:rPr>
        <w:t>sur l</w:t>
      </w:r>
      <w:r w:rsidR="002D31F1" w:rsidRPr="0015360F">
        <w:rPr>
          <w:rFonts w:ascii="Times New Roman" w:hAnsi="Times New Roman"/>
          <w:sz w:val="20"/>
          <w:lang w:val="fr-FR"/>
        </w:rPr>
        <w:t>e</w:t>
      </w:r>
      <w:r w:rsidRPr="0015360F">
        <w:rPr>
          <w:rFonts w:ascii="Times New Roman" w:hAnsi="Times New Roman"/>
          <w:sz w:val="20"/>
          <w:lang w:val="fr-FR"/>
        </w:rPr>
        <w:t xml:space="preserve">quel les </w:t>
      </w:r>
      <w:r w:rsidR="00C84C1E" w:rsidRPr="0015360F">
        <w:rPr>
          <w:rFonts w:ascii="Times New Roman" w:hAnsi="Times New Roman"/>
          <w:sz w:val="20"/>
          <w:lang w:val="fr-FR"/>
        </w:rPr>
        <w:t>Titres</w:t>
      </w:r>
      <w:r w:rsidRPr="0015360F">
        <w:rPr>
          <w:rFonts w:ascii="Times New Roman" w:hAnsi="Times New Roman"/>
          <w:sz w:val="20"/>
          <w:lang w:val="fr-FR"/>
        </w:rPr>
        <w:t xml:space="preserve"> sont </w:t>
      </w:r>
      <w:r w:rsidR="002D31F1" w:rsidRPr="0015360F">
        <w:rPr>
          <w:rFonts w:ascii="Times New Roman" w:hAnsi="Times New Roman"/>
          <w:sz w:val="20"/>
          <w:lang w:val="fr-FR"/>
        </w:rPr>
        <w:t>admis aux négociations</w:t>
      </w:r>
      <w:r w:rsidRPr="0015360F">
        <w:rPr>
          <w:rFonts w:ascii="Times New Roman" w:hAnsi="Times New Roman"/>
          <w:sz w:val="20"/>
          <w:lang w:val="fr-FR"/>
        </w:rPr>
        <w:t>.</w:t>
      </w:r>
    </w:p>
    <w:p w:rsidR="00BD31E2" w:rsidRPr="0015360F" w:rsidRDefault="00BD31E2" w:rsidP="00D43045">
      <w:pPr>
        <w:pStyle w:val="Body2"/>
        <w:spacing w:line="240" w:lineRule="auto"/>
        <w:ind w:left="567"/>
        <w:rPr>
          <w:lang w:val="fr-FR"/>
        </w:rPr>
      </w:pPr>
      <w:r w:rsidRPr="0015360F">
        <w:rPr>
          <w:lang w:val="fr-FR"/>
        </w:rPr>
        <w:t>Par ailleurs, l</w:t>
      </w:r>
      <w:r w:rsidR="0022103B">
        <w:rPr>
          <w:lang w:val="fr-FR"/>
        </w:rPr>
        <w:t>'</w:t>
      </w:r>
      <w:r w:rsidRPr="0015360F">
        <w:rPr>
          <w:lang w:val="fr-FR"/>
        </w:rPr>
        <w:t xml:space="preserve">Emetteur désignera sans délai un Agent Payeur dans la ville de New York pour le besoin des </w:t>
      </w:r>
      <w:r w:rsidR="00C84C1E" w:rsidRPr="0015360F">
        <w:rPr>
          <w:lang w:val="fr-FR"/>
        </w:rPr>
        <w:t>Titres</w:t>
      </w:r>
      <w:r w:rsidRPr="0015360F">
        <w:rPr>
          <w:lang w:val="fr-FR"/>
        </w:rPr>
        <w:t xml:space="preserve"> Matérialisés libellés en dollars américains dans les circonstances précisées au paragraphe (c) ci-dessus.</w:t>
      </w:r>
    </w:p>
    <w:p w:rsidR="00BD31E2" w:rsidRPr="0015360F" w:rsidRDefault="00BD31E2" w:rsidP="00D43045">
      <w:pPr>
        <w:pStyle w:val="Body2"/>
        <w:spacing w:line="240" w:lineRule="auto"/>
        <w:ind w:left="567"/>
        <w:rPr>
          <w:lang w:val="fr-FR"/>
        </w:rPr>
      </w:pPr>
      <w:r w:rsidRPr="0015360F">
        <w:rPr>
          <w:lang w:val="fr-FR"/>
        </w:rPr>
        <w:t>Une telle modification ou toute modification d</w:t>
      </w:r>
      <w:r w:rsidR="0022103B">
        <w:rPr>
          <w:lang w:val="fr-FR"/>
        </w:rPr>
        <w:t>'</w:t>
      </w:r>
      <w:r w:rsidRPr="0015360F">
        <w:rPr>
          <w:lang w:val="fr-FR"/>
        </w:rPr>
        <w:t>un bureau désigné devra faire l</w:t>
      </w:r>
      <w:r w:rsidR="0022103B">
        <w:rPr>
          <w:lang w:val="fr-FR"/>
        </w:rPr>
        <w:t>'</w:t>
      </w:r>
      <w:r w:rsidRPr="0015360F">
        <w:rPr>
          <w:lang w:val="fr-FR"/>
        </w:rPr>
        <w:t>objet d</w:t>
      </w:r>
      <w:r w:rsidR="0022103B">
        <w:rPr>
          <w:lang w:val="fr-FR"/>
        </w:rPr>
        <w:t>'</w:t>
      </w:r>
      <w:r w:rsidRPr="0015360F">
        <w:rPr>
          <w:lang w:val="fr-FR"/>
        </w:rPr>
        <w:t xml:space="preserve">un avis transmis sans délai aux titulaires de </w:t>
      </w:r>
      <w:r w:rsidR="00C84C1E" w:rsidRPr="0015360F">
        <w:rPr>
          <w:lang w:val="fr-FR"/>
        </w:rPr>
        <w:t>Titres</w:t>
      </w:r>
      <w:r w:rsidRPr="0015360F">
        <w:rPr>
          <w:lang w:val="fr-FR"/>
        </w:rPr>
        <w:t xml:space="preserve"> conformément aux stipulations de l</w:t>
      </w:r>
      <w:r w:rsidR="0022103B">
        <w:rPr>
          <w:lang w:val="fr-FR"/>
        </w:rPr>
        <w:t>'</w:t>
      </w:r>
      <w:r w:rsidRPr="0015360F">
        <w:rPr>
          <w:lang w:val="fr-FR"/>
        </w:rPr>
        <w:t>Article 1</w:t>
      </w:r>
      <w:r w:rsidR="00582EF9">
        <w:rPr>
          <w:lang w:val="fr-FR"/>
        </w:rPr>
        <w:t>5</w:t>
      </w:r>
      <w:r w:rsidRPr="0015360F">
        <w:rPr>
          <w:lang w:val="fr-FR"/>
        </w:rPr>
        <w:t>.</w:t>
      </w:r>
    </w:p>
    <w:p w:rsidR="00BD31E2" w:rsidRPr="0015360F" w:rsidRDefault="00BD31E2" w:rsidP="00D43045">
      <w:pPr>
        <w:pStyle w:val="alpha2"/>
        <w:keepNext/>
        <w:numPr>
          <w:ilvl w:val="0"/>
          <w:numId w:val="0"/>
        </w:numPr>
        <w:tabs>
          <w:tab w:val="left" w:pos="567"/>
        </w:tabs>
        <w:spacing w:after="120"/>
        <w:ind w:left="567" w:hanging="567"/>
        <w:rPr>
          <w:rFonts w:ascii="Times New Roman" w:hAnsi="Times New Roman"/>
          <w:b/>
          <w:sz w:val="20"/>
          <w:lang w:val="fr-FR"/>
        </w:rPr>
      </w:pPr>
      <w:r w:rsidRPr="0015360F">
        <w:rPr>
          <w:rFonts w:ascii="Times New Roman" w:hAnsi="Times New Roman"/>
          <w:b/>
          <w:sz w:val="20"/>
          <w:lang w:val="fr-FR"/>
        </w:rPr>
        <w:t>(f)</w:t>
      </w:r>
      <w:r w:rsidRPr="0015360F">
        <w:rPr>
          <w:rFonts w:ascii="Times New Roman" w:hAnsi="Times New Roman"/>
          <w:b/>
          <w:sz w:val="20"/>
          <w:lang w:val="fr-FR"/>
        </w:rPr>
        <w:tab/>
        <w:t>Talons</w:t>
      </w:r>
    </w:p>
    <w:p w:rsidR="00BD31E2" w:rsidRPr="0015360F" w:rsidRDefault="00BD31E2" w:rsidP="00D43045">
      <w:pPr>
        <w:pStyle w:val="alpha2"/>
        <w:numPr>
          <w:ilvl w:val="0"/>
          <w:numId w:val="0"/>
        </w:numPr>
        <w:tabs>
          <w:tab w:val="left" w:pos="567"/>
        </w:tabs>
        <w:spacing w:after="120"/>
        <w:ind w:left="567"/>
        <w:rPr>
          <w:rFonts w:ascii="Times New Roman" w:hAnsi="Times New Roman"/>
          <w:sz w:val="20"/>
          <w:lang w:val="fr-FR"/>
        </w:rPr>
      </w:pPr>
      <w:r w:rsidRPr="0015360F">
        <w:rPr>
          <w:rFonts w:ascii="Times New Roman" w:hAnsi="Times New Roman"/>
          <w:sz w:val="20"/>
          <w:lang w:val="fr-FR"/>
        </w:rPr>
        <w:t>A la Date de Paiement du Coupon relative au dernier Coupon inscrit sur la feuille de Coupons remise avec tout Titre Matérialisé ou après cette date, le Talon faisant partie de cette feuille de Coupons pourra être remis au bureau que l</w:t>
      </w:r>
      <w:r w:rsidR="0022103B">
        <w:rPr>
          <w:rFonts w:ascii="Times New Roman" w:hAnsi="Times New Roman"/>
          <w:sz w:val="20"/>
          <w:lang w:val="fr-FR"/>
        </w:rPr>
        <w:t>'</w:t>
      </w:r>
      <w:r w:rsidRPr="0015360F">
        <w:rPr>
          <w:rFonts w:ascii="Times New Roman" w:hAnsi="Times New Roman"/>
          <w:sz w:val="20"/>
          <w:lang w:val="fr-FR"/>
        </w:rPr>
        <w:t>Agent Financier aura désigné en échange d</w:t>
      </w:r>
      <w:r w:rsidR="0022103B">
        <w:rPr>
          <w:rFonts w:ascii="Times New Roman" w:hAnsi="Times New Roman"/>
          <w:sz w:val="20"/>
          <w:lang w:val="fr-FR"/>
        </w:rPr>
        <w:t>'</w:t>
      </w:r>
      <w:r w:rsidRPr="0015360F">
        <w:rPr>
          <w:rFonts w:ascii="Times New Roman" w:hAnsi="Times New Roman"/>
          <w:sz w:val="20"/>
          <w:lang w:val="fr-FR"/>
        </w:rPr>
        <w:t>une nouvelle feuille de Coupons (et si nécessaire d</w:t>
      </w:r>
      <w:r w:rsidR="0022103B">
        <w:rPr>
          <w:rFonts w:ascii="Times New Roman" w:hAnsi="Times New Roman"/>
          <w:sz w:val="20"/>
          <w:lang w:val="fr-FR"/>
        </w:rPr>
        <w:t>'</w:t>
      </w:r>
      <w:r w:rsidRPr="0015360F">
        <w:rPr>
          <w:rFonts w:ascii="Times New Roman" w:hAnsi="Times New Roman"/>
          <w:sz w:val="20"/>
          <w:lang w:val="fr-FR"/>
        </w:rPr>
        <w:t>un autre Talon relatif à cette nouvelle feuille de Coupons) (à l</w:t>
      </w:r>
      <w:r w:rsidR="0022103B">
        <w:rPr>
          <w:rFonts w:ascii="Times New Roman" w:hAnsi="Times New Roman"/>
          <w:sz w:val="20"/>
          <w:lang w:val="fr-FR"/>
        </w:rPr>
        <w:t>'</w:t>
      </w:r>
      <w:r w:rsidRPr="0015360F">
        <w:rPr>
          <w:rFonts w:ascii="Times New Roman" w:hAnsi="Times New Roman"/>
          <w:sz w:val="20"/>
          <w:lang w:val="fr-FR"/>
        </w:rPr>
        <w:t>exception des Coupons qui auraient été annulés en vertu de l</w:t>
      </w:r>
      <w:r w:rsidR="0022103B">
        <w:rPr>
          <w:rFonts w:ascii="Times New Roman" w:hAnsi="Times New Roman"/>
          <w:sz w:val="20"/>
          <w:lang w:val="fr-FR"/>
        </w:rPr>
        <w:t>'</w:t>
      </w:r>
      <w:r w:rsidRPr="0015360F">
        <w:rPr>
          <w:rFonts w:ascii="Times New Roman" w:hAnsi="Times New Roman"/>
          <w:sz w:val="20"/>
          <w:lang w:val="fr-FR"/>
        </w:rPr>
        <w:t xml:space="preserve">Article </w:t>
      </w:r>
      <w:r w:rsidR="002D31F1" w:rsidRPr="0015360F">
        <w:rPr>
          <w:rFonts w:ascii="Times New Roman" w:hAnsi="Times New Roman"/>
          <w:sz w:val="20"/>
          <w:lang w:val="fr-FR"/>
        </w:rPr>
        <w:t>1</w:t>
      </w:r>
      <w:r w:rsidR="00A153C0">
        <w:rPr>
          <w:rFonts w:ascii="Times New Roman" w:hAnsi="Times New Roman"/>
          <w:sz w:val="20"/>
          <w:lang w:val="fr-FR"/>
        </w:rPr>
        <w:t>1</w:t>
      </w:r>
      <w:r w:rsidRPr="0015360F">
        <w:rPr>
          <w:rFonts w:ascii="Times New Roman" w:hAnsi="Times New Roman"/>
          <w:sz w:val="20"/>
          <w:lang w:val="fr-FR"/>
        </w:rPr>
        <w:t>).</w:t>
      </w:r>
    </w:p>
    <w:p w:rsidR="00BD31E2" w:rsidRPr="0015360F" w:rsidRDefault="00BD31E2" w:rsidP="00D43045">
      <w:pPr>
        <w:pStyle w:val="alpha2"/>
        <w:keepNext/>
        <w:numPr>
          <w:ilvl w:val="0"/>
          <w:numId w:val="0"/>
        </w:numPr>
        <w:tabs>
          <w:tab w:val="left" w:pos="567"/>
        </w:tabs>
        <w:spacing w:after="120"/>
        <w:ind w:left="567" w:hanging="567"/>
        <w:rPr>
          <w:rFonts w:ascii="Times New Roman" w:hAnsi="Times New Roman"/>
          <w:sz w:val="20"/>
          <w:lang w:val="fr-FR"/>
        </w:rPr>
      </w:pPr>
      <w:r w:rsidRPr="0015360F">
        <w:rPr>
          <w:rFonts w:ascii="Times New Roman" w:hAnsi="Times New Roman"/>
          <w:b/>
          <w:sz w:val="20"/>
          <w:lang w:val="fr-FR"/>
        </w:rPr>
        <w:t>(g)</w:t>
      </w:r>
      <w:r w:rsidRPr="0015360F">
        <w:rPr>
          <w:rFonts w:ascii="Times New Roman" w:hAnsi="Times New Roman"/>
          <w:b/>
          <w:sz w:val="20"/>
          <w:lang w:val="fr-FR"/>
        </w:rPr>
        <w:tab/>
        <w:t>Jours Ouvrés pour paiement</w:t>
      </w:r>
    </w:p>
    <w:p w:rsidR="00BD31E2" w:rsidRPr="0015360F" w:rsidRDefault="00BD31E2" w:rsidP="00D43045">
      <w:pPr>
        <w:pStyle w:val="alpha2"/>
        <w:numPr>
          <w:ilvl w:val="0"/>
          <w:numId w:val="0"/>
        </w:numPr>
        <w:spacing w:after="120"/>
        <w:ind w:left="567"/>
        <w:rPr>
          <w:rFonts w:ascii="Times New Roman" w:hAnsi="Times New Roman"/>
          <w:sz w:val="20"/>
          <w:lang w:val="fr-FR"/>
        </w:rPr>
      </w:pPr>
      <w:r w:rsidRPr="0015360F">
        <w:rPr>
          <w:rFonts w:ascii="Times New Roman" w:hAnsi="Times New Roman"/>
          <w:sz w:val="20"/>
          <w:lang w:val="fr-FR"/>
        </w:rPr>
        <w:t>Si une quelconque date de paiement concernant un quelconque Titre</w:t>
      </w:r>
      <w:r w:rsidR="00B0011E">
        <w:rPr>
          <w:rFonts w:ascii="Times New Roman" w:hAnsi="Times New Roman"/>
          <w:sz w:val="20"/>
          <w:lang w:val="fr-FR"/>
        </w:rPr>
        <w:t>, Reçu</w:t>
      </w:r>
      <w:r w:rsidRPr="0015360F">
        <w:rPr>
          <w:rFonts w:ascii="Times New Roman" w:hAnsi="Times New Roman"/>
          <w:sz w:val="20"/>
          <w:lang w:val="fr-FR"/>
        </w:rPr>
        <w:t xml:space="preserve"> ou Coupon n</w:t>
      </w:r>
      <w:r w:rsidR="0022103B">
        <w:rPr>
          <w:rFonts w:ascii="Times New Roman" w:hAnsi="Times New Roman"/>
          <w:sz w:val="20"/>
          <w:lang w:val="fr-FR"/>
        </w:rPr>
        <w:t>'</w:t>
      </w:r>
      <w:r w:rsidRPr="0015360F">
        <w:rPr>
          <w:rFonts w:ascii="Times New Roman" w:hAnsi="Times New Roman"/>
          <w:sz w:val="20"/>
          <w:lang w:val="fr-FR"/>
        </w:rPr>
        <w:t xml:space="preserve">est pas un jour ouvré, le titulaire de </w:t>
      </w:r>
      <w:r w:rsidR="00C84C1E" w:rsidRPr="0015360F">
        <w:rPr>
          <w:rFonts w:ascii="Times New Roman" w:hAnsi="Times New Roman"/>
          <w:sz w:val="20"/>
          <w:lang w:val="fr-FR"/>
        </w:rPr>
        <w:t>Titres</w:t>
      </w:r>
      <w:r w:rsidR="003A11E8">
        <w:rPr>
          <w:rFonts w:ascii="Times New Roman" w:hAnsi="Times New Roman"/>
          <w:sz w:val="20"/>
          <w:lang w:val="fr-FR"/>
        </w:rPr>
        <w:t>, Titulaire de Reçus</w:t>
      </w:r>
      <w:r w:rsidRPr="0015360F">
        <w:rPr>
          <w:rFonts w:ascii="Times New Roman" w:hAnsi="Times New Roman"/>
          <w:sz w:val="20"/>
          <w:lang w:val="fr-FR"/>
        </w:rPr>
        <w:t xml:space="preserve"> ou Titulaire de Coupons ne pourra prétendre à aucun paiement jusqu</w:t>
      </w:r>
      <w:r w:rsidR="0022103B">
        <w:rPr>
          <w:rFonts w:ascii="Times New Roman" w:hAnsi="Times New Roman"/>
          <w:sz w:val="20"/>
          <w:lang w:val="fr-FR"/>
        </w:rPr>
        <w:t>'</w:t>
      </w:r>
      <w:r w:rsidRPr="0015360F">
        <w:rPr>
          <w:rFonts w:ascii="Times New Roman" w:hAnsi="Times New Roman"/>
          <w:sz w:val="20"/>
          <w:lang w:val="fr-FR"/>
        </w:rPr>
        <w:t>au jour ouvré suivant,</w:t>
      </w:r>
      <w:r w:rsidR="00A26835" w:rsidRPr="0015360F" w:rsidDel="00A26835">
        <w:rPr>
          <w:rFonts w:ascii="Times New Roman" w:hAnsi="Times New Roman"/>
          <w:sz w:val="20"/>
          <w:lang w:val="fr-FR"/>
        </w:rPr>
        <w:t xml:space="preserve"> </w:t>
      </w:r>
      <w:r w:rsidRPr="0015360F">
        <w:rPr>
          <w:rFonts w:ascii="Times New Roman" w:hAnsi="Times New Roman"/>
          <w:sz w:val="20"/>
          <w:lang w:val="fr-FR"/>
        </w:rPr>
        <w:t xml:space="preserve">ni à </w:t>
      </w:r>
      <w:r w:rsidR="002D31F1" w:rsidRPr="0015360F">
        <w:rPr>
          <w:rFonts w:ascii="Times New Roman" w:hAnsi="Times New Roman"/>
          <w:sz w:val="20"/>
          <w:lang w:val="fr-FR"/>
        </w:rPr>
        <w:t xml:space="preserve">aucun intérêt ni </w:t>
      </w:r>
      <w:r w:rsidRPr="0015360F">
        <w:rPr>
          <w:rFonts w:ascii="Times New Roman" w:hAnsi="Times New Roman"/>
          <w:sz w:val="20"/>
          <w:lang w:val="fr-FR"/>
        </w:rPr>
        <w:t>aucune autre somme au titre de ce report</w:t>
      </w:r>
      <w:r w:rsidR="005D4971">
        <w:rPr>
          <w:rFonts w:ascii="Times New Roman" w:hAnsi="Times New Roman"/>
          <w:sz w:val="20"/>
          <w:lang w:val="fr-FR"/>
        </w:rPr>
        <w:t xml:space="preserve"> (sous réserve de l'application de l'Article 6(c</w:t>
      </w:r>
      <w:proofErr w:type="gramStart"/>
      <w:r w:rsidR="005D4971">
        <w:rPr>
          <w:rFonts w:ascii="Times New Roman" w:hAnsi="Times New Roman"/>
          <w:sz w:val="20"/>
          <w:lang w:val="fr-FR"/>
        </w:rPr>
        <w:t>)(</w:t>
      </w:r>
      <w:proofErr w:type="gramEnd"/>
      <w:r w:rsidR="005D4971" w:rsidRPr="00F73234">
        <w:rPr>
          <w:rFonts w:ascii="Times New Roman" w:hAnsi="Times New Roman"/>
          <w:i/>
          <w:sz w:val="20"/>
          <w:lang w:val="fr-FR"/>
        </w:rPr>
        <w:t>ii</w:t>
      </w:r>
      <w:r w:rsidR="005D4971">
        <w:rPr>
          <w:rFonts w:ascii="Times New Roman" w:hAnsi="Times New Roman"/>
          <w:sz w:val="20"/>
          <w:lang w:val="fr-FR"/>
        </w:rPr>
        <w:t>))</w:t>
      </w:r>
      <w:r w:rsidRPr="0015360F">
        <w:rPr>
          <w:rFonts w:ascii="Times New Roman" w:hAnsi="Times New Roman"/>
          <w:sz w:val="20"/>
          <w:lang w:val="fr-FR"/>
        </w:rPr>
        <w:t>. Dans le présent paragraphe, "</w:t>
      </w:r>
      <w:r w:rsidRPr="0015360F">
        <w:rPr>
          <w:rFonts w:ascii="Times New Roman" w:hAnsi="Times New Roman"/>
          <w:b/>
          <w:sz w:val="20"/>
          <w:lang w:val="fr-FR"/>
        </w:rPr>
        <w:t>jour ouvré</w:t>
      </w:r>
      <w:r w:rsidRPr="0015360F">
        <w:rPr>
          <w:rFonts w:ascii="Times New Roman" w:hAnsi="Times New Roman"/>
          <w:sz w:val="20"/>
          <w:lang w:val="fr-FR"/>
        </w:rPr>
        <w:t xml:space="preserve">" signifie un jour (autre que le samedi ou le dimanche) (A) (i) dans le cas de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où Euroclear France fonctionne, ou (ii) dans le cas de </w:t>
      </w:r>
      <w:r w:rsidR="00C84C1E" w:rsidRPr="0015360F">
        <w:rPr>
          <w:rFonts w:ascii="Times New Roman" w:hAnsi="Times New Roman"/>
          <w:sz w:val="20"/>
          <w:lang w:val="fr-FR"/>
        </w:rPr>
        <w:t>Titres</w:t>
      </w:r>
      <w:r w:rsidRPr="0015360F">
        <w:rPr>
          <w:rFonts w:ascii="Times New Roman" w:hAnsi="Times New Roman"/>
          <w:sz w:val="20"/>
          <w:lang w:val="fr-FR"/>
        </w:rPr>
        <w:t xml:space="preserve"> Matérialisés, où les banques et marchés de change sont ouverts sur la place financière du lieu où le titre est présenté au paiement, (B) où les banques et marchés de change sont ouverts dans les pays indiqués en tant que "</w:t>
      </w:r>
      <w:r w:rsidRPr="0015360F">
        <w:rPr>
          <w:rFonts w:ascii="Times New Roman" w:hAnsi="Times New Roman"/>
          <w:b/>
          <w:sz w:val="20"/>
          <w:lang w:val="fr-FR"/>
        </w:rPr>
        <w:t>Places Financières</w:t>
      </w:r>
      <w:r w:rsidRPr="0015360F">
        <w:rPr>
          <w:rFonts w:ascii="Times New Roman" w:hAnsi="Times New Roman"/>
          <w:sz w:val="20"/>
          <w:lang w:val="fr-FR"/>
        </w:rPr>
        <w:t>" dans les Conditions Définitives concernée</w:t>
      </w:r>
      <w:r w:rsidR="002D31F1" w:rsidRPr="0015360F">
        <w:rPr>
          <w:rFonts w:ascii="Times New Roman" w:hAnsi="Times New Roman"/>
          <w:sz w:val="20"/>
          <w:lang w:val="fr-FR"/>
        </w:rPr>
        <w:t>s et (C) (i)</w:t>
      </w:r>
      <w:r w:rsidRPr="0015360F">
        <w:rPr>
          <w:rFonts w:ascii="Times New Roman" w:hAnsi="Times New Roman"/>
          <w:sz w:val="20"/>
          <w:lang w:val="fr-FR"/>
        </w:rPr>
        <w:t xml:space="preserve"> en cas de paiement dans une devise autre que l</w:t>
      </w:r>
      <w:r w:rsidR="0022103B">
        <w:rPr>
          <w:rFonts w:ascii="Times New Roman" w:hAnsi="Times New Roman"/>
          <w:sz w:val="20"/>
          <w:lang w:val="fr-FR"/>
        </w:rPr>
        <w:t>'</w:t>
      </w:r>
      <w:r w:rsidRPr="0015360F">
        <w:rPr>
          <w:rFonts w:ascii="Times New Roman" w:hAnsi="Times New Roman"/>
          <w:sz w:val="20"/>
          <w:lang w:val="fr-FR"/>
        </w:rPr>
        <w:t>euro, lorsque le paiement doit être effectué par virement sur un compte ouvert auprès d</w:t>
      </w:r>
      <w:r w:rsidR="0022103B">
        <w:rPr>
          <w:rFonts w:ascii="Times New Roman" w:hAnsi="Times New Roman"/>
          <w:sz w:val="20"/>
          <w:lang w:val="fr-FR"/>
        </w:rPr>
        <w:t>'</w:t>
      </w:r>
      <w:r w:rsidRPr="0015360F">
        <w:rPr>
          <w:rFonts w:ascii="Times New Roman" w:hAnsi="Times New Roman"/>
          <w:sz w:val="20"/>
          <w:lang w:val="fr-FR"/>
        </w:rPr>
        <w:t>une banque dans la Devise Prévue, un jour où des opérations de change peuvent être effectuées dans cette devise sur la principale place</w:t>
      </w:r>
      <w:r w:rsidRPr="0015360F">
        <w:rPr>
          <w:rFonts w:ascii="Times New Roman" w:hAnsi="Times New Roman"/>
          <w:b/>
          <w:sz w:val="20"/>
          <w:lang w:val="fr-FR"/>
        </w:rPr>
        <w:t xml:space="preserve"> </w:t>
      </w:r>
      <w:r w:rsidRPr="0015360F">
        <w:rPr>
          <w:rFonts w:ascii="Times New Roman" w:hAnsi="Times New Roman"/>
          <w:sz w:val="20"/>
          <w:lang w:val="fr-FR"/>
        </w:rPr>
        <w:t>financière du pays où cette devise a cours ou (ii) en cas de paiement en euros, qui est un Jour Ouvré TARGET.</w:t>
      </w:r>
    </w:p>
    <w:p w:rsidR="00BD31E2" w:rsidRPr="0015360F" w:rsidRDefault="00BD31E2" w:rsidP="00D43045">
      <w:pPr>
        <w:pStyle w:val="alpha2"/>
        <w:keepNext/>
        <w:numPr>
          <w:ilvl w:val="0"/>
          <w:numId w:val="0"/>
        </w:numPr>
        <w:spacing w:after="120"/>
        <w:ind w:left="567" w:hanging="567"/>
        <w:rPr>
          <w:rFonts w:ascii="Times New Roman" w:hAnsi="Times New Roman"/>
          <w:b/>
          <w:sz w:val="20"/>
          <w:lang w:val="fr-FR"/>
        </w:rPr>
      </w:pPr>
      <w:r w:rsidRPr="0015360F">
        <w:rPr>
          <w:rFonts w:ascii="Times New Roman" w:hAnsi="Times New Roman"/>
          <w:b/>
          <w:sz w:val="20"/>
          <w:lang w:val="fr-FR"/>
        </w:rPr>
        <w:t>(h)</w:t>
      </w:r>
      <w:r w:rsidRPr="0015360F">
        <w:rPr>
          <w:rFonts w:ascii="Times New Roman" w:hAnsi="Times New Roman"/>
          <w:b/>
          <w:sz w:val="20"/>
          <w:lang w:val="fr-FR"/>
        </w:rPr>
        <w:tab/>
        <w:t>Banque</w:t>
      </w:r>
    </w:p>
    <w:p w:rsidR="00BD31E2" w:rsidRPr="0015360F" w:rsidRDefault="00BD31E2" w:rsidP="00B11B9E">
      <w:pPr>
        <w:pStyle w:val="alpha2"/>
        <w:numPr>
          <w:ilvl w:val="0"/>
          <w:numId w:val="0"/>
        </w:numPr>
        <w:spacing w:after="240"/>
        <w:ind w:left="567"/>
        <w:rPr>
          <w:rFonts w:ascii="Times New Roman" w:hAnsi="Times New Roman"/>
          <w:sz w:val="20"/>
          <w:lang w:val="fr-FR"/>
        </w:rPr>
      </w:pPr>
      <w:r w:rsidRPr="0015360F">
        <w:rPr>
          <w:rFonts w:ascii="Times New Roman" w:hAnsi="Times New Roman"/>
          <w:sz w:val="20"/>
          <w:lang w:val="fr-FR"/>
        </w:rPr>
        <w:t xml:space="preserve">Pour les besoins du présent Article </w:t>
      </w:r>
      <w:r w:rsidR="009E7059" w:rsidRPr="0015360F">
        <w:rPr>
          <w:rFonts w:ascii="Times New Roman" w:hAnsi="Times New Roman"/>
          <w:sz w:val="20"/>
          <w:lang w:val="fr-FR"/>
        </w:rPr>
        <w:t>8</w:t>
      </w:r>
      <w:r w:rsidRPr="0015360F">
        <w:rPr>
          <w:rFonts w:ascii="Times New Roman" w:hAnsi="Times New Roman"/>
          <w:sz w:val="20"/>
          <w:lang w:val="fr-FR"/>
        </w:rPr>
        <w:t>, "</w:t>
      </w:r>
      <w:r w:rsidRPr="0015360F">
        <w:rPr>
          <w:rFonts w:ascii="Times New Roman" w:hAnsi="Times New Roman"/>
          <w:b/>
          <w:sz w:val="20"/>
          <w:lang w:val="fr-FR"/>
        </w:rPr>
        <w:t>Banque</w:t>
      </w:r>
      <w:r w:rsidRPr="0015360F">
        <w:rPr>
          <w:rFonts w:ascii="Times New Roman" w:hAnsi="Times New Roman"/>
          <w:sz w:val="20"/>
          <w:lang w:val="fr-FR"/>
        </w:rPr>
        <w:t>" désigne une banque établie sur la principale place financière sur laquelle la devise prévue a cours, ou dans le cas de paiements effectués en euros, dans une ville dans laquelle les banques ont accès au Système TARGET.</w:t>
      </w:r>
    </w:p>
    <w:p w:rsidR="00BD31E2" w:rsidRPr="0015360F" w:rsidRDefault="004349E7" w:rsidP="00B11B9E">
      <w:pPr>
        <w:pStyle w:val="Level1"/>
        <w:keepNext/>
        <w:numPr>
          <w:ilvl w:val="0"/>
          <w:numId w:val="0"/>
        </w:numPr>
        <w:tabs>
          <w:tab w:val="left" w:pos="567"/>
        </w:tabs>
        <w:spacing w:after="240"/>
        <w:rPr>
          <w:rFonts w:ascii="Times New Roman" w:hAnsi="Times New Roman"/>
          <w:sz w:val="20"/>
          <w:lang w:val="fr-FR"/>
        </w:rPr>
      </w:pPr>
      <w:bookmarkStart w:id="279" w:name="_Toc174428849"/>
      <w:bookmarkStart w:id="280" w:name="_Toc174428959"/>
      <w:bookmarkStart w:id="281" w:name="_Toc174429069"/>
      <w:bookmarkStart w:id="282" w:name="_Toc174429185"/>
      <w:bookmarkStart w:id="283" w:name="_Toc324950099"/>
      <w:bookmarkStart w:id="284" w:name="_Toc325355060"/>
      <w:bookmarkStart w:id="285" w:name="_Toc390681442"/>
      <w:bookmarkStart w:id="286" w:name="_Toc390681556"/>
      <w:r w:rsidRPr="0015360F">
        <w:rPr>
          <w:rFonts w:ascii="Times New Roman" w:hAnsi="Times New Roman"/>
          <w:sz w:val="20"/>
          <w:lang w:val="fr-FR"/>
        </w:rPr>
        <w:t>9</w:t>
      </w:r>
      <w:r w:rsidR="00BD31E2" w:rsidRPr="0015360F">
        <w:rPr>
          <w:rFonts w:ascii="Times New Roman" w:hAnsi="Times New Roman"/>
          <w:sz w:val="20"/>
          <w:lang w:val="fr-FR"/>
        </w:rPr>
        <w:t>.</w:t>
      </w:r>
      <w:r w:rsidR="00BD31E2" w:rsidRPr="0015360F">
        <w:rPr>
          <w:rFonts w:ascii="Times New Roman" w:hAnsi="Times New Roman"/>
          <w:sz w:val="20"/>
          <w:lang w:val="fr-FR"/>
        </w:rPr>
        <w:tab/>
        <w:t>Fiscalité</w:t>
      </w:r>
      <w:bookmarkEnd w:id="279"/>
      <w:bookmarkEnd w:id="280"/>
      <w:bookmarkEnd w:id="281"/>
      <w:bookmarkEnd w:id="282"/>
      <w:bookmarkEnd w:id="283"/>
      <w:bookmarkEnd w:id="284"/>
      <w:bookmarkEnd w:id="285"/>
      <w:bookmarkEnd w:id="286"/>
    </w:p>
    <w:p w:rsidR="00BD31E2" w:rsidRPr="0015360F" w:rsidRDefault="00BD31E2" w:rsidP="00D43045">
      <w:pPr>
        <w:pStyle w:val="Level1"/>
        <w:keepNext/>
        <w:numPr>
          <w:ilvl w:val="0"/>
          <w:numId w:val="0"/>
        </w:numPr>
        <w:ind w:left="567" w:hanging="567"/>
        <w:rPr>
          <w:rFonts w:ascii="Times New Roman" w:hAnsi="Times New Roman"/>
          <w:sz w:val="20"/>
          <w:lang w:val="fr-FR"/>
        </w:rPr>
      </w:pPr>
      <w:bookmarkStart w:id="287" w:name="_Toc324950100"/>
      <w:bookmarkStart w:id="288" w:name="_Toc325355061"/>
      <w:bookmarkStart w:id="289" w:name="_Toc390681443"/>
      <w:bookmarkStart w:id="290" w:name="_Toc390681557"/>
      <w:bookmarkStart w:id="291" w:name="_Toc174428850"/>
      <w:bookmarkStart w:id="292" w:name="_Toc174428960"/>
      <w:bookmarkStart w:id="293" w:name="_Toc174429070"/>
      <w:bookmarkStart w:id="294" w:name="_Toc174429186"/>
      <w:r w:rsidRPr="0015360F">
        <w:rPr>
          <w:rFonts w:ascii="Times New Roman" w:hAnsi="Times New Roman"/>
          <w:sz w:val="20"/>
          <w:lang w:val="fr-FR"/>
        </w:rPr>
        <w:t>(a)</w:t>
      </w:r>
      <w:r w:rsidRPr="0015360F">
        <w:rPr>
          <w:rFonts w:ascii="Times New Roman" w:hAnsi="Times New Roman"/>
          <w:sz w:val="20"/>
          <w:lang w:val="fr-FR"/>
        </w:rPr>
        <w:tab/>
      </w:r>
      <w:bookmarkEnd w:id="287"/>
      <w:bookmarkEnd w:id="288"/>
      <w:r w:rsidR="009B518C">
        <w:rPr>
          <w:rFonts w:ascii="Times New Roman" w:hAnsi="Times New Roman"/>
          <w:sz w:val="20"/>
          <w:lang w:val="fr-FR"/>
        </w:rPr>
        <w:t>Retenue à la source</w:t>
      </w:r>
      <w:bookmarkEnd w:id="289"/>
      <w:bookmarkEnd w:id="290"/>
      <w:r w:rsidRPr="0015360F">
        <w:rPr>
          <w:rFonts w:ascii="Times New Roman" w:hAnsi="Times New Roman"/>
          <w:sz w:val="20"/>
          <w:lang w:val="fr-FR"/>
        </w:rPr>
        <w:t xml:space="preserve"> </w:t>
      </w:r>
      <w:bookmarkEnd w:id="291"/>
      <w:bookmarkEnd w:id="292"/>
      <w:bookmarkEnd w:id="293"/>
      <w:bookmarkEnd w:id="294"/>
    </w:p>
    <w:p w:rsidR="00BF2002" w:rsidRPr="0015360F" w:rsidRDefault="00BF2002" w:rsidP="00D43045">
      <w:pPr>
        <w:spacing w:after="120"/>
        <w:ind w:left="567"/>
        <w:rPr>
          <w:rFonts w:ascii="Times New Roman" w:hAnsi="Times New Roman"/>
          <w:sz w:val="20"/>
          <w:lang w:val="fr-FR"/>
        </w:rPr>
      </w:pPr>
      <w:r w:rsidRPr="0015360F">
        <w:rPr>
          <w:rFonts w:ascii="Times New Roman" w:hAnsi="Times New Roman"/>
          <w:sz w:val="20"/>
          <w:lang w:val="fr-FR"/>
        </w:rPr>
        <w:t>Tous les paiements de principal, d</w:t>
      </w:r>
      <w:r w:rsidR="0022103B">
        <w:rPr>
          <w:rFonts w:ascii="Times New Roman" w:hAnsi="Times New Roman"/>
          <w:sz w:val="20"/>
          <w:lang w:val="fr-FR"/>
        </w:rPr>
        <w:t>'</w:t>
      </w:r>
      <w:r w:rsidRPr="0015360F">
        <w:rPr>
          <w:rFonts w:ascii="Times New Roman" w:hAnsi="Times New Roman"/>
          <w:sz w:val="20"/>
          <w:lang w:val="fr-FR"/>
        </w:rPr>
        <w:t>intérêts et d</w:t>
      </w:r>
      <w:r w:rsidR="0022103B">
        <w:rPr>
          <w:rFonts w:ascii="Times New Roman" w:hAnsi="Times New Roman"/>
          <w:sz w:val="20"/>
          <w:lang w:val="fr-FR"/>
        </w:rPr>
        <w:t>'</w:t>
      </w:r>
      <w:r w:rsidRPr="0015360F">
        <w:rPr>
          <w:rFonts w:ascii="Times New Roman" w:hAnsi="Times New Roman"/>
          <w:sz w:val="20"/>
          <w:lang w:val="fr-FR"/>
        </w:rPr>
        <w:t>autres produits afférents aux Titres effectués par ou pour le compte de l</w:t>
      </w:r>
      <w:r w:rsidR="0022103B">
        <w:rPr>
          <w:rFonts w:ascii="Times New Roman" w:hAnsi="Times New Roman"/>
          <w:sz w:val="20"/>
          <w:lang w:val="fr-FR"/>
        </w:rPr>
        <w:t>'</w:t>
      </w:r>
      <w:r w:rsidRPr="0015360F">
        <w:rPr>
          <w:rFonts w:ascii="Times New Roman" w:hAnsi="Times New Roman"/>
          <w:sz w:val="20"/>
          <w:lang w:val="fr-FR"/>
        </w:rPr>
        <w:t>Emetteur seront effectués sans aucune retenue à la source ou prélèvement au titre de tout impôt ou taxe de toute nature, imposés, levés ou recouvrés par ou pour le compte de la France, ou l</w:t>
      </w:r>
      <w:r w:rsidR="0022103B">
        <w:rPr>
          <w:rFonts w:ascii="Times New Roman" w:hAnsi="Times New Roman"/>
          <w:sz w:val="20"/>
          <w:lang w:val="fr-FR"/>
        </w:rPr>
        <w:t>'</w:t>
      </w:r>
      <w:r w:rsidRPr="0015360F">
        <w:rPr>
          <w:rFonts w:ascii="Times New Roman" w:hAnsi="Times New Roman"/>
          <w:sz w:val="20"/>
          <w:lang w:val="fr-FR"/>
        </w:rPr>
        <w:t>une de ses autorités ayant le pouvoir de lever l</w:t>
      </w:r>
      <w:r w:rsidR="0022103B">
        <w:rPr>
          <w:rFonts w:ascii="Times New Roman" w:hAnsi="Times New Roman"/>
          <w:sz w:val="20"/>
          <w:lang w:val="fr-FR"/>
        </w:rPr>
        <w:t>'</w:t>
      </w:r>
      <w:r w:rsidRPr="0015360F">
        <w:rPr>
          <w:rFonts w:ascii="Times New Roman" w:hAnsi="Times New Roman"/>
          <w:sz w:val="20"/>
          <w:lang w:val="fr-FR"/>
        </w:rPr>
        <w:t xml:space="preserve">impôt, à moins que cette retenue à la source ou ce prélèvement </w:t>
      </w:r>
      <w:r w:rsidR="009E7059" w:rsidRPr="0015360F">
        <w:rPr>
          <w:rFonts w:ascii="Times New Roman" w:hAnsi="Times New Roman"/>
          <w:sz w:val="20"/>
          <w:lang w:val="fr-FR"/>
        </w:rPr>
        <w:t xml:space="preserve">ne vienne à être </w:t>
      </w:r>
      <w:r w:rsidRPr="0015360F">
        <w:rPr>
          <w:rFonts w:ascii="Times New Roman" w:hAnsi="Times New Roman"/>
          <w:sz w:val="20"/>
          <w:lang w:val="fr-FR"/>
        </w:rPr>
        <w:t xml:space="preserve">exigé par la loi. </w:t>
      </w:r>
    </w:p>
    <w:p w:rsidR="00BD31E2" w:rsidRPr="0015360F" w:rsidRDefault="00BD31E2" w:rsidP="00D43045">
      <w:pPr>
        <w:pStyle w:val="alpha2"/>
        <w:keepNext/>
        <w:keepLines/>
        <w:numPr>
          <w:ilvl w:val="0"/>
          <w:numId w:val="0"/>
        </w:numPr>
        <w:tabs>
          <w:tab w:val="left" w:pos="567"/>
        </w:tabs>
        <w:spacing w:after="120"/>
        <w:ind w:left="567" w:hanging="567"/>
        <w:rPr>
          <w:rFonts w:ascii="Times New Roman" w:hAnsi="Times New Roman"/>
          <w:sz w:val="20"/>
          <w:lang w:val="fr-FR"/>
        </w:rPr>
      </w:pPr>
      <w:r w:rsidRPr="0015360F">
        <w:rPr>
          <w:rFonts w:ascii="Times New Roman" w:hAnsi="Times New Roman"/>
          <w:b/>
          <w:sz w:val="20"/>
          <w:lang w:val="fr-FR"/>
        </w:rPr>
        <w:t>(b)</w:t>
      </w:r>
      <w:r w:rsidRPr="0015360F">
        <w:rPr>
          <w:rFonts w:ascii="Times New Roman" w:hAnsi="Times New Roman"/>
          <w:b/>
          <w:sz w:val="20"/>
          <w:lang w:val="fr-FR"/>
        </w:rPr>
        <w:tab/>
        <w:t>Montants supplémentaires</w:t>
      </w:r>
    </w:p>
    <w:p w:rsidR="00BD31E2" w:rsidRPr="0015360F" w:rsidRDefault="00BD31E2" w:rsidP="00D43045">
      <w:pPr>
        <w:pStyle w:val="alpha2"/>
        <w:numPr>
          <w:ilvl w:val="0"/>
          <w:numId w:val="0"/>
        </w:numPr>
        <w:tabs>
          <w:tab w:val="left" w:pos="567"/>
        </w:tabs>
        <w:spacing w:after="120"/>
        <w:ind w:left="567"/>
        <w:rPr>
          <w:rFonts w:ascii="Times New Roman" w:hAnsi="Times New Roman"/>
          <w:sz w:val="20"/>
          <w:lang w:val="fr-FR"/>
        </w:rPr>
      </w:pPr>
      <w:r w:rsidRPr="0015360F">
        <w:rPr>
          <w:rFonts w:ascii="Times New Roman" w:hAnsi="Times New Roman"/>
          <w:sz w:val="20"/>
          <w:lang w:val="fr-FR"/>
        </w:rPr>
        <w:t>Si en vertu de la législation française, les paiements en principal ou en intérêts afférents à tout Titre</w:t>
      </w:r>
      <w:r w:rsidR="003917BB" w:rsidRPr="0015360F">
        <w:rPr>
          <w:rFonts w:ascii="Times New Roman" w:hAnsi="Times New Roman"/>
          <w:sz w:val="20"/>
          <w:lang w:val="fr-FR"/>
        </w:rPr>
        <w:t>, Reçu</w:t>
      </w:r>
      <w:r w:rsidRPr="0015360F">
        <w:rPr>
          <w:rFonts w:ascii="Times New Roman" w:hAnsi="Times New Roman"/>
          <w:sz w:val="20"/>
          <w:lang w:val="fr-FR"/>
        </w:rPr>
        <w:t xml:space="preserve"> ou Coupon </w:t>
      </w:r>
      <w:r w:rsidR="009E7059" w:rsidRPr="0015360F">
        <w:rPr>
          <w:rFonts w:ascii="Times New Roman" w:hAnsi="Times New Roman"/>
          <w:sz w:val="20"/>
          <w:lang w:val="fr-FR"/>
        </w:rPr>
        <w:t>devaient</w:t>
      </w:r>
      <w:r w:rsidR="009E7059" w:rsidRPr="0015360F" w:rsidDel="009E7059">
        <w:rPr>
          <w:rFonts w:ascii="Times New Roman" w:hAnsi="Times New Roman"/>
          <w:sz w:val="20"/>
          <w:lang w:val="fr-FR"/>
        </w:rPr>
        <w:t xml:space="preserve"> </w:t>
      </w:r>
      <w:r w:rsidRPr="0015360F">
        <w:rPr>
          <w:rFonts w:ascii="Times New Roman" w:hAnsi="Times New Roman"/>
          <w:sz w:val="20"/>
          <w:lang w:val="fr-FR"/>
        </w:rPr>
        <w:t>être soumis à un prélèvement ou à une retenue au titre de tout impôt ou taxe, présent ou futur, l</w:t>
      </w:r>
      <w:r w:rsidR="0022103B">
        <w:rPr>
          <w:rFonts w:ascii="Times New Roman" w:hAnsi="Times New Roman"/>
          <w:sz w:val="20"/>
          <w:lang w:val="fr-FR"/>
        </w:rPr>
        <w:t>'</w:t>
      </w:r>
      <w:r w:rsidRPr="0015360F">
        <w:rPr>
          <w:rFonts w:ascii="Times New Roman" w:hAnsi="Times New Roman"/>
          <w:sz w:val="20"/>
          <w:lang w:val="fr-FR"/>
        </w:rPr>
        <w:t>Emetteur s</w:t>
      </w:r>
      <w:r w:rsidR="0022103B">
        <w:rPr>
          <w:rFonts w:ascii="Times New Roman" w:hAnsi="Times New Roman"/>
          <w:sz w:val="20"/>
          <w:lang w:val="fr-FR"/>
        </w:rPr>
        <w:t>'</w:t>
      </w:r>
      <w:r w:rsidRPr="0015360F">
        <w:rPr>
          <w:rFonts w:ascii="Times New Roman" w:hAnsi="Times New Roman"/>
          <w:sz w:val="20"/>
          <w:lang w:val="fr-FR"/>
        </w:rPr>
        <w:t xml:space="preserve">engage, dans toute la mesure permise par la loi, à majorer ses paiements de sorte que les titulaires de </w:t>
      </w:r>
      <w:r w:rsidR="00C84C1E" w:rsidRPr="0015360F">
        <w:rPr>
          <w:rFonts w:ascii="Times New Roman" w:hAnsi="Times New Roman"/>
          <w:sz w:val="20"/>
          <w:lang w:val="fr-FR"/>
        </w:rPr>
        <w:t>Titres</w:t>
      </w:r>
      <w:r w:rsidRPr="0015360F">
        <w:rPr>
          <w:rFonts w:ascii="Times New Roman" w:hAnsi="Times New Roman"/>
          <w:sz w:val="20"/>
          <w:lang w:val="fr-FR"/>
        </w:rPr>
        <w:t xml:space="preserve"> ou les Titulaires de </w:t>
      </w:r>
      <w:r w:rsidR="003917BB" w:rsidRPr="0015360F">
        <w:rPr>
          <w:rFonts w:ascii="Times New Roman" w:hAnsi="Times New Roman"/>
          <w:sz w:val="20"/>
          <w:lang w:val="fr-FR"/>
        </w:rPr>
        <w:t xml:space="preserve">Reçus et </w:t>
      </w:r>
      <w:r w:rsidRPr="0015360F">
        <w:rPr>
          <w:rFonts w:ascii="Times New Roman" w:hAnsi="Times New Roman"/>
          <w:sz w:val="20"/>
          <w:lang w:val="fr-FR"/>
        </w:rPr>
        <w:t>Coupons perçoivent l</w:t>
      </w:r>
      <w:r w:rsidR="0022103B">
        <w:rPr>
          <w:rFonts w:ascii="Times New Roman" w:hAnsi="Times New Roman"/>
          <w:sz w:val="20"/>
          <w:lang w:val="fr-FR"/>
        </w:rPr>
        <w:t>'</w:t>
      </w:r>
      <w:r w:rsidRPr="0015360F">
        <w:rPr>
          <w:rFonts w:ascii="Times New Roman" w:hAnsi="Times New Roman"/>
          <w:sz w:val="20"/>
          <w:lang w:val="fr-FR"/>
        </w:rPr>
        <w:t>intégralité des sommes qui leur auraient été versées en l</w:t>
      </w:r>
      <w:r w:rsidR="0022103B">
        <w:rPr>
          <w:rFonts w:ascii="Times New Roman" w:hAnsi="Times New Roman"/>
          <w:sz w:val="20"/>
          <w:lang w:val="fr-FR"/>
        </w:rPr>
        <w:t>'</w:t>
      </w:r>
      <w:r w:rsidRPr="0015360F">
        <w:rPr>
          <w:rFonts w:ascii="Times New Roman" w:hAnsi="Times New Roman"/>
          <w:sz w:val="20"/>
          <w:lang w:val="fr-FR"/>
        </w:rPr>
        <w:t xml:space="preserve">absence </w:t>
      </w:r>
      <w:r w:rsidR="003917BB" w:rsidRPr="0015360F">
        <w:rPr>
          <w:rFonts w:ascii="Times New Roman" w:hAnsi="Times New Roman"/>
          <w:sz w:val="20"/>
          <w:lang w:val="fr-FR"/>
        </w:rPr>
        <w:t>d</w:t>
      </w:r>
      <w:r w:rsidR="0022103B">
        <w:rPr>
          <w:rFonts w:ascii="Times New Roman" w:hAnsi="Times New Roman"/>
          <w:sz w:val="20"/>
          <w:lang w:val="fr-FR"/>
        </w:rPr>
        <w:t>'</w:t>
      </w:r>
      <w:r w:rsidR="003917BB" w:rsidRPr="0015360F">
        <w:rPr>
          <w:rFonts w:ascii="Times New Roman" w:hAnsi="Times New Roman"/>
          <w:sz w:val="20"/>
          <w:lang w:val="fr-FR"/>
        </w:rPr>
        <w:t xml:space="preserve">un tel prélèvement ou </w:t>
      </w:r>
      <w:r w:rsidRPr="0015360F">
        <w:rPr>
          <w:rFonts w:ascii="Times New Roman" w:hAnsi="Times New Roman"/>
          <w:sz w:val="20"/>
          <w:lang w:val="fr-FR"/>
        </w:rPr>
        <w:t>d</w:t>
      </w:r>
      <w:r w:rsidR="0022103B">
        <w:rPr>
          <w:rFonts w:ascii="Times New Roman" w:hAnsi="Times New Roman"/>
          <w:sz w:val="20"/>
          <w:lang w:val="fr-FR"/>
        </w:rPr>
        <w:t>'</w:t>
      </w:r>
      <w:r w:rsidRPr="0015360F">
        <w:rPr>
          <w:rFonts w:ascii="Times New Roman" w:hAnsi="Times New Roman"/>
          <w:sz w:val="20"/>
          <w:lang w:val="fr-FR"/>
        </w:rPr>
        <w:t>une telle retenue, étant précisé que l</w:t>
      </w:r>
      <w:r w:rsidR="0022103B">
        <w:rPr>
          <w:rFonts w:ascii="Times New Roman" w:hAnsi="Times New Roman"/>
          <w:sz w:val="20"/>
          <w:lang w:val="fr-FR"/>
        </w:rPr>
        <w:t>'</w:t>
      </w:r>
      <w:r w:rsidRPr="0015360F">
        <w:rPr>
          <w:rFonts w:ascii="Times New Roman" w:hAnsi="Times New Roman"/>
          <w:sz w:val="20"/>
          <w:lang w:val="fr-FR"/>
        </w:rPr>
        <w:t>Emetteur ne sera pas tenu de majorer les paiements relatifs à tout Titre</w:t>
      </w:r>
      <w:r w:rsidR="003917BB" w:rsidRPr="0015360F">
        <w:rPr>
          <w:rFonts w:ascii="Times New Roman" w:hAnsi="Times New Roman"/>
          <w:sz w:val="20"/>
          <w:lang w:val="fr-FR"/>
        </w:rPr>
        <w:t>, Reçu</w:t>
      </w:r>
      <w:r w:rsidRPr="0015360F">
        <w:rPr>
          <w:rFonts w:ascii="Times New Roman" w:hAnsi="Times New Roman"/>
          <w:sz w:val="20"/>
          <w:lang w:val="fr-FR"/>
        </w:rPr>
        <w:t xml:space="preserve"> ou Coupon dans les cas suivants :</w:t>
      </w:r>
    </w:p>
    <w:p w:rsidR="00BD31E2" w:rsidRPr="0015360F" w:rsidRDefault="00BD31E2" w:rsidP="00D43045">
      <w:pPr>
        <w:pStyle w:val="roman3"/>
        <w:keepNext/>
        <w:spacing w:after="120"/>
        <w:ind w:left="990" w:hanging="423"/>
        <w:rPr>
          <w:rFonts w:ascii="Times New Roman" w:hAnsi="Times New Roman"/>
          <w:i/>
          <w:sz w:val="20"/>
          <w:lang w:val="fr-FR"/>
        </w:rPr>
      </w:pPr>
      <w:r w:rsidRPr="0015360F">
        <w:rPr>
          <w:rFonts w:ascii="Times New Roman" w:hAnsi="Times New Roman"/>
          <w:i/>
          <w:sz w:val="20"/>
          <w:lang w:val="fr-FR"/>
        </w:rPr>
        <w:lastRenderedPageBreak/>
        <w:t>(i)</w:t>
      </w:r>
      <w:r w:rsidRPr="0015360F">
        <w:rPr>
          <w:rFonts w:ascii="Times New Roman" w:hAnsi="Times New Roman"/>
          <w:i/>
          <w:sz w:val="20"/>
          <w:lang w:val="fr-FR"/>
        </w:rPr>
        <w:tab/>
        <w:t>Autre lien</w:t>
      </w:r>
    </w:p>
    <w:p w:rsidR="00BD31E2" w:rsidRPr="0015360F" w:rsidRDefault="00BD31E2" w:rsidP="00D43045">
      <w:pPr>
        <w:pStyle w:val="roman3"/>
        <w:spacing w:after="120"/>
        <w:ind w:left="990"/>
        <w:rPr>
          <w:rFonts w:ascii="Times New Roman" w:hAnsi="Times New Roman"/>
          <w:sz w:val="20"/>
          <w:lang w:val="fr-FR"/>
        </w:rPr>
      </w:pPr>
      <w:proofErr w:type="gramStart"/>
      <w:r w:rsidRPr="0015360F">
        <w:rPr>
          <w:rFonts w:ascii="Times New Roman" w:hAnsi="Times New Roman"/>
          <w:sz w:val="20"/>
          <w:lang w:val="fr-FR"/>
        </w:rPr>
        <w:t>le</w:t>
      </w:r>
      <w:proofErr w:type="gramEnd"/>
      <w:r w:rsidRPr="0015360F">
        <w:rPr>
          <w:rFonts w:ascii="Times New Roman" w:hAnsi="Times New Roman"/>
          <w:sz w:val="20"/>
          <w:lang w:val="fr-FR"/>
        </w:rPr>
        <w:t xml:space="preserve"> titulaire de </w:t>
      </w:r>
      <w:r w:rsidR="00C84C1E" w:rsidRPr="0015360F">
        <w:rPr>
          <w:rFonts w:ascii="Times New Roman" w:hAnsi="Times New Roman"/>
          <w:sz w:val="20"/>
          <w:lang w:val="fr-FR"/>
        </w:rPr>
        <w:t>Titres</w:t>
      </w:r>
      <w:r w:rsidRPr="0015360F">
        <w:rPr>
          <w:rFonts w:ascii="Times New Roman" w:hAnsi="Times New Roman"/>
          <w:sz w:val="20"/>
          <w:lang w:val="fr-FR"/>
        </w:rPr>
        <w:t xml:space="preserve"> ou Coupons, ou un tiers agissant en son nom, est redevable en France desdits impôts ou droits autrement que du fait de la seule propriété desdits </w:t>
      </w:r>
      <w:r w:rsidR="00C84C1E" w:rsidRPr="0015360F">
        <w:rPr>
          <w:rFonts w:ascii="Times New Roman" w:hAnsi="Times New Roman"/>
          <w:sz w:val="20"/>
          <w:lang w:val="fr-FR"/>
        </w:rPr>
        <w:t>Titres</w:t>
      </w:r>
      <w:r w:rsidR="00CF16BE" w:rsidRPr="0015360F">
        <w:rPr>
          <w:rFonts w:ascii="Times New Roman" w:hAnsi="Times New Roman"/>
          <w:sz w:val="20"/>
          <w:lang w:val="fr-FR"/>
        </w:rPr>
        <w:t xml:space="preserve">, Reçus </w:t>
      </w:r>
      <w:r w:rsidRPr="0015360F">
        <w:rPr>
          <w:rFonts w:ascii="Times New Roman" w:hAnsi="Times New Roman"/>
          <w:sz w:val="20"/>
          <w:lang w:val="fr-FR"/>
        </w:rPr>
        <w:t>ou Coupons ;</w:t>
      </w:r>
      <w:r w:rsidR="003917BB" w:rsidRPr="0015360F">
        <w:rPr>
          <w:rFonts w:ascii="Times New Roman" w:hAnsi="Times New Roman"/>
          <w:sz w:val="20"/>
          <w:lang w:val="fr-FR"/>
        </w:rPr>
        <w:t xml:space="preserve"> ou</w:t>
      </w:r>
    </w:p>
    <w:p w:rsidR="00BD31E2" w:rsidRPr="0015360F" w:rsidRDefault="00BD31E2" w:rsidP="00D43045">
      <w:pPr>
        <w:pStyle w:val="roman3"/>
        <w:keepNext/>
        <w:spacing w:after="120"/>
        <w:ind w:left="990" w:hanging="423"/>
        <w:rPr>
          <w:rFonts w:ascii="Times New Roman" w:hAnsi="Times New Roman"/>
          <w:i/>
          <w:sz w:val="20"/>
          <w:lang w:val="fr-FR"/>
        </w:rPr>
      </w:pPr>
      <w:r w:rsidRPr="0015360F">
        <w:rPr>
          <w:rFonts w:ascii="Times New Roman" w:hAnsi="Times New Roman"/>
          <w:i/>
          <w:sz w:val="20"/>
          <w:lang w:val="fr-FR"/>
        </w:rPr>
        <w:t>(ii)</w:t>
      </w:r>
      <w:r w:rsidRPr="0015360F">
        <w:rPr>
          <w:rFonts w:ascii="Times New Roman" w:hAnsi="Times New Roman"/>
          <w:i/>
          <w:sz w:val="20"/>
          <w:lang w:val="fr-FR"/>
        </w:rPr>
        <w:tab/>
        <w:t xml:space="preserve">Plus de </w:t>
      </w:r>
      <w:r w:rsidR="003917BB" w:rsidRPr="0015360F">
        <w:rPr>
          <w:rFonts w:ascii="Times New Roman" w:hAnsi="Times New Roman"/>
          <w:i/>
          <w:sz w:val="20"/>
          <w:lang w:val="fr-FR"/>
        </w:rPr>
        <w:t>trente (</w:t>
      </w:r>
      <w:r w:rsidRPr="0015360F">
        <w:rPr>
          <w:rFonts w:ascii="Times New Roman" w:hAnsi="Times New Roman"/>
          <w:i/>
          <w:sz w:val="20"/>
          <w:lang w:val="fr-FR"/>
        </w:rPr>
        <w:t>30</w:t>
      </w:r>
      <w:r w:rsidR="003917BB" w:rsidRPr="0015360F">
        <w:rPr>
          <w:rFonts w:ascii="Times New Roman" w:hAnsi="Times New Roman"/>
          <w:i/>
          <w:sz w:val="20"/>
          <w:lang w:val="fr-FR"/>
        </w:rPr>
        <w:t>)</w:t>
      </w:r>
      <w:r w:rsidRPr="0015360F">
        <w:rPr>
          <w:rFonts w:ascii="Times New Roman" w:hAnsi="Times New Roman"/>
          <w:i/>
          <w:sz w:val="20"/>
          <w:lang w:val="fr-FR"/>
        </w:rPr>
        <w:t xml:space="preserve"> jours calendaires se sont écoulés depuis la Date de Référence</w:t>
      </w:r>
    </w:p>
    <w:p w:rsidR="00BD31E2" w:rsidRPr="0015360F" w:rsidRDefault="00BD31E2" w:rsidP="00D43045">
      <w:pPr>
        <w:pStyle w:val="roman3"/>
        <w:spacing w:after="120"/>
        <w:ind w:left="990"/>
        <w:rPr>
          <w:rFonts w:ascii="Times New Roman" w:hAnsi="Times New Roman"/>
          <w:sz w:val="20"/>
          <w:lang w:val="fr-FR"/>
        </w:rPr>
      </w:pPr>
      <w:r w:rsidRPr="0015360F">
        <w:rPr>
          <w:rFonts w:ascii="Times New Roman" w:hAnsi="Times New Roman"/>
          <w:sz w:val="20"/>
          <w:lang w:val="fr-FR"/>
        </w:rPr>
        <w:t xml:space="preserve">dans le cas de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plus de </w:t>
      </w:r>
      <w:r w:rsidR="003917BB" w:rsidRPr="0015360F">
        <w:rPr>
          <w:rFonts w:ascii="Times New Roman" w:hAnsi="Times New Roman"/>
          <w:sz w:val="20"/>
          <w:lang w:val="fr-FR"/>
        </w:rPr>
        <w:t>trente (</w:t>
      </w:r>
      <w:r w:rsidRPr="0015360F">
        <w:rPr>
          <w:rFonts w:ascii="Times New Roman" w:hAnsi="Times New Roman"/>
          <w:sz w:val="20"/>
          <w:lang w:val="fr-FR"/>
        </w:rPr>
        <w:t>30</w:t>
      </w:r>
      <w:r w:rsidR="003917BB" w:rsidRPr="0015360F">
        <w:rPr>
          <w:rFonts w:ascii="Times New Roman" w:hAnsi="Times New Roman"/>
          <w:sz w:val="20"/>
          <w:lang w:val="fr-FR"/>
        </w:rPr>
        <w:t>)</w:t>
      </w:r>
      <w:r w:rsidRPr="0015360F">
        <w:rPr>
          <w:rFonts w:ascii="Times New Roman" w:hAnsi="Times New Roman"/>
          <w:sz w:val="20"/>
          <w:lang w:val="fr-FR"/>
        </w:rPr>
        <w:t xml:space="preserve"> jours calendaires se sont écoulés depuis la Date de Référence, sauf dans l</w:t>
      </w:r>
      <w:r w:rsidR="0022103B">
        <w:rPr>
          <w:rFonts w:ascii="Times New Roman" w:hAnsi="Times New Roman"/>
          <w:sz w:val="20"/>
          <w:lang w:val="fr-FR"/>
        </w:rPr>
        <w:t>'</w:t>
      </w:r>
      <w:r w:rsidRPr="0015360F">
        <w:rPr>
          <w:rFonts w:ascii="Times New Roman" w:hAnsi="Times New Roman"/>
          <w:sz w:val="20"/>
          <w:lang w:val="fr-FR"/>
        </w:rPr>
        <w:t xml:space="preserve">hypothèse où le titulaire de ces </w:t>
      </w:r>
      <w:r w:rsidR="00C84C1E" w:rsidRPr="0015360F">
        <w:rPr>
          <w:rFonts w:ascii="Times New Roman" w:hAnsi="Times New Roman"/>
          <w:sz w:val="20"/>
          <w:lang w:val="fr-FR"/>
        </w:rPr>
        <w:t>Titres</w:t>
      </w:r>
      <w:r w:rsidR="00CF16BE" w:rsidRPr="0015360F">
        <w:rPr>
          <w:rFonts w:ascii="Times New Roman" w:hAnsi="Times New Roman"/>
          <w:sz w:val="20"/>
          <w:lang w:val="fr-FR"/>
        </w:rPr>
        <w:t>, Reçus</w:t>
      </w:r>
      <w:r w:rsidRPr="0015360F">
        <w:rPr>
          <w:rFonts w:ascii="Times New Roman" w:hAnsi="Times New Roman"/>
          <w:sz w:val="20"/>
          <w:lang w:val="fr-FR"/>
        </w:rPr>
        <w:t xml:space="preserve"> ou Coupons aurait eu droit à un montant majoré sur présentation de ceux-ci au paiement le dernier jour de ladite période de </w:t>
      </w:r>
      <w:r w:rsidR="003917BB" w:rsidRPr="0015360F">
        <w:rPr>
          <w:rFonts w:ascii="Times New Roman" w:hAnsi="Times New Roman"/>
          <w:sz w:val="20"/>
          <w:lang w:val="fr-FR"/>
        </w:rPr>
        <w:t>trente (</w:t>
      </w:r>
      <w:r w:rsidRPr="0015360F">
        <w:rPr>
          <w:rFonts w:ascii="Times New Roman" w:hAnsi="Times New Roman"/>
          <w:sz w:val="20"/>
          <w:lang w:val="fr-FR"/>
        </w:rPr>
        <w:t>30</w:t>
      </w:r>
      <w:r w:rsidR="003917BB" w:rsidRPr="0015360F">
        <w:rPr>
          <w:rFonts w:ascii="Times New Roman" w:hAnsi="Times New Roman"/>
          <w:sz w:val="20"/>
          <w:lang w:val="fr-FR"/>
        </w:rPr>
        <w:t>)</w:t>
      </w:r>
      <w:r w:rsidRPr="0015360F">
        <w:rPr>
          <w:rFonts w:ascii="Times New Roman" w:hAnsi="Times New Roman"/>
          <w:sz w:val="20"/>
          <w:lang w:val="fr-FR"/>
        </w:rPr>
        <w:t xml:space="preserve"> jours ;</w:t>
      </w:r>
      <w:r w:rsidR="003917BB" w:rsidRPr="0015360F">
        <w:rPr>
          <w:rFonts w:ascii="Times New Roman" w:hAnsi="Times New Roman"/>
          <w:sz w:val="20"/>
          <w:lang w:val="fr-FR"/>
        </w:rPr>
        <w:t xml:space="preserve"> ou</w:t>
      </w:r>
    </w:p>
    <w:p w:rsidR="00BD31E2" w:rsidRPr="0015360F" w:rsidRDefault="00BD31E2" w:rsidP="00D43045">
      <w:pPr>
        <w:pStyle w:val="roman3"/>
        <w:keepNext/>
        <w:spacing w:after="120"/>
        <w:ind w:left="990" w:hanging="423"/>
        <w:rPr>
          <w:rFonts w:ascii="Times New Roman" w:hAnsi="Times New Roman"/>
          <w:i/>
          <w:sz w:val="20"/>
          <w:lang w:val="fr-FR"/>
        </w:rPr>
      </w:pPr>
      <w:r w:rsidRPr="0015360F">
        <w:rPr>
          <w:rFonts w:ascii="Times New Roman" w:hAnsi="Times New Roman"/>
          <w:i/>
          <w:sz w:val="20"/>
          <w:lang w:val="fr-FR"/>
        </w:rPr>
        <w:t>(iii)</w:t>
      </w:r>
      <w:r w:rsidRPr="0015360F">
        <w:rPr>
          <w:rFonts w:ascii="Times New Roman" w:hAnsi="Times New Roman"/>
          <w:i/>
          <w:sz w:val="20"/>
          <w:lang w:val="fr-FR"/>
        </w:rPr>
        <w:tab/>
        <w:t>Paiement à des personnes physiques</w:t>
      </w:r>
      <w:r w:rsidR="006332EF">
        <w:rPr>
          <w:rFonts w:ascii="Times New Roman" w:hAnsi="Times New Roman"/>
          <w:i/>
          <w:sz w:val="20"/>
          <w:lang w:val="fr-FR"/>
        </w:rPr>
        <w:t xml:space="preserve"> ou entité conformément à la Directive 2003/48/CE</w:t>
      </w:r>
    </w:p>
    <w:p w:rsidR="00BD31E2" w:rsidRPr="0015360F" w:rsidRDefault="00BD31E2" w:rsidP="00D43045">
      <w:pPr>
        <w:pStyle w:val="roman3"/>
        <w:spacing w:after="120"/>
        <w:ind w:left="990"/>
        <w:rPr>
          <w:rFonts w:ascii="Times New Roman" w:hAnsi="Times New Roman"/>
          <w:snapToGrid w:val="0"/>
          <w:sz w:val="20"/>
          <w:lang w:val="fr-FR" w:eastAsia="en-US"/>
        </w:rPr>
      </w:pPr>
      <w:r w:rsidRPr="0015360F">
        <w:rPr>
          <w:rFonts w:ascii="Times New Roman" w:hAnsi="Times New Roman"/>
          <w:snapToGrid w:val="0"/>
          <w:sz w:val="20"/>
          <w:lang w:val="fr-FR" w:eastAsia="en-US"/>
        </w:rPr>
        <w:t>ce prélèvement ou cette retenue porte sur le montant d</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un paiement effectué auprès d</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 xml:space="preserve">une personne physique </w:t>
      </w:r>
      <w:r w:rsidR="006332EF">
        <w:rPr>
          <w:rFonts w:ascii="Times New Roman" w:hAnsi="Times New Roman"/>
          <w:snapToGrid w:val="0"/>
          <w:sz w:val="20"/>
          <w:lang w:val="fr-FR" w:eastAsia="en-US"/>
        </w:rPr>
        <w:t xml:space="preserve">ou d'une entité conformément à la Directive 2003/48/CE </w:t>
      </w:r>
      <w:r w:rsidR="003B60FF">
        <w:rPr>
          <w:rFonts w:ascii="Times New Roman" w:hAnsi="Times New Roman"/>
          <w:snapToGrid w:val="0"/>
          <w:sz w:val="20"/>
          <w:lang w:val="fr-FR" w:eastAsia="en-US"/>
        </w:rPr>
        <w:t xml:space="preserve">(telle que modifiée par </w:t>
      </w:r>
      <w:r w:rsidR="00321F25">
        <w:rPr>
          <w:rFonts w:ascii="Times New Roman" w:hAnsi="Times New Roman"/>
          <w:snapToGrid w:val="0"/>
          <w:sz w:val="20"/>
          <w:lang w:val="fr-FR" w:eastAsia="en-US"/>
        </w:rPr>
        <w:t xml:space="preserve">la </w:t>
      </w:r>
      <w:r w:rsidR="003B60FF">
        <w:rPr>
          <w:rFonts w:ascii="Times New Roman" w:hAnsi="Times New Roman"/>
          <w:snapToGrid w:val="0"/>
          <w:sz w:val="20"/>
          <w:lang w:val="fr-FR" w:eastAsia="en-US"/>
        </w:rPr>
        <w:t xml:space="preserve">Directive 2014/48/UE du Conseil en date du 24 mars 2014) </w:t>
      </w:r>
      <w:r w:rsidRPr="0015360F">
        <w:rPr>
          <w:rFonts w:ascii="Times New Roman" w:hAnsi="Times New Roman"/>
          <w:snapToGrid w:val="0"/>
          <w:sz w:val="20"/>
          <w:lang w:val="fr-FR" w:eastAsia="en-US"/>
        </w:rPr>
        <w:t>et est effectué</w:t>
      </w:r>
      <w:r w:rsidR="009F4EE0" w:rsidRPr="0015360F">
        <w:rPr>
          <w:rFonts w:ascii="Times New Roman" w:hAnsi="Times New Roman"/>
          <w:snapToGrid w:val="0"/>
          <w:sz w:val="20"/>
          <w:lang w:val="fr-FR" w:eastAsia="en-US"/>
        </w:rPr>
        <w:t>(</w:t>
      </w:r>
      <w:r w:rsidRPr="0015360F">
        <w:rPr>
          <w:rFonts w:ascii="Times New Roman" w:hAnsi="Times New Roman"/>
          <w:snapToGrid w:val="0"/>
          <w:sz w:val="20"/>
          <w:lang w:val="fr-FR" w:eastAsia="en-US"/>
        </w:rPr>
        <w:t>e</w:t>
      </w:r>
      <w:r w:rsidR="009F4EE0" w:rsidRPr="0015360F">
        <w:rPr>
          <w:rFonts w:ascii="Times New Roman" w:hAnsi="Times New Roman"/>
          <w:snapToGrid w:val="0"/>
          <w:sz w:val="20"/>
          <w:lang w:val="fr-FR" w:eastAsia="en-US"/>
        </w:rPr>
        <w:t>)</w:t>
      </w:r>
      <w:r w:rsidRPr="0015360F">
        <w:rPr>
          <w:rFonts w:ascii="Times New Roman" w:hAnsi="Times New Roman"/>
          <w:snapToGrid w:val="0"/>
          <w:sz w:val="20"/>
          <w:lang w:val="fr-FR" w:eastAsia="en-US"/>
        </w:rPr>
        <w:t xml:space="preserve"> conformément à </w:t>
      </w:r>
      <w:r w:rsidR="006332EF">
        <w:rPr>
          <w:rFonts w:ascii="Times New Roman" w:hAnsi="Times New Roman"/>
          <w:snapToGrid w:val="0"/>
          <w:sz w:val="20"/>
          <w:lang w:val="fr-FR" w:eastAsia="en-US"/>
        </w:rPr>
        <w:t>cette</w:t>
      </w:r>
      <w:r w:rsidRPr="0015360F">
        <w:rPr>
          <w:rFonts w:ascii="Times New Roman" w:hAnsi="Times New Roman"/>
          <w:snapToGrid w:val="0"/>
          <w:sz w:val="20"/>
          <w:lang w:val="fr-FR" w:eastAsia="en-US"/>
        </w:rPr>
        <w:t xml:space="preserve"> Directive ou à toute autre </w:t>
      </w:r>
      <w:r w:rsidR="003917BB" w:rsidRPr="0015360F">
        <w:rPr>
          <w:rFonts w:ascii="Times New Roman" w:hAnsi="Times New Roman"/>
          <w:snapToGrid w:val="0"/>
          <w:sz w:val="20"/>
          <w:lang w:val="fr-FR" w:eastAsia="en-US"/>
        </w:rPr>
        <w:t>D</w:t>
      </w:r>
      <w:r w:rsidRPr="0015360F">
        <w:rPr>
          <w:rFonts w:ascii="Times New Roman" w:hAnsi="Times New Roman"/>
          <w:snapToGrid w:val="0"/>
          <w:sz w:val="20"/>
          <w:lang w:val="fr-FR" w:eastAsia="en-US"/>
        </w:rPr>
        <w:t xml:space="preserve">irective </w:t>
      </w:r>
      <w:r w:rsidR="009E7059" w:rsidRPr="0015360F">
        <w:rPr>
          <w:rFonts w:ascii="Times New Roman" w:hAnsi="Times New Roman"/>
          <w:sz w:val="20"/>
          <w:lang w:val="fr-FR"/>
        </w:rPr>
        <w:t xml:space="preserve">de </w:t>
      </w:r>
      <w:r w:rsidR="009E7059" w:rsidRPr="0015360F">
        <w:rPr>
          <w:rFonts w:ascii="Times New Roman" w:hAnsi="Times New Roman"/>
          <w:snapToGrid w:val="0"/>
          <w:sz w:val="20"/>
          <w:lang w:val="fr-FR"/>
        </w:rPr>
        <w:t>l</w:t>
      </w:r>
      <w:r w:rsidR="0022103B">
        <w:rPr>
          <w:rFonts w:ascii="Times New Roman" w:hAnsi="Times New Roman"/>
          <w:snapToGrid w:val="0"/>
          <w:sz w:val="20"/>
          <w:lang w:val="fr-FR"/>
        </w:rPr>
        <w:t>'</w:t>
      </w:r>
      <w:r w:rsidR="009E7059" w:rsidRPr="0015360F">
        <w:rPr>
          <w:rFonts w:ascii="Times New Roman" w:hAnsi="Times New Roman"/>
          <w:snapToGrid w:val="0"/>
          <w:sz w:val="20"/>
          <w:lang w:val="fr-FR"/>
        </w:rPr>
        <w:t>Union Européenne</w:t>
      </w:r>
      <w:r w:rsidR="009E7059" w:rsidRPr="0015360F">
        <w:rPr>
          <w:rFonts w:ascii="Times New Roman" w:hAnsi="Times New Roman"/>
          <w:sz w:val="20"/>
          <w:lang w:val="fr-FR"/>
        </w:rPr>
        <w:t xml:space="preserve"> </w:t>
      </w:r>
      <w:r w:rsidRPr="0015360F">
        <w:rPr>
          <w:rFonts w:ascii="Times New Roman" w:hAnsi="Times New Roman"/>
          <w:sz w:val="20"/>
          <w:lang w:val="fr-FR"/>
        </w:rPr>
        <w:t>mettant</w:t>
      </w:r>
      <w:r w:rsidRPr="0015360F">
        <w:rPr>
          <w:rFonts w:ascii="Times New Roman" w:hAnsi="Times New Roman"/>
          <w:snapToGrid w:val="0"/>
          <w:sz w:val="20"/>
          <w:lang w:val="fr-FR" w:eastAsia="en-US"/>
        </w:rPr>
        <w:t xml:space="preserve"> en œuvre les conclusions dégagées par le Conseil ECOFIN lors de sa délibération des 26 et 27 novembre 2000 </w:t>
      </w:r>
      <w:r w:rsidR="006332EF">
        <w:rPr>
          <w:rFonts w:ascii="Times New Roman" w:hAnsi="Times New Roman"/>
          <w:snapToGrid w:val="0"/>
          <w:sz w:val="20"/>
          <w:lang w:val="fr-FR" w:eastAsia="en-US"/>
        </w:rPr>
        <w:t xml:space="preserve">ou toute autre délibération postérieure du Conseil ECOFIN </w:t>
      </w:r>
      <w:r w:rsidRPr="0015360F">
        <w:rPr>
          <w:rFonts w:ascii="Times New Roman" w:hAnsi="Times New Roman"/>
          <w:snapToGrid w:val="0"/>
          <w:sz w:val="20"/>
          <w:lang w:val="fr-FR" w:eastAsia="en-US"/>
        </w:rPr>
        <w:t>sur l</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imposition des revenus de l</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 xml:space="preserve">épargne ou conformément à toute loi mettant en œuvre cette </w:t>
      </w:r>
      <w:r w:rsidR="0075787A">
        <w:rPr>
          <w:rFonts w:ascii="Times New Roman" w:hAnsi="Times New Roman"/>
          <w:snapToGrid w:val="0"/>
          <w:sz w:val="20"/>
          <w:lang w:val="fr-FR" w:eastAsia="en-US"/>
        </w:rPr>
        <w:t>D</w:t>
      </w:r>
      <w:r w:rsidRPr="0015360F">
        <w:rPr>
          <w:rFonts w:ascii="Times New Roman" w:hAnsi="Times New Roman"/>
          <w:snapToGrid w:val="0"/>
          <w:sz w:val="20"/>
          <w:lang w:val="fr-FR" w:eastAsia="en-US"/>
        </w:rPr>
        <w:t>irective, s</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y conformant, ou adoptée dans le but de s</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y conformer ; ou</w:t>
      </w:r>
    </w:p>
    <w:p w:rsidR="00BD31E2" w:rsidRPr="0015360F" w:rsidRDefault="00BD31E2" w:rsidP="00D43045">
      <w:pPr>
        <w:pStyle w:val="roman3"/>
        <w:keepNext/>
        <w:spacing w:after="120"/>
        <w:ind w:left="990" w:hanging="423"/>
        <w:rPr>
          <w:rFonts w:ascii="Times New Roman" w:hAnsi="Times New Roman"/>
          <w:i/>
          <w:sz w:val="20"/>
          <w:lang w:val="fr-FR"/>
        </w:rPr>
      </w:pPr>
      <w:r w:rsidRPr="0015360F">
        <w:rPr>
          <w:rFonts w:ascii="Times New Roman" w:hAnsi="Times New Roman"/>
          <w:i/>
          <w:sz w:val="20"/>
          <w:lang w:val="fr-FR"/>
        </w:rPr>
        <w:t>(iv)</w:t>
      </w:r>
      <w:r w:rsidRPr="0015360F">
        <w:rPr>
          <w:rFonts w:ascii="Times New Roman" w:hAnsi="Times New Roman"/>
          <w:i/>
          <w:sz w:val="20"/>
          <w:lang w:val="fr-FR"/>
        </w:rPr>
        <w:tab/>
        <w:t>Paiement par un autre Agent Payeur</w:t>
      </w:r>
    </w:p>
    <w:p w:rsidR="00BD31E2" w:rsidRPr="0015360F" w:rsidRDefault="00BD31E2" w:rsidP="00D43045">
      <w:pPr>
        <w:pStyle w:val="roman3"/>
        <w:spacing w:after="120"/>
        <w:ind w:left="990"/>
        <w:rPr>
          <w:rFonts w:ascii="Times New Roman" w:hAnsi="Times New Roman"/>
          <w:snapToGrid w:val="0"/>
          <w:sz w:val="20"/>
          <w:lang w:val="fr-FR" w:eastAsia="en-US"/>
        </w:rPr>
      </w:pPr>
      <w:proofErr w:type="gramStart"/>
      <w:r w:rsidRPr="0015360F">
        <w:rPr>
          <w:rFonts w:ascii="Times New Roman" w:hAnsi="Times New Roman"/>
          <w:sz w:val="20"/>
          <w:lang w:val="fr-FR"/>
        </w:rPr>
        <w:t>dans</w:t>
      </w:r>
      <w:proofErr w:type="gramEnd"/>
      <w:r w:rsidRPr="0015360F">
        <w:rPr>
          <w:rFonts w:ascii="Times New Roman" w:hAnsi="Times New Roman"/>
          <w:sz w:val="20"/>
          <w:lang w:val="fr-FR"/>
        </w:rPr>
        <w:t xml:space="preserve"> le cas de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présentés au paiement, ce prélèvement ou </w:t>
      </w:r>
      <w:r w:rsidRPr="0015360F">
        <w:rPr>
          <w:rFonts w:ascii="Times New Roman" w:hAnsi="Times New Roman"/>
          <w:snapToGrid w:val="0"/>
          <w:sz w:val="20"/>
          <w:lang w:val="fr-FR" w:eastAsia="en-US"/>
        </w:rPr>
        <w:t>cette retenue est effectué par ou pour le compte d</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 xml:space="preserve">un </w:t>
      </w:r>
      <w:r w:rsidRPr="0015360F">
        <w:rPr>
          <w:rFonts w:ascii="Times New Roman" w:hAnsi="Times New Roman"/>
          <w:sz w:val="20"/>
          <w:lang w:val="fr-FR"/>
        </w:rPr>
        <w:t xml:space="preserve">titulaire </w:t>
      </w:r>
      <w:r w:rsidRPr="0015360F">
        <w:rPr>
          <w:rFonts w:ascii="Times New Roman" w:hAnsi="Times New Roman"/>
          <w:snapToGrid w:val="0"/>
          <w:sz w:val="20"/>
          <w:lang w:val="fr-FR" w:eastAsia="en-US"/>
        </w:rPr>
        <w:t>qui aurait pu l</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éviter en présentant le Titre</w:t>
      </w:r>
      <w:r w:rsidR="003917BB" w:rsidRPr="0015360F">
        <w:rPr>
          <w:rFonts w:ascii="Times New Roman" w:hAnsi="Times New Roman"/>
          <w:snapToGrid w:val="0"/>
          <w:sz w:val="20"/>
          <w:lang w:val="fr-FR" w:eastAsia="en-US"/>
        </w:rPr>
        <w:t>, le Reçu</w:t>
      </w:r>
      <w:r w:rsidRPr="0015360F">
        <w:rPr>
          <w:rFonts w:ascii="Times New Roman" w:hAnsi="Times New Roman"/>
          <w:snapToGrid w:val="0"/>
          <w:sz w:val="20"/>
          <w:lang w:val="fr-FR" w:eastAsia="en-US"/>
        </w:rPr>
        <w:t xml:space="preserve"> ou le Coupon concerné à un autre Agent Payeur situé dans un Etat Membre </w:t>
      </w:r>
      <w:r w:rsidR="009E7059" w:rsidRPr="0015360F">
        <w:rPr>
          <w:rFonts w:ascii="Times New Roman" w:hAnsi="Times New Roman"/>
          <w:sz w:val="20"/>
          <w:lang w:val="fr-FR"/>
        </w:rPr>
        <w:t xml:space="preserve">de </w:t>
      </w:r>
      <w:r w:rsidR="009E7059" w:rsidRPr="0015360F">
        <w:rPr>
          <w:rFonts w:ascii="Times New Roman" w:hAnsi="Times New Roman"/>
          <w:snapToGrid w:val="0"/>
          <w:sz w:val="20"/>
          <w:lang w:val="fr-FR"/>
        </w:rPr>
        <w:t>l</w:t>
      </w:r>
      <w:r w:rsidR="0022103B">
        <w:rPr>
          <w:rFonts w:ascii="Times New Roman" w:hAnsi="Times New Roman"/>
          <w:snapToGrid w:val="0"/>
          <w:sz w:val="20"/>
          <w:lang w:val="fr-FR"/>
        </w:rPr>
        <w:t>'</w:t>
      </w:r>
      <w:r w:rsidR="009E7059" w:rsidRPr="0015360F">
        <w:rPr>
          <w:rFonts w:ascii="Times New Roman" w:hAnsi="Times New Roman"/>
          <w:snapToGrid w:val="0"/>
          <w:sz w:val="20"/>
          <w:lang w:val="fr-FR"/>
        </w:rPr>
        <w:t>Union Européenne</w:t>
      </w:r>
      <w:r w:rsidRPr="0015360F">
        <w:rPr>
          <w:rFonts w:ascii="Times New Roman" w:hAnsi="Times New Roman"/>
          <w:snapToGrid w:val="0"/>
          <w:sz w:val="20"/>
          <w:lang w:val="fr-FR" w:eastAsia="en-US"/>
        </w:rPr>
        <w:t>.</w:t>
      </w:r>
    </w:p>
    <w:p w:rsidR="00BD31E2" w:rsidRDefault="00BD31E2" w:rsidP="003F2AD3">
      <w:pPr>
        <w:pStyle w:val="Body3"/>
        <w:spacing w:line="240" w:lineRule="auto"/>
        <w:ind w:left="567"/>
        <w:rPr>
          <w:lang w:val="fr-FR"/>
        </w:rPr>
      </w:pPr>
      <w:r w:rsidRPr="0015360F">
        <w:rPr>
          <w:lang w:val="fr-FR"/>
        </w:rPr>
        <w:t xml:space="preserve">Les références dans les présentes Modalités (i) </w:t>
      </w:r>
      <w:r w:rsidR="0024342A" w:rsidRPr="0015360F">
        <w:rPr>
          <w:lang w:val="fr-FR"/>
        </w:rPr>
        <w:t xml:space="preserve">au </w:t>
      </w:r>
      <w:r w:rsidRPr="0015360F">
        <w:rPr>
          <w:lang w:val="fr-FR"/>
        </w:rPr>
        <w:t>"</w:t>
      </w:r>
      <w:r w:rsidRPr="0015360F">
        <w:rPr>
          <w:b/>
          <w:lang w:val="fr-FR"/>
        </w:rPr>
        <w:t>principal</w:t>
      </w:r>
      <w:r w:rsidRPr="0015360F">
        <w:rPr>
          <w:lang w:val="fr-FR"/>
        </w:rPr>
        <w:t xml:space="preserve">" sont réputées </w:t>
      </w:r>
      <w:r w:rsidR="0024342A" w:rsidRPr="0015360F">
        <w:rPr>
          <w:lang w:val="fr-FR"/>
        </w:rPr>
        <w:t>inclure t</w:t>
      </w:r>
      <w:r w:rsidRPr="0015360F">
        <w:rPr>
          <w:lang w:val="fr-FR"/>
        </w:rPr>
        <w:t xml:space="preserve">oute prime payable </w:t>
      </w:r>
      <w:r w:rsidR="0024342A" w:rsidRPr="0015360F">
        <w:rPr>
          <w:lang w:val="fr-FR"/>
        </w:rPr>
        <w:t xml:space="preserve">sur les </w:t>
      </w:r>
      <w:r w:rsidR="00C84C1E" w:rsidRPr="0015360F">
        <w:rPr>
          <w:lang w:val="fr-FR"/>
        </w:rPr>
        <w:t>Titres</w:t>
      </w:r>
      <w:r w:rsidRPr="0015360F">
        <w:rPr>
          <w:lang w:val="fr-FR"/>
        </w:rPr>
        <w:t xml:space="preserve">, </w:t>
      </w:r>
      <w:r w:rsidR="009F4EE0" w:rsidRPr="0015360F">
        <w:rPr>
          <w:lang w:val="fr-FR"/>
        </w:rPr>
        <w:t xml:space="preserve">tous Montants de Versement Echelonné, </w:t>
      </w:r>
      <w:r w:rsidRPr="0015360F">
        <w:rPr>
          <w:lang w:val="fr-FR"/>
        </w:rPr>
        <w:t xml:space="preserve">tous Montants de Remboursement Final, </w:t>
      </w:r>
      <w:r w:rsidR="000D2825" w:rsidRPr="0015360F">
        <w:rPr>
          <w:lang w:val="fr-FR"/>
        </w:rPr>
        <w:t xml:space="preserve">tous </w:t>
      </w:r>
      <w:r w:rsidRPr="0015360F">
        <w:rPr>
          <w:lang w:val="fr-FR"/>
        </w:rPr>
        <w:t xml:space="preserve">Montants de Remboursement Anticipé, </w:t>
      </w:r>
      <w:r w:rsidR="000D2825" w:rsidRPr="0015360F">
        <w:rPr>
          <w:lang w:val="fr-FR"/>
        </w:rPr>
        <w:t xml:space="preserve">tous </w:t>
      </w:r>
      <w:r w:rsidRPr="0015360F">
        <w:rPr>
          <w:lang w:val="fr-FR"/>
        </w:rPr>
        <w:t>Montants de Remboursement Optionnel</w:t>
      </w:r>
      <w:r w:rsidR="003917BB" w:rsidRPr="0015360F">
        <w:rPr>
          <w:lang w:val="fr-FR"/>
        </w:rPr>
        <w:t xml:space="preserve">, </w:t>
      </w:r>
      <w:r w:rsidR="000D2825" w:rsidRPr="0015360F">
        <w:rPr>
          <w:lang w:val="fr-FR"/>
        </w:rPr>
        <w:t xml:space="preserve">toutes </w:t>
      </w:r>
      <w:r w:rsidR="003917BB" w:rsidRPr="0015360F">
        <w:rPr>
          <w:lang w:val="fr-FR"/>
        </w:rPr>
        <w:t>Valeurs Nominales Amorties</w:t>
      </w:r>
      <w:r w:rsidRPr="0015360F">
        <w:rPr>
          <w:lang w:val="fr-FR"/>
        </w:rPr>
        <w:t xml:space="preserve"> et tout</w:t>
      </w:r>
      <w:r w:rsidR="0017665A">
        <w:rPr>
          <w:lang w:val="fr-FR"/>
        </w:rPr>
        <w:t>e</w:t>
      </w:r>
      <w:r w:rsidRPr="0015360F">
        <w:rPr>
          <w:lang w:val="fr-FR"/>
        </w:rPr>
        <w:t xml:space="preserve"> autre somme en principal, payable conformément à l</w:t>
      </w:r>
      <w:r w:rsidR="0022103B">
        <w:rPr>
          <w:lang w:val="fr-FR"/>
        </w:rPr>
        <w:t>'</w:t>
      </w:r>
      <w:r w:rsidRPr="0015360F">
        <w:rPr>
          <w:lang w:val="fr-FR"/>
        </w:rPr>
        <w:t xml:space="preserve">Article </w:t>
      </w:r>
      <w:r w:rsidR="00A153C0">
        <w:rPr>
          <w:lang w:val="fr-FR"/>
        </w:rPr>
        <w:t>7</w:t>
      </w:r>
      <w:r w:rsidR="000D2825" w:rsidRPr="0015360F">
        <w:rPr>
          <w:lang w:val="fr-FR"/>
        </w:rPr>
        <w:t xml:space="preserve"> ou à toute disposition qui viendrait le modifier ou le compléter</w:t>
      </w:r>
      <w:r w:rsidRPr="0015360F">
        <w:rPr>
          <w:lang w:val="fr-FR"/>
        </w:rPr>
        <w:t xml:space="preserve">, (ii) </w:t>
      </w:r>
      <w:r w:rsidR="0024342A" w:rsidRPr="0015360F">
        <w:rPr>
          <w:lang w:val="fr-FR"/>
        </w:rPr>
        <w:t xml:space="preserve">à des </w:t>
      </w:r>
      <w:r w:rsidRPr="0015360F">
        <w:rPr>
          <w:lang w:val="fr-FR"/>
        </w:rPr>
        <w:t>"</w:t>
      </w:r>
      <w:r w:rsidRPr="0015360F">
        <w:rPr>
          <w:b/>
          <w:lang w:val="fr-FR"/>
        </w:rPr>
        <w:t>intérêt</w:t>
      </w:r>
      <w:r w:rsidR="009B518C">
        <w:rPr>
          <w:b/>
          <w:lang w:val="fr-FR"/>
        </w:rPr>
        <w:t>s</w:t>
      </w:r>
      <w:r w:rsidRPr="0015360F">
        <w:rPr>
          <w:lang w:val="fr-FR"/>
        </w:rPr>
        <w:t>"</w:t>
      </w:r>
      <w:r w:rsidR="0024342A" w:rsidRPr="0015360F">
        <w:rPr>
          <w:lang w:val="fr-FR"/>
        </w:rPr>
        <w:t xml:space="preserve"> sont réputées inclure</w:t>
      </w:r>
      <w:r w:rsidRPr="0015360F">
        <w:rPr>
          <w:lang w:val="fr-FR"/>
        </w:rPr>
        <w:t xml:space="preserve"> tous les Montants </w:t>
      </w:r>
      <w:bookmarkStart w:id="295" w:name="_DV_C212"/>
      <w:bookmarkEnd w:id="295"/>
      <w:r w:rsidRPr="0015360F">
        <w:rPr>
          <w:kern w:val="0"/>
          <w:lang w:val="fr-FR"/>
        </w:rPr>
        <w:t>de Coupon</w:t>
      </w:r>
      <w:r w:rsidRPr="0015360F">
        <w:rPr>
          <w:lang w:val="fr-FR"/>
        </w:rPr>
        <w:t xml:space="preserve"> et autres montants payables conformément à l</w:t>
      </w:r>
      <w:r w:rsidR="0022103B">
        <w:rPr>
          <w:lang w:val="fr-FR"/>
        </w:rPr>
        <w:t>'</w:t>
      </w:r>
      <w:r w:rsidRPr="0015360F">
        <w:rPr>
          <w:lang w:val="fr-FR"/>
        </w:rPr>
        <w:t xml:space="preserve">Article </w:t>
      </w:r>
      <w:r w:rsidR="00A153C0">
        <w:rPr>
          <w:lang w:val="fr-FR"/>
        </w:rPr>
        <w:t>6</w:t>
      </w:r>
      <w:r w:rsidR="0024342A" w:rsidRPr="0015360F">
        <w:rPr>
          <w:lang w:val="fr-FR"/>
        </w:rPr>
        <w:t xml:space="preserve"> ou à toute disposition qui viendrait le modifier ou le compléter</w:t>
      </w:r>
      <w:r w:rsidR="0017665A">
        <w:rPr>
          <w:lang w:val="fr-FR"/>
        </w:rPr>
        <w:t xml:space="preserve"> </w:t>
      </w:r>
      <w:r w:rsidR="0017665A" w:rsidRPr="008214E4">
        <w:rPr>
          <w:lang w:val="fr-FR"/>
        </w:rPr>
        <w:t>et (iii) "</w:t>
      </w:r>
      <w:r w:rsidR="0017665A" w:rsidRPr="008214E4">
        <w:rPr>
          <w:b/>
          <w:lang w:val="fr-FR"/>
        </w:rPr>
        <w:t>principal</w:t>
      </w:r>
      <w:r w:rsidR="0017665A" w:rsidRPr="008214E4">
        <w:rPr>
          <w:lang w:val="fr-FR"/>
        </w:rPr>
        <w:t>" et/ou "</w:t>
      </w:r>
      <w:r w:rsidR="0017665A" w:rsidRPr="008214E4">
        <w:rPr>
          <w:b/>
          <w:lang w:val="fr-FR"/>
        </w:rPr>
        <w:t>intérêt</w:t>
      </w:r>
      <w:r w:rsidR="009B518C">
        <w:rPr>
          <w:b/>
          <w:lang w:val="fr-FR"/>
        </w:rPr>
        <w:t>s</w:t>
      </w:r>
      <w:r w:rsidR="0017665A">
        <w:rPr>
          <w:lang w:val="fr-FR"/>
        </w:rPr>
        <w:t>" s</w:t>
      </w:r>
      <w:r w:rsidR="0017665A" w:rsidRPr="008214E4">
        <w:rPr>
          <w:lang w:val="fr-FR"/>
        </w:rPr>
        <w:t>ont réputés comprendre toutes les majorations qui pourraient être payables en vertu du présent Article</w:t>
      </w:r>
      <w:r w:rsidRPr="0015360F">
        <w:rPr>
          <w:lang w:val="fr-FR"/>
        </w:rPr>
        <w:t>.</w:t>
      </w:r>
    </w:p>
    <w:p w:rsidR="003F2AD3" w:rsidRPr="0015360F" w:rsidRDefault="003F2AD3" w:rsidP="00B11B9E">
      <w:pPr>
        <w:pStyle w:val="Body3"/>
        <w:spacing w:after="240" w:line="240" w:lineRule="auto"/>
        <w:ind w:left="567"/>
        <w:rPr>
          <w:lang w:val="fr-FR"/>
        </w:rPr>
      </w:pPr>
      <w:r w:rsidRPr="003F2AD3">
        <w:rPr>
          <w:lang w:val="fr-FR"/>
        </w:rPr>
        <w:t>L</w:t>
      </w:r>
      <w:r w:rsidR="0022103B">
        <w:rPr>
          <w:lang w:val="fr-FR"/>
        </w:rPr>
        <w:t>'</w:t>
      </w:r>
      <w:r w:rsidRPr="003F2AD3">
        <w:rPr>
          <w:lang w:val="fr-FR"/>
        </w:rPr>
        <w:t xml:space="preserve">Emetteur pourra être autorisé à prélever ou déduire tous montants requis au titre des règles des sections 1471 à 1474 </w:t>
      </w:r>
      <w:r w:rsidR="00F66611">
        <w:rPr>
          <w:lang w:val="fr-FR"/>
        </w:rPr>
        <w:t xml:space="preserve">de l'IRC </w:t>
      </w:r>
      <w:r w:rsidRPr="003F2AD3">
        <w:rPr>
          <w:lang w:val="fr-FR"/>
        </w:rPr>
        <w:t>(ou toutes dispositions modificatives ou y succédant), conformément à tout accord intergouvernemental, ou la mise en œuvre de toute loi adoptée par une autre juridiction en relation avec ces dispositions, ou conformément à tout accord avec l</w:t>
      </w:r>
      <w:r w:rsidR="0022103B">
        <w:rPr>
          <w:lang w:val="fr-FR"/>
        </w:rPr>
        <w:t>'</w:t>
      </w:r>
      <w:r w:rsidRPr="003F2AD3">
        <w:rPr>
          <w:lang w:val="fr-FR"/>
        </w:rPr>
        <w:t>administration fiscale des Etats-Unis (</w:t>
      </w:r>
      <w:r w:rsidRPr="003F2AD3">
        <w:rPr>
          <w:i/>
          <w:iCs/>
          <w:lang w:val="fr-FR"/>
        </w:rPr>
        <w:t xml:space="preserve">U.S. </w:t>
      </w:r>
      <w:proofErr w:type="spellStart"/>
      <w:r w:rsidRPr="003F2AD3">
        <w:rPr>
          <w:i/>
          <w:iCs/>
          <w:lang w:val="fr-FR"/>
        </w:rPr>
        <w:t>Internal</w:t>
      </w:r>
      <w:proofErr w:type="spellEnd"/>
      <w:r w:rsidRPr="003F2AD3">
        <w:rPr>
          <w:i/>
          <w:iCs/>
          <w:lang w:val="fr-FR"/>
        </w:rPr>
        <w:t xml:space="preserve"> Revenue Service</w:t>
      </w:r>
      <w:r w:rsidRPr="003F2AD3">
        <w:rPr>
          <w:lang w:val="fr-FR"/>
        </w:rPr>
        <w:t>) ("</w:t>
      </w:r>
      <w:r w:rsidRPr="003F2AD3">
        <w:rPr>
          <w:b/>
          <w:bCs/>
          <w:lang w:val="fr-FR"/>
        </w:rPr>
        <w:t>Retenue à la source FATCA</w:t>
      </w:r>
      <w:r w:rsidRPr="003F2AD3">
        <w:rPr>
          <w:lang w:val="fr-FR"/>
        </w:rPr>
        <w:t>") (</w:t>
      </w:r>
      <w:r w:rsidRPr="003F2AD3">
        <w:rPr>
          <w:bCs/>
          <w:i/>
          <w:iCs/>
          <w:lang w:val="fr-FR"/>
        </w:rPr>
        <w:t xml:space="preserve">FATCA </w:t>
      </w:r>
      <w:proofErr w:type="spellStart"/>
      <w:r w:rsidRPr="003F2AD3">
        <w:rPr>
          <w:bCs/>
          <w:i/>
          <w:iCs/>
          <w:lang w:val="fr-FR"/>
        </w:rPr>
        <w:t>withholding</w:t>
      </w:r>
      <w:proofErr w:type="spellEnd"/>
      <w:r w:rsidRPr="003F2AD3">
        <w:rPr>
          <w:lang w:val="fr-FR"/>
        </w:rPr>
        <w:t>) dès lors qu</w:t>
      </w:r>
      <w:r w:rsidR="0022103B">
        <w:rPr>
          <w:lang w:val="fr-FR"/>
        </w:rPr>
        <w:t>'</w:t>
      </w:r>
      <w:r w:rsidRPr="003F2AD3">
        <w:rPr>
          <w:lang w:val="fr-FR"/>
        </w:rPr>
        <w:t>un Titulaire, un bénéficiaire effectif ou un intermédiaire (qui n</w:t>
      </w:r>
      <w:r w:rsidR="0022103B">
        <w:rPr>
          <w:lang w:val="fr-FR"/>
        </w:rPr>
        <w:t>'</w:t>
      </w:r>
      <w:r w:rsidRPr="003F2AD3">
        <w:rPr>
          <w:lang w:val="fr-FR"/>
        </w:rPr>
        <w:t>est pas un agent de l</w:t>
      </w:r>
      <w:r w:rsidR="0022103B">
        <w:rPr>
          <w:lang w:val="fr-FR"/>
        </w:rPr>
        <w:t>'</w:t>
      </w:r>
      <w:r w:rsidRPr="003F2AD3">
        <w:rPr>
          <w:lang w:val="fr-FR"/>
        </w:rPr>
        <w:t>Emetteur) n</w:t>
      </w:r>
      <w:r w:rsidR="0022103B">
        <w:rPr>
          <w:lang w:val="fr-FR"/>
        </w:rPr>
        <w:t>'</w:t>
      </w:r>
      <w:r w:rsidRPr="003F2AD3">
        <w:rPr>
          <w:lang w:val="fr-FR"/>
        </w:rPr>
        <w:t xml:space="preserve">a pas </w:t>
      </w:r>
      <w:r>
        <w:rPr>
          <w:lang w:val="fr-FR"/>
        </w:rPr>
        <w:t xml:space="preserve">le </w:t>
      </w:r>
      <w:r w:rsidRPr="003F2AD3">
        <w:rPr>
          <w:lang w:val="fr-FR"/>
        </w:rPr>
        <w:t>droit de recevoir des paiements sans Retenue à la source FATCA. L</w:t>
      </w:r>
      <w:r w:rsidR="0022103B">
        <w:rPr>
          <w:lang w:val="fr-FR"/>
        </w:rPr>
        <w:t>'</w:t>
      </w:r>
      <w:r w:rsidRPr="003F2AD3">
        <w:rPr>
          <w:lang w:val="fr-FR"/>
        </w:rPr>
        <w:t>Emetteur ne sera pas tenu, ou autrement contraint de payer, une telle Retenue à la source FATCA retenue ou déduite par l</w:t>
      </w:r>
      <w:r w:rsidR="0022103B">
        <w:rPr>
          <w:lang w:val="fr-FR"/>
        </w:rPr>
        <w:t>'</w:t>
      </w:r>
      <w:r w:rsidRPr="003F2AD3">
        <w:rPr>
          <w:lang w:val="fr-FR"/>
        </w:rPr>
        <w:t>Emetteur, par tout agent payeur ou toute autre personne.</w:t>
      </w:r>
    </w:p>
    <w:p w:rsidR="00BD31E2" w:rsidRDefault="004349E7" w:rsidP="00B11B9E">
      <w:pPr>
        <w:pStyle w:val="Body"/>
        <w:keepNext/>
        <w:tabs>
          <w:tab w:val="left" w:pos="567"/>
        </w:tabs>
        <w:spacing w:after="240" w:line="240" w:lineRule="auto"/>
        <w:ind w:left="0"/>
        <w:rPr>
          <w:b/>
          <w:lang w:val="fr-FR"/>
        </w:rPr>
      </w:pPr>
      <w:r w:rsidRPr="0015360F">
        <w:rPr>
          <w:b/>
          <w:lang w:val="fr-FR"/>
        </w:rPr>
        <w:t>10</w:t>
      </w:r>
      <w:r w:rsidR="00BD31E2" w:rsidRPr="0015360F">
        <w:rPr>
          <w:b/>
          <w:lang w:val="fr-FR"/>
        </w:rPr>
        <w:t>.</w:t>
      </w:r>
      <w:r w:rsidR="00BD31E2" w:rsidRPr="0015360F">
        <w:rPr>
          <w:b/>
          <w:lang w:val="fr-FR"/>
        </w:rPr>
        <w:tab/>
        <w:t>Cas d</w:t>
      </w:r>
      <w:r w:rsidR="0022103B">
        <w:rPr>
          <w:b/>
          <w:lang w:val="fr-FR"/>
        </w:rPr>
        <w:t>'</w:t>
      </w:r>
      <w:r w:rsidR="009E369B" w:rsidRPr="0015360F">
        <w:rPr>
          <w:b/>
          <w:lang w:val="fr-FR"/>
        </w:rPr>
        <w:t>E</w:t>
      </w:r>
      <w:r w:rsidR="00BD31E2" w:rsidRPr="0015360F">
        <w:rPr>
          <w:b/>
          <w:lang w:val="fr-FR"/>
        </w:rPr>
        <w:t xml:space="preserve">xigibilité </w:t>
      </w:r>
      <w:r w:rsidR="009E369B" w:rsidRPr="0015360F">
        <w:rPr>
          <w:b/>
          <w:lang w:val="fr-FR"/>
        </w:rPr>
        <w:t>A</w:t>
      </w:r>
      <w:r w:rsidR="00BD31E2" w:rsidRPr="0015360F">
        <w:rPr>
          <w:b/>
          <w:lang w:val="fr-FR"/>
        </w:rPr>
        <w:t>nticipée</w:t>
      </w:r>
    </w:p>
    <w:p w:rsidR="00BD31E2" w:rsidRPr="0015360F" w:rsidRDefault="00BD31E2" w:rsidP="00D43045">
      <w:pPr>
        <w:pStyle w:val="Body"/>
        <w:spacing w:line="240" w:lineRule="auto"/>
        <w:ind w:left="0"/>
        <w:rPr>
          <w:lang w:val="fr-FR"/>
        </w:rPr>
      </w:pPr>
      <w:r w:rsidRPr="0015360F">
        <w:rPr>
          <w:lang w:val="fr-FR"/>
        </w:rPr>
        <w:t>Le Représentant (tel que défini à l</w:t>
      </w:r>
      <w:r w:rsidR="0022103B">
        <w:rPr>
          <w:lang w:val="fr-FR"/>
        </w:rPr>
        <w:t>'</w:t>
      </w:r>
      <w:r w:rsidRPr="0015360F">
        <w:rPr>
          <w:lang w:val="fr-FR"/>
        </w:rPr>
        <w:t>Article 1</w:t>
      </w:r>
      <w:r w:rsidR="008D4B8C">
        <w:rPr>
          <w:lang w:val="fr-FR"/>
        </w:rPr>
        <w:t>2</w:t>
      </w:r>
      <w:r w:rsidRPr="0015360F">
        <w:rPr>
          <w:lang w:val="fr-FR"/>
        </w:rPr>
        <w:t>)</w:t>
      </w:r>
      <w:r w:rsidR="0017665A">
        <w:rPr>
          <w:lang w:val="fr-FR"/>
        </w:rPr>
        <w:t>,</w:t>
      </w:r>
      <w:r w:rsidRPr="0015360F">
        <w:rPr>
          <w:lang w:val="fr-FR"/>
        </w:rPr>
        <w:t xml:space="preserve"> </w:t>
      </w:r>
      <w:r w:rsidR="00CB577B">
        <w:rPr>
          <w:lang w:val="fr-FR"/>
        </w:rPr>
        <w:t>agissant pour le compte de la Masse</w:t>
      </w:r>
      <w:r w:rsidR="00CB577B" w:rsidRPr="00CB577B">
        <w:rPr>
          <w:lang w:val="fr-FR"/>
        </w:rPr>
        <w:t xml:space="preserve"> </w:t>
      </w:r>
      <w:r w:rsidR="00CB577B" w:rsidRPr="0015360F">
        <w:rPr>
          <w:lang w:val="fr-FR"/>
        </w:rPr>
        <w:t>(tel</w:t>
      </w:r>
      <w:r w:rsidR="00CB577B">
        <w:rPr>
          <w:lang w:val="fr-FR"/>
        </w:rPr>
        <w:t>le</w:t>
      </w:r>
      <w:r w:rsidR="00CB577B" w:rsidRPr="0015360F">
        <w:rPr>
          <w:lang w:val="fr-FR"/>
        </w:rPr>
        <w:t xml:space="preserve"> que défini</w:t>
      </w:r>
      <w:r w:rsidR="00CB577B">
        <w:rPr>
          <w:lang w:val="fr-FR"/>
        </w:rPr>
        <w:t>e</w:t>
      </w:r>
      <w:r w:rsidR="008D4B8C">
        <w:rPr>
          <w:lang w:val="fr-FR"/>
        </w:rPr>
        <w:t xml:space="preserve"> à l</w:t>
      </w:r>
      <w:r w:rsidR="0022103B">
        <w:rPr>
          <w:lang w:val="fr-FR"/>
        </w:rPr>
        <w:t>'</w:t>
      </w:r>
      <w:r w:rsidR="008D4B8C">
        <w:rPr>
          <w:lang w:val="fr-FR"/>
        </w:rPr>
        <w:t>Article 12</w:t>
      </w:r>
      <w:r w:rsidR="00CB577B" w:rsidRPr="0015360F">
        <w:rPr>
          <w:lang w:val="fr-FR"/>
        </w:rPr>
        <w:t>)</w:t>
      </w:r>
      <w:r w:rsidR="00CB577B">
        <w:rPr>
          <w:lang w:val="fr-FR"/>
        </w:rPr>
        <w:t xml:space="preserve">, de sa propre initiative ou </w:t>
      </w:r>
      <w:r w:rsidRPr="0015360F">
        <w:rPr>
          <w:lang w:val="fr-FR"/>
        </w:rPr>
        <w:t xml:space="preserve">à la demande de tout titulaire de </w:t>
      </w:r>
      <w:r w:rsidR="00C84C1E" w:rsidRPr="0015360F">
        <w:rPr>
          <w:lang w:val="fr-FR"/>
        </w:rPr>
        <w:t>Titres</w:t>
      </w:r>
      <w:r w:rsidRPr="0015360F">
        <w:rPr>
          <w:lang w:val="fr-FR"/>
        </w:rPr>
        <w:t xml:space="preserve">, pourra, sur notification écrite adressée à </w:t>
      </w:r>
      <w:r w:rsidR="00CB577B" w:rsidRPr="0015360F">
        <w:rPr>
          <w:lang w:val="fr-FR"/>
        </w:rPr>
        <w:t>l</w:t>
      </w:r>
      <w:r w:rsidR="0022103B">
        <w:rPr>
          <w:lang w:val="fr-FR"/>
        </w:rPr>
        <w:t>'</w:t>
      </w:r>
      <w:r w:rsidR="00CB577B" w:rsidRPr="0015360F">
        <w:rPr>
          <w:lang w:val="fr-FR"/>
        </w:rPr>
        <w:t xml:space="preserve">Emetteur </w:t>
      </w:r>
      <w:r w:rsidR="009467EF" w:rsidRPr="0015360F">
        <w:rPr>
          <w:lang w:val="fr-FR"/>
        </w:rPr>
        <w:t xml:space="preserve">(avec copie à </w:t>
      </w:r>
      <w:r w:rsidR="00CB577B" w:rsidRPr="0015360F">
        <w:rPr>
          <w:lang w:val="fr-FR"/>
        </w:rPr>
        <w:t>l</w:t>
      </w:r>
      <w:r w:rsidR="0022103B">
        <w:rPr>
          <w:lang w:val="fr-FR"/>
        </w:rPr>
        <w:t>'</w:t>
      </w:r>
      <w:r w:rsidR="00CB577B" w:rsidRPr="0015360F">
        <w:rPr>
          <w:lang w:val="fr-FR"/>
        </w:rPr>
        <w:t>Agent Financier</w:t>
      </w:r>
      <w:r w:rsidRPr="0015360F">
        <w:rPr>
          <w:lang w:val="fr-FR"/>
        </w:rPr>
        <w:t>) avant qu</w:t>
      </w:r>
      <w:r w:rsidR="0022103B">
        <w:rPr>
          <w:lang w:val="fr-FR"/>
        </w:rPr>
        <w:t>'</w:t>
      </w:r>
      <w:r w:rsidRPr="0015360F">
        <w:rPr>
          <w:lang w:val="fr-FR"/>
        </w:rPr>
        <w:t>il n</w:t>
      </w:r>
      <w:r w:rsidR="0022103B">
        <w:rPr>
          <w:lang w:val="fr-FR"/>
        </w:rPr>
        <w:t>'</w:t>
      </w:r>
      <w:r w:rsidRPr="0015360F">
        <w:rPr>
          <w:lang w:val="fr-FR"/>
        </w:rPr>
        <w:t xml:space="preserve">ait été remédié au manquement considéré, rendre immédiatement exigible </w:t>
      </w:r>
      <w:r w:rsidR="00CB577B">
        <w:rPr>
          <w:lang w:val="fr-FR"/>
        </w:rPr>
        <w:t>le remboursement de la totalité d</w:t>
      </w:r>
      <w:r w:rsidRPr="0015360F">
        <w:rPr>
          <w:lang w:val="fr-FR"/>
        </w:rPr>
        <w:t xml:space="preserve">es </w:t>
      </w:r>
      <w:r w:rsidR="00C84C1E" w:rsidRPr="0015360F">
        <w:rPr>
          <w:lang w:val="fr-FR"/>
        </w:rPr>
        <w:t>Titres</w:t>
      </w:r>
      <w:r w:rsidR="0017665A">
        <w:rPr>
          <w:lang w:val="fr-FR"/>
        </w:rPr>
        <w:t xml:space="preserve"> (</w:t>
      </w:r>
      <w:r w:rsidR="00332B76" w:rsidRPr="0015360F">
        <w:rPr>
          <w:lang w:val="fr-FR"/>
        </w:rPr>
        <w:t>et non une partie seulement</w:t>
      </w:r>
      <w:r w:rsidR="0017665A">
        <w:rPr>
          <w:lang w:val="fr-FR"/>
        </w:rPr>
        <w:t>)</w:t>
      </w:r>
      <w:r w:rsidRPr="0015360F">
        <w:rPr>
          <w:lang w:val="fr-FR"/>
        </w:rPr>
        <w:t xml:space="preserve"> </w:t>
      </w:r>
      <w:r w:rsidR="00CB577B">
        <w:rPr>
          <w:lang w:val="fr-FR"/>
        </w:rPr>
        <w:t xml:space="preserve">au </w:t>
      </w:r>
      <w:r w:rsidR="0017665A">
        <w:rPr>
          <w:lang w:val="fr-FR"/>
        </w:rPr>
        <w:t>Montant de Remboursement Anticipé</w:t>
      </w:r>
      <w:r w:rsidRPr="0015360F">
        <w:rPr>
          <w:lang w:val="fr-FR"/>
        </w:rPr>
        <w:t xml:space="preserve"> majoré de tous les intérêts courus </w:t>
      </w:r>
      <w:r w:rsidR="00332B76" w:rsidRPr="0015360F">
        <w:rPr>
          <w:lang w:val="fr-FR"/>
        </w:rPr>
        <w:t xml:space="preserve">sur ces </w:t>
      </w:r>
      <w:r w:rsidR="00C84C1E" w:rsidRPr="0015360F">
        <w:rPr>
          <w:lang w:val="fr-FR"/>
        </w:rPr>
        <w:t>Titres</w:t>
      </w:r>
      <w:r w:rsidR="00CB577B">
        <w:rPr>
          <w:lang w:val="fr-FR"/>
        </w:rPr>
        <w:t xml:space="preserve"> jusqu</w:t>
      </w:r>
      <w:r w:rsidR="0022103B">
        <w:rPr>
          <w:lang w:val="fr-FR"/>
        </w:rPr>
        <w:t>'</w:t>
      </w:r>
      <w:r w:rsidRPr="0015360F">
        <w:rPr>
          <w:lang w:val="fr-FR"/>
        </w:rPr>
        <w:t xml:space="preserve">à la date </w:t>
      </w:r>
      <w:r w:rsidR="00CB577B">
        <w:rPr>
          <w:lang w:val="fr-FR"/>
        </w:rPr>
        <w:t xml:space="preserve">effective </w:t>
      </w:r>
      <w:r w:rsidRPr="0015360F">
        <w:rPr>
          <w:lang w:val="fr-FR"/>
        </w:rPr>
        <w:t xml:space="preserve">de </w:t>
      </w:r>
      <w:r w:rsidR="00CB577B">
        <w:rPr>
          <w:lang w:val="fr-FR"/>
        </w:rPr>
        <w:t xml:space="preserve">remboursement </w:t>
      </w:r>
      <w:r w:rsidRPr="0015360F">
        <w:rPr>
          <w:lang w:val="fr-FR"/>
        </w:rPr>
        <w:t>si l</w:t>
      </w:r>
      <w:r w:rsidR="0022103B">
        <w:rPr>
          <w:lang w:val="fr-FR"/>
        </w:rPr>
        <w:t>'</w:t>
      </w:r>
      <w:r w:rsidRPr="0015360F">
        <w:rPr>
          <w:lang w:val="fr-FR"/>
        </w:rPr>
        <w:t>un quelconque des événements suivants (chacun</w:t>
      </w:r>
      <w:r w:rsidR="00CB577B">
        <w:rPr>
          <w:lang w:val="fr-FR"/>
        </w:rPr>
        <w:t>,</w:t>
      </w:r>
      <w:r w:rsidRPr="0015360F">
        <w:rPr>
          <w:lang w:val="fr-FR"/>
        </w:rPr>
        <w:t xml:space="preserve"> un "</w:t>
      </w:r>
      <w:r w:rsidRPr="0015360F">
        <w:rPr>
          <w:b/>
          <w:lang w:val="fr-FR"/>
        </w:rPr>
        <w:t>Cas d</w:t>
      </w:r>
      <w:r w:rsidR="0022103B">
        <w:rPr>
          <w:b/>
          <w:lang w:val="fr-FR"/>
        </w:rPr>
        <w:t>'</w:t>
      </w:r>
      <w:r w:rsidRPr="0015360F">
        <w:rPr>
          <w:b/>
          <w:lang w:val="fr-FR"/>
        </w:rPr>
        <w:t>Exigibilité Anticipée</w:t>
      </w:r>
      <w:r w:rsidRPr="0015360F">
        <w:rPr>
          <w:lang w:val="fr-FR"/>
        </w:rPr>
        <w:t>") se produit :</w:t>
      </w:r>
    </w:p>
    <w:p w:rsidR="00BD31E2" w:rsidRPr="0015360F" w:rsidRDefault="00E542D3" w:rsidP="00D43045">
      <w:pPr>
        <w:pStyle w:val="Level1"/>
        <w:numPr>
          <w:ilvl w:val="0"/>
          <w:numId w:val="0"/>
        </w:numPr>
        <w:tabs>
          <w:tab w:val="left" w:pos="709"/>
        </w:tabs>
        <w:ind w:left="709" w:hanging="709"/>
        <w:rPr>
          <w:rFonts w:ascii="Times New Roman" w:hAnsi="Times New Roman"/>
          <w:b w:val="0"/>
          <w:sz w:val="20"/>
          <w:lang w:val="fr-FR"/>
        </w:rPr>
      </w:pPr>
      <w:bookmarkStart w:id="296" w:name="_Toc174428854"/>
      <w:bookmarkStart w:id="297" w:name="_Toc174428964"/>
      <w:bookmarkStart w:id="298" w:name="_Toc174429074"/>
      <w:bookmarkStart w:id="299" w:name="_Toc174429190"/>
      <w:bookmarkStart w:id="300" w:name="_Toc324950101"/>
      <w:bookmarkStart w:id="301" w:name="_Toc325355062"/>
      <w:bookmarkStart w:id="302" w:name="_Toc390681444"/>
      <w:bookmarkStart w:id="303" w:name="_Toc390681558"/>
      <w:r w:rsidRPr="0015360F">
        <w:rPr>
          <w:rFonts w:ascii="Times New Roman" w:hAnsi="Times New Roman"/>
          <w:b w:val="0"/>
          <w:sz w:val="20"/>
          <w:lang w:val="fr-FR"/>
        </w:rPr>
        <w:t>(i)</w:t>
      </w:r>
      <w:r w:rsidRPr="0015360F">
        <w:rPr>
          <w:rFonts w:ascii="Times New Roman" w:hAnsi="Times New Roman"/>
          <w:b w:val="0"/>
          <w:sz w:val="20"/>
          <w:lang w:val="fr-FR"/>
        </w:rPr>
        <w:tab/>
      </w:r>
      <w:r w:rsidR="00BD31E2" w:rsidRPr="0015360F">
        <w:rPr>
          <w:rFonts w:ascii="Times New Roman" w:hAnsi="Times New Roman"/>
          <w:b w:val="0"/>
          <w:sz w:val="20"/>
          <w:lang w:val="fr-FR"/>
        </w:rPr>
        <w:t xml:space="preserve">en cas de défaut de paiement </w:t>
      </w:r>
      <w:r w:rsidR="00CB577B">
        <w:rPr>
          <w:rFonts w:ascii="Times New Roman" w:hAnsi="Times New Roman"/>
          <w:b w:val="0"/>
          <w:sz w:val="20"/>
          <w:lang w:val="fr-FR"/>
        </w:rPr>
        <w:t>de tout montant, en</w:t>
      </w:r>
      <w:r w:rsidR="00BD31E2" w:rsidRPr="0015360F">
        <w:rPr>
          <w:rFonts w:ascii="Times New Roman" w:hAnsi="Times New Roman"/>
          <w:b w:val="0"/>
          <w:sz w:val="20"/>
          <w:lang w:val="fr-FR"/>
        </w:rPr>
        <w:t xml:space="preserve"> principal ou </w:t>
      </w:r>
      <w:r w:rsidR="00CB577B">
        <w:rPr>
          <w:rFonts w:ascii="Times New Roman" w:hAnsi="Times New Roman"/>
          <w:b w:val="0"/>
          <w:sz w:val="20"/>
          <w:lang w:val="fr-FR"/>
        </w:rPr>
        <w:t xml:space="preserve">en </w:t>
      </w:r>
      <w:r w:rsidR="00BD31E2" w:rsidRPr="0015360F">
        <w:rPr>
          <w:rFonts w:ascii="Times New Roman" w:hAnsi="Times New Roman"/>
          <w:b w:val="0"/>
          <w:sz w:val="20"/>
          <w:lang w:val="fr-FR"/>
        </w:rPr>
        <w:t>intérêts</w:t>
      </w:r>
      <w:r w:rsidR="00CB577B">
        <w:rPr>
          <w:rFonts w:ascii="Times New Roman" w:hAnsi="Times New Roman"/>
          <w:b w:val="0"/>
          <w:sz w:val="20"/>
          <w:lang w:val="fr-FR"/>
        </w:rPr>
        <w:t>,</w:t>
      </w:r>
      <w:r w:rsidR="00CB577B" w:rsidRPr="0015360F">
        <w:rPr>
          <w:rFonts w:ascii="Times New Roman" w:hAnsi="Times New Roman"/>
          <w:b w:val="0"/>
          <w:sz w:val="20"/>
          <w:lang w:val="fr-FR"/>
        </w:rPr>
        <w:t xml:space="preserve"> </w:t>
      </w:r>
      <w:r w:rsidR="00CB577B">
        <w:rPr>
          <w:rFonts w:ascii="Times New Roman" w:hAnsi="Times New Roman"/>
          <w:b w:val="0"/>
          <w:sz w:val="20"/>
          <w:lang w:val="fr-FR"/>
        </w:rPr>
        <w:t xml:space="preserve">dû </w:t>
      </w:r>
      <w:r w:rsidR="00BD31E2" w:rsidRPr="0015360F">
        <w:rPr>
          <w:rFonts w:ascii="Times New Roman" w:hAnsi="Times New Roman"/>
          <w:b w:val="0"/>
          <w:sz w:val="20"/>
          <w:lang w:val="fr-FR"/>
        </w:rPr>
        <w:t>par l</w:t>
      </w:r>
      <w:r w:rsidR="0022103B">
        <w:rPr>
          <w:rFonts w:ascii="Times New Roman" w:hAnsi="Times New Roman"/>
          <w:b w:val="0"/>
          <w:sz w:val="20"/>
          <w:lang w:val="fr-FR"/>
        </w:rPr>
        <w:t>'</w:t>
      </w:r>
      <w:r w:rsidR="00BD31E2" w:rsidRPr="0015360F">
        <w:rPr>
          <w:rFonts w:ascii="Times New Roman" w:hAnsi="Times New Roman"/>
          <w:b w:val="0"/>
          <w:sz w:val="20"/>
          <w:lang w:val="fr-FR"/>
        </w:rPr>
        <w:t xml:space="preserve">Emetteur </w:t>
      </w:r>
      <w:r w:rsidR="00CB577B">
        <w:rPr>
          <w:rFonts w:ascii="Times New Roman" w:hAnsi="Times New Roman"/>
          <w:b w:val="0"/>
          <w:sz w:val="20"/>
          <w:lang w:val="fr-FR"/>
        </w:rPr>
        <w:t xml:space="preserve">au titre de tout Titre, Reçu ou Coupon </w:t>
      </w:r>
      <w:r w:rsidR="00BD31E2" w:rsidRPr="0015360F">
        <w:rPr>
          <w:rFonts w:ascii="Times New Roman" w:hAnsi="Times New Roman"/>
          <w:b w:val="0"/>
          <w:sz w:val="20"/>
          <w:lang w:val="fr-FR"/>
        </w:rPr>
        <w:t xml:space="preserve">plus de </w:t>
      </w:r>
      <w:r w:rsidR="00332B76" w:rsidRPr="0015360F">
        <w:rPr>
          <w:rFonts w:ascii="Times New Roman" w:hAnsi="Times New Roman"/>
          <w:b w:val="0"/>
          <w:sz w:val="20"/>
          <w:lang w:val="fr-FR"/>
        </w:rPr>
        <w:t>quinze (15)</w:t>
      </w:r>
      <w:r w:rsidR="00055294" w:rsidRPr="0015360F">
        <w:rPr>
          <w:rFonts w:ascii="Times New Roman" w:hAnsi="Times New Roman"/>
          <w:b w:val="0"/>
          <w:sz w:val="20"/>
          <w:lang w:val="fr-FR"/>
        </w:rPr>
        <w:t xml:space="preserve"> </w:t>
      </w:r>
      <w:r w:rsidR="00BD31E2" w:rsidRPr="0015360F">
        <w:rPr>
          <w:rFonts w:ascii="Times New Roman" w:hAnsi="Times New Roman"/>
          <w:b w:val="0"/>
          <w:sz w:val="20"/>
          <w:lang w:val="fr-FR"/>
        </w:rPr>
        <w:t>jours</w:t>
      </w:r>
      <w:r w:rsidR="00BD31E2" w:rsidRPr="0015360F">
        <w:rPr>
          <w:rFonts w:ascii="Times New Roman" w:hAnsi="Times New Roman"/>
          <w:sz w:val="20"/>
          <w:lang w:val="fr-FR"/>
        </w:rPr>
        <w:t xml:space="preserve"> </w:t>
      </w:r>
      <w:r w:rsidR="00CB577B">
        <w:rPr>
          <w:rFonts w:ascii="Times New Roman" w:hAnsi="Times New Roman"/>
          <w:b w:val="0"/>
          <w:sz w:val="20"/>
          <w:lang w:val="fr-FR"/>
        </w:rPr>
        <w:t>calendaires</w:t>
      </w:r>
      <w:r w:rsidR="00BD31E2" w:rsidRPr="0015360F">
        <w:rPr>
          <w:rFonts w:ascii="Times New Roman" w:hAnsi="Times New Roman"/>
          <w:b w:val="0"/>
          <w:sz w:val="20"/>
          <w:lang w:val="fr-FR"/>
        </w:rPr>
        <w:t xml:space="preserve"> </w:t>
      </w:r>
      <w:r w:rsidR="0017665A">
        <w:rPr>
          <w:rFonts w:ascii="Times New Roman" w:hAnsi="Times New Roman"/>
          <w:b w:val="0"/>
          <w:sz w:val="20"/>
          <w:lang w:val="fr-FR"/>
        </w:rPr>
        <w:t xml:space="preserve">après </w:t>
      </w:r>
      <w:r w:rsidR="00BD31E2" w:rsidRPr="0015360F">
        <w:rPr>
          <w:rFonts w:ascii="Times New Roman" w:hAnsi="Times New Roman"/>
          <w:b w:val="0"/>
          <w:sz w:val="20"/>
          <w:lang w:val="fr-FR"/>
        </w:rPr>
        <w:t xml:space="preserve">la date à laquelle ce paiement est </w:t>
      </w:r>
      <w:r w:rsidR="007F0E46">
        <w:rPr>
          <w:rFonts w:ascii="Times New Roman" w:hAnsi="Times New Roman"/>
          <w:b w:val="0"/>
          <w:sz w:val="20"/>
          <w:lang w:val="fr-FR"/>
        </w:rPr>
        <w:t xml:space="preserve">dû </w:t>
      </w:r>
      <w:r w:rsidR="009B11C9">
        <w:rPr>
          <w:rFonts w:ascii="Times New Roman" w:hAnsi="Times New Roman"/>
          <w:b w:val="0"/>
          <w:sz w:val="20"/>
          <w:lang w:val="fr-FR"/>
        </w:rPr>
        <w:t>et exigible</w:t>
      </w:r>
      <w:r w:rsidR="00E0702E">
        <w:rPr>
          <w:rFonts w:ascii="Times New Roman" w:hAnsi="Times New Roman"/>
          <w:b w:val="0"/>
          <w:sz w:val="20"/>
          <w:lang w:val="fr-FR"/>
        </w:rPr>
        <w:t>,</w:t>
      </w:r>
      <w:r w:rsidR="00E0702E" w:rsidRPr="00E0702E">
        <w:rPr>
          <w:rFonts w:ascii="Times New Roman" w:hAnsi="Times New Roman"/>
          <w:b w:val="0"/>
          <w:sz w:val="20"/>
          <w:lang w:val="fr-FR"/>
        </w:rPr>
        <w:t xml:space="preserve"> </w:t>
      </w:r>
      <w:r w:rsidR="00E0702E">
        <w:rPr>
          <w:rFonts w:ascii="Times New Roman" w:hAnsi="Times New Roman"/>
          <w:b w:val="0"/>
          <w:sz w:val="20"/>
          <w:lang w:val="fr-FR"/>
        </w:rPr>
        <w:t>à moins qu</w:t>
      </w:r>
      <w:r w:rsidR="0022103B">
        <w:rPr>
          <w:rFonts w:ascii="Times New Roman" w:hAnsi="Times New Roman"/>
          <w:b w:val="0"/>
          <w:sz w:val="20"/>
          <w:lang w:val="fr-FR"/>
        </w:rPr>
        <w:t>'</w:t>
      </w:r>
      <w:r w:rsidR="00E0702E">
        <w:rPr>
          <w:rFonts w:ascii="Times New Roman" w:hAnsi="Times New Roman"/>
          <w:b w:val="0"/>
          <w:sz w:val="20"/>
          <w:lang w:val="fr-FR"/>
        </w:rPr>
        <w:t>avant l</w:t>
      </w:r>
      <w:r w:rsidR="0022103B">
        <w:rPr>
          <w:rFonts w:ascii="Times New Roman" w:hAnsi="Times New Roman"/>
          <w:b w:val="0"/>
          <w:sz w:val="20"/>
          <w:lang w:val="fr-FR"/>
        </w:rPr>
        <w:t>'</w:t>
      </w:r>
      <w:r w:rsidR="00E0702E">
        <w:rPr>
          <w:rFonts w:ascii="Times New Roman" w:hAnsi="Times New Roman"/>
          <w:b w:val="0"/>
          <w:sz w:val="20"/>
          <w:lang w:val="fr-FR"/>
        </w:rPr>
        <w:t>expiration de ce délai</w:t>
      </w:r>
      <w:r w:rsidR="00E0702E" w:rsidRPr="00E0702E">
        <w:rPr>
          <w:rFonts w:ascii="Times New Roman" w:hAnsi="Times New Roman"/>
          <w:b w:val="0"/>
          <w:sz w:val="20"/>
          <w:lang w:val="fr-FR"/>
        </w:rPr>
        <w:t xml:space="preserve"> </w:t>
      </w:r>
      <w:r w:rsidR="00E0702E">
        <w:rPr>
          <w:rFonts w:ascii="Times New Roman" w:hAnsi="Times New Roman"/>
          <w:b w:val="0"/>
          <w:sz w:val="20"/>
          <w:lang w:val="fr-FR"/>
        </w:rPr>
        <w:t>le Garant effectue ledit paiement pour le compte de l</w:t>
      </w:r>
      <w:r w:rsidR="0022103B">
        <w:rPr>
          <w:rFonts w:ascii="Times New Roman" w:hAnsi="Times New Roman"/>
          <w:b w:val="0"/>
          <w:sz w:val="20"/>
          <w:lang w:val="fr-FR"/>
        </w:rPr>
        <w:t>'</w:t>
      </w:r>
      <w:r w:rsidR="00E0702E">
        <w:rPr>
          <w:rFonts w:ascii="Times New Roman" w:hAnsi="Times New Roman"/>
          <w:b w:val="0"/>
          <w:sz w:val="20"/>
          <w:lang w:val="fr-FR"/>
        </w:rPr>
        <w:t>Emetteur</w:t>
      </w:r>
      <w:r w:rsidR="00E0702E" w:rsidRPr="00E0702E">
        <w:rPr>
          <w:rFonts w:ascii="Times New Roman" w:hAnsi="Times New Roman"/>
          <w:b w:val="0"/>
          <w:sz w:val="20"/>
          <w:lang w:val="fr-FR"/>
        </w:rPr>
        <w:t>, auquel cas ledit défaut de paiement ne constituera pas un Cas d</w:t>
      </w:r>
      <w:r w:rsidR="0022103B">
        <w:rPr>
          <w:rFonts w:ascii="Times New Roman" w:hAnsi="Times New Roman"/>
          <w:b w:val="0"/>
          <w:sz w:val="20"/>
          <w:lang w:val="fr-FR"/>
        </w:rPr>
        <w:t>'</w:t>
      </w:r>
      <w:r w:rsidR="00E0702E" w:rsidRPr="00E0702E">
        <w:rPr>
          <w:rFonts w:ascii="Times New Roman" w:hAnsi="Times New Roman"/>
          <w:b w:val="0"/>
          <w:sz w:val="20"/>
          <w:lang w:val="fr-FR"/>
        </w:rPr>
        <w:t>Exigibilité Anticipée</w:t>
      </w:r>
      <w:r w:rsidR="00BD31E2" w:rsidRPr="0015360F">
        <w:rPr>
          <w:rFonts w:ascii="Times New Roman" w:hAnsi="Times New Roman"/>
          <w:b w:val="0"/>
          <w:sz w:val="20"/>
          <w:lang w:val="fr-FR"/>
        </w:rPr>
        <w:t xml:space="preserve"> ; </w:t>
      </w:r>
      <w:bookmarkEnd w:id="296"/>
      <w:bookmarkEnd w:id="297"/>
      <w:bookmarkEnd w:id="298"/>
      <w:bookmarkEnd w:id="299"/>
      <w:r w:rsidR="005A11A5">
        <w:rPr>
          <w:rFonts w:ascii="Times New Roman" w:hAnsi="Times New Roman"/>
          <w:b w:val="0"/>
          <w:sz w:val="20"/>
          <w:lang w:val="fr-FR"/>
        </w:rPr>
        <w:t>ou</w:t>
      </w:r>
      <w:bookmarkEnd w:id="300"/>
      <w:bookmarkEnd w:id="301"/>
      <w:bookmarkEnd w:id="302"/>
      <w:bookmarkEnd w:id="303"/>
    </w:p>
    <w:p w:rsidR="00BD31E2" w:rsidRPr="0017665A" w:rsidRDefault="00E542D3" w:rsidP="0017665A">
      <w:pPr>
        <w:pStyle w:val="Liste5"/>
        <w:numPr>
          <w:ilvl w:val="0"/>
          <w:numId w:val="0"/>
        </w:numPr>
        <w:spacing w:after="120"/>
        <w:ind w:left="709" w:hanging="709"/>
        <w:jc w:val="both"/>
        <w:rPr>
          <w:sz w:val="20"/>
          <w:szCs w:val="20"/>
          <w:lang w:val="fr-FR"/>
        </w:rPr>
      </w:pPr>
      <w:r w:rsidRPr="0015360F">
        <w:rPr>
          <w:sz w:val="20"/>
          <w:lang w:val="fr-FR"/>
        </w:rPr>
        <w:t>(ii</w:t>
      </w:r>
      <w:r w:rsidRPr="0015360F">
        <w:rPr>
          <w:lang w:val="fr-FR"/>
        </w:rPr>
        <w:t>)</w:t>
      </w:r>
      <w:r w:rsidRPr="0015360F">
        <w:rPr>
          <w:lang w:val="fr-FR"/>
        </w:rPr>
        <w:tab/>
      </w:r>
      <w:bookmarkStart w:id="304" w:name="_Toc174428855"/>
      <w:bookmarkStart w:id="305" w:name="_Toc174428965"/>
      <w:bookmarkStart w:id="306" w:name="_Toc174429075"/>
      <w:bookmarkStart w:id="307" w:name="_Toc174429191"/>
      <w:r w:rsidR="00BD31E2" w:rsidRPr="0017665A">
        <w:rPr>
          <w:sz w:val="20"/>
          <w:szCs w:val="20"/>
          <w:lang w:val="fr-FR"/>
        </w:rPr>
        <w:t>en cas de manquement par l</w:t>
      </w:r>
      <w:r w:rsidR="0022103B">
        <w:rPr>
          <w:sz w:val="20"/>
          <w:szCs w:val="20"/>
          <w:lang w:val="fr-FR"/>
        </w:rPr>
        <w:t>'</w:t>
      </w:r>
      <w:r w:rsidR="00BD31E2" w:rsidRPr="0017665A">
        <w:rPr>
          <w:sz w:val="20"/>
          <w:szCs w:val="20"/>
          <w:lang w:val="fr-FR"/>
        </w:rPr>
        <w:t>Emetteur</w:t>
      </w:r>
      <w:r w:rsidR="0017665A">
        <w:rPr>
          <w:sz w:val="20"/>
          <w:szCs w:val="20"/>
          <w:lang w:val="fr-FR"/>
        </w:rPr>
        <w:t xml:space="preserve"> </w:t>
      </w:r>
      <w:r w:rsidR="00BD31E2" w:rsidRPr="0017665A">
        <w:rPr>
          <w:sz w:val="20"/>
          <w:szCs w:val="20"/>
          <w:lang w:val="fr-FR"/>
        </w:rPr>
        <w:t>à l</w:t>
      </w:r>
      <w:r w:rsidR="0022103B">
        <w:rPr>
          <w:sz w:val="20"/>
          <w:szCs w:val="20"/>
          <w:lang w:val="fr-FR"/>
        </w:rPr>
        <w:t>'</w:t>
      </w:r>
      <w:r w:rsidR="00BD31E2" w:rsidRPr="0017665A">
        <w:rPr>
          <w:sz w:val="20"/>
          <w:szCs w:val="20"/>
          <w:lang w:val="fr-FR"/>
        </w:rPr>
        <w:t xml:space="preserve">une quelconque de </w:t>
      </w:r>
      <w:r w:rsidR="00F15693">
        <w:rPr>
          <w:sz w:val="20"/>
          <w:szCs w:val="20"/>
          <w:lang w:val="fr-FR"/>
        </w:rPr>
        <w:t>ses</w:t>
      </w:r>
      <w:r w:rsidR="00F15693" w:rsidRPr="0017665A">
        <w:rPr>
          <w:sz w:val="20"/>
          <w:szCs w:val="20"/>
          <w:lang w:val="fr-FR"/>
        </w:rPr>
        <w:t xml:space="preserve"> </w:t>
      </w:r>
      <w:r w:rsidR="00BD31E2" w:rsidRPr="0017665A">
        <w:rPr>
          <w:sz w:val="20"/>
          <w:szCs w:val="20"/>
          <w:lang w:val="fr-FR"/>
        </w:rPr>
        <w:t xml:space="preserve">autres obligations </w:t>
      </w:r>
      <w:r w:rsidR="0017665A">
        <w:rPr>
          <w:sz w:val="20"/>
          <w:szCs w:val="20"/>
          <w:lang w:val="fr-FR"/>
        </w:rPr>
        <w:t xml:space="preserve">au titre </w:t>
      </w:r>
      <w:r w:rsidR="00BD31E2" w:rsidRPr="0017665A">
        <w:rPr>
          <w:sz w:val="20"/>
          <w:szCs w:val="20"/>
          <w:lang w:val="fr-FR"/>
        </w:rPr>
        <w:t xml:space="preserve">des </w:t>
      </w:r>
      <w:r w:rsidR="00C84C1E" w:rsidRPr="0017665A">
        <w:rPr>
          <w:sz w:val="20"/>
          <w:szCs w:val="20"/>
          <w:lang w:val="fr-FR"/>
        </w:rPr>
        <w:t>Titres</w:t>
      </w:r>
      <w:r w:rsidR="00BD31E2" w:rsidRPr="0017665A">
        <w:rPr>
          <w:sz w:val="20"/>
          <w:szCs w:val="20"/>
          <w:lang w:val="fr-FR"/>
        </w:rPr>
        <w:t xml:space="preserve"> </w:t>
      </w:r>
      <w:r w:rsidR="0017665A">
        <w:rPr>
          <w:sz w:val="20"/>
          <w:szCs w:val="20"/>
          <w:lang w:val="fr-FR"/>
        </w:rPr>
        <w:t xml:space="preserve">ou </w:t>
      </w:r>
      <w:r w:rsidR="00F15693">
        <w:rPr>
          <w:sz w:val="20"/>
          <w:szCs w:val="20"/>
          <w:lang w:val="fr-FR"/>
        </w:rPr>
        <w:t>en cas de manquement par le Garant à l</w:t>
      </w:r>
      <w:r w:rsidR="0022103B">
        <w:rPr>
          <w:sz w:val="20"/>
          <w:szCs w:val="20"/>
          <w:lang w:val="fr-FR"/>
        </w:rPr>
        <w:t>'</w:t>
      </w:r>
      <w:r w:rsidR="00F15693">
        <w:rPr>
          <w:sz w:val="20"/>
          <w:szCs w:val="20"/>
          <w:lang w:val="fr-FR"/>
        </w:rPr>
        <w:t>une quelconque de ses obligations au titre</w:t>
      </w:r>
      <w:r w:rsidR="0017665A">
        <w:rPr>
          <w:sz w:val="20"/>
          <w:szCs w:val="20"/>
          <w:lang w:val="fr-FR"/>
        </w:rPr>
        <w:t xml:space="preserve"> de la Garantie, </w:t>
      </w:r>
      <w:r w:rsidR="00BD31E2" w:rsidRPr="0017665A">
        <w:rPr>
          <w:sz w:val="20"/>
          <w:szCs w:val="20"/>
          <w:lang w:val="fr-FR"/>
        </w:rPr>
        <w:t>s</w:t>
      </w:r>
      <w:r w:rsidR="0022103B">
        <w:rPr>
          <w:sz w:val="20"/>
          <w:szCs w:val="20"/>
          <w:lang w:val="fr-FR"/>
        </w:rPr>
        <w:t>'</w:t>
      </w:r>
      <w:r w:rsidR="00BD31E2" w:rsidRPr="0017665A">
        <w:rPr>
          <w:sz w:val="20"/>
          <w:szCs w:val="20"/>
          <w:lang w:val="fr-FR"/>
        </w:rPr>
        <w:t xml:space="preserve">il </w:t>
      </w:r>
      <w:r w:rsidR="00BD31E2" w:rsidRPr="0017665A">
        <w:rPr>
          <w:sz w:val="20"/>
          <w:szCs w:val="20"/>
          <w:lang w:val="fr-FR"/>
        </w:rPr>
        <w:lastRenderedPageBreak/>
        <w:t>n</w:t>
      </w:r>
      <w:r w:rsidR="0022103B">
        <w:rPr>
          <w:sz w:val="20"/>
          <w:szCs w:val="20"/>
          <w:lang w:val="fr-FR"/>
        </w:rPr>
        <w:t>'</w:t>
      </w:r>
      <w:r w:rsidR="00BD31E2" w:rsidRPr="0017665A">
        <w:rPr>
          <w:sz w:val="20"/>
          <w:szCs w:val="20"/>
          <w:lang w:val="fr-FR"/>
        </w:rPr>
        <w:t xml:space="preserve">est pas remédié à ce manquement dans un délai de </w:t>
      </w:r>
      <w:r w:rsidR="00332B76" w:rsidRPr="0017665A">
        <w:rPr>
          <w:sz w:val="20"/>
          <w:szCs w:val="20"/>
          <w:lang w:val="fr-FR"/>
        </w:rPr>
        <w:t>trente (30)</w:t>
      </w:r>
      <w:r w:rsidR="00BD31E2" w:rsidRPr="0017665A">
        <w:rPr>
          <w:sz w:val="20"/>
          <w:szCs w:val="20"/>
          <w:lang w:val="fr-FR"/>
        </w:rPr>
        <w:t xml:space="preserve"> jours calendaires </w:t>
      </w:r>
      <w:r w:rsidR="0017665A">
        <w:rPr>
          <w:sz w:val="20"/>
          <w:szCs w:val="20"/>
          <w:lang w:val="fr-FR"/>
        </w:rPr>
        <w:t xml:space="preserve">après </w:t>
      </w:r>
      <w:r w:rsidR="00BD31E2" w:rsidRPr="0017665A">
        <w:rPr>
          <w:sz w:val="20"/>
          <w:szCs w:val="20"/>
          <w:lang w:val="fr-FR"/>
        </w:rPr>
        <w:t xml:space="preserve">la réception par </w:t>
      </w:r>
      <w:r w:rsidR="00CB577B">
        <w:rPr>
          <w:sz w:val="20"/>
          <w:szCs w:val="20"/>
          <w:lang w:val="fr-FR"/>
        </w:rPr>
        <w:t>l</w:t>
      </w:r>
      <w:r w:rsidR="0022103B">
        <w:rPr>
          <w:sz w:val="20"/>
          <w:szCs w:val="20"/>
          <w:lang w:val="fr-FR"/>
        </w:rPr>
        <w:t>'</w:t>
      </w:r>
      <w:r w:rsidR="00CB577B">
        <w:rPr>
          <w:sz w:val="20"/>
          <w:szCs w:val="20"/>
          <w:lang w:val="fr-FR"/>
        </w:rPr>
        <w:t xml:space="preserve">Emetteur </w:t>
      </w:r>
      <w:r w:rsidR="00BD31E2" w:rsidRPr="0017665A">
        <w:rPr>
          <w:sz w:val="20"/>
          <w:szCs w:val="20"/>
          <w:lang w:val="fr-FR"/>
        </w:rPr>
        <w:t xml:space="preserve">de la notification dudit manquement donnée par le Représentant ou un titulaire de </w:t>
      </w:r>
      <w:r w:rsidR="00C84C1E" w:rsidRPr="0017665A">
        <w:rPr>
          <w:sz w:val="20"/>
          <w:szCs w:val="20"/>
          <w:lang w:val="fr-FR"/>
        </w:rPr>
        <w:t>Titres</w:t>
      </w:r>
      <w:r w:rsidR="00BD31E2" w:rsidRPr="0017665A">
        <w:rPr>
          <w:sz w:val="20"/>
          <w:szCs w:val="20"/>
          <w:lang w:val="fr-FR"/>
        </w:rPr>
        <w:t xml:space="preserve"> ; </w:t>
      </w:r>
      <w:bookmarkEnd w:id="304"/>
      <w:bookmarkEnd w:id="305"/>
      <w:bookmarkEnd w:id="306"/>
      <w:bookmarkEnd w:id="307"/>
      <w:r w:rsidR="005A11A5">
        <w:rPr>
          <w:sz w:val="20"/>
          <w:szCs w:val="20"/>
          <w:lang w:val="fr-FR"/>
        </w:rPr>
        <w:t>ou</w:t>
      </w:r>
    </w:p>
    <w:p w:rsidR="00E542D3" w:rsidRPr="0015360F" w:rsidRDefault="00E542D3" w:rsidP="0017665A">
      <w:pPr>
        <w:pStyle w:val="CharCarCarCarCharCarCar"/>
        <w:numPr>
          <w:ilvl w:val="0"/>
          <w:numId w:val="0"/>
        </w:numPr>
        <w:spacing w:after="120"/>
        <w:ind w:left="709" w:hanging="709"/>
        <w:jc w:val="both"/>
        <w:rPr>
          <w:rFonts w:ascii="Times New Roman" w:hAnsi="Times New Roman"/>
          <w:sz w:val="20"/>
          <w:szCs w:val="20"/>
          <w:lang w:val="fr-FR"/>
        </w:rPr>
      </w:pPr>
      <w:r w:rsidRPr="0015360F">
        <w:rPr>
          <w:rFonts w:ascii="Times New Roman" w:hAnsi="Times New Roman"/>
          <w:sz w:val="20"/>
          <w:szCs w:val="20"/>
          <w:lang w:val="fr-FR"/>
        </w:rPr>
        <w:t>(i</w:t>
      </w:r>
      <w:r w:rsidR="0017665A">
        <w:rPr>
          <w:rFonts w:ascii="Times New Roman" w:hAnsi="Times New Roman"/>
          <w:sz w:val="20"/>
          <w:szCs w:val="20"/>
          <w:lang w:val="fr-FR"/>
        </w:rPr>
        <w:t>ii</w:t>
      </w:r>
      <w:r w:rsidRPr="0015360F">
        <w:rPr>
          <w:rFonts w:ascii="Times New Roman" w:hAnsi="Times New Roman"/>
          <w:sz w:val="20"/>
          <w:szCs w:val="20"/>
          <w:lang w:val="fr-FR"/>
        </w:rPr>
        <w:t>)</w:t>
      </w:r>
      <w:r w:rsidRPr="0015360F">
        <w:rPr>
          <w:rFonts w:ascii="Times New Roman" w:hAnsi="Times New Roman"/>
          <w:sz w:val="20"/>
          <w:szCs w:val="20"/>
          <w:lang w:val="fr-FR"/>
        </w:rPr>
        <w:tab/>
        <w:t xml:space="preserve">au cas où </w:t>
      </w:r>
      <w:r w:rsidR="0017665A">
        <w:rPr>
          <w:rFonts w:ascii="Times New Roman" w:hAnsi="Times New Roman"/>
          <w:sz w:val="20"/>
          <w:szCs w:val="20"/>
          <w:lang w:val="fr-FR"/>
        </w:rPr>
        <w:t xml:space="preserve">toute </w:t>
      </w:r>
      <w:r w:rsidRPr="0015360F">
        <w:rPr>
          <w:rFonts w:ascii="Times New Roman" w:hAnsi="Times New Roman"/>
          <w:sz w:val="20"/>
          <w:szCs w:val="20"/>
          <w:lang w:val="fr-FR"/>
        </w:rPr>
        <w:t>dette d</w:t>
      </w:r>
      <w:r w:rsidR="0022103B">
        <w:rPr>
          <w:rFonts w:ascii="Times New Roman" w:hAnsi="Times New Roman"/>
          <w:sz w:val="20"/>
          <w:szCs w:val="20"/>
          <w:lang w:val="fr-FR"/>
        </w:rPr>
        <w:t>'</w:t>
      </w:r>
      <w:r w:rsidRPr="0015360F">
        <w:rPr>
          <w:rFonts w:ascii="Times New Roman" w:hAnsi="Times New Roman"/>
          <w:sz w:val="20"/>
          <w:szCs w:val="20"/>
          <w:lang w:val="fr-FR"/>
        </w:rPr>
        <w:t>emprunt</w:t>
      </w:r>
      <w:r w:rsidR="00CB577B">
        <w:rPr>
          <w:rFonts w:ascii="Times New Roman" w:hAnsi="Times New Roman"/>
          <w:sz w:val="20"/>
          <w:szCs w:val="20"/>
          <w:lang w:val="fr-FR"/>
        </w:rPr>
        <w:t>, existante ou future,</w:t>
      </w:r>
      <w:r w:rsidRPr="0015360F">
        <w:rPr>
          <w:rFonts w:ascii="Times New Roman" w:hAnsi="Times New Roman"/>
          <w:sz w:val="20"/>
          <w:szCs w:val="20"/>
          <w:lang w:val="fr-FR"/>
        </w:rPr>
        <w:t xml:space="preserve"> de l</w:t>
      </w:r>
      <w:r w:rsidR="0022103B">
        <w:rPr>
          <w:rFonts w:ascii="Times New Roman" w:hAnsi="Times New Roman"/>
          <w:sz w:val="20"/>
          <w:szCs w:val="20"/>
          <w:lang w:val="fr-FR"/>
        </w:rPr>
        <w:t>'</w:t>
      </w:r>
      <w:r w:rsidRPr="0015360F">
        <w:rPr>
          <w:rFonts w:ascii="Times New Roman" w:hAnsi="Times New Roman"/>
          <w:sz w:val="20"/>
          <w:szCs w:val="20"/>
          <w:lang w:val="fr-FR"/>
        </w:rPr>
        <w:t>Emetteur</w:t>
      </w:r>
      <w:r w:rsidR="007F0E46">
        <w:rPr>
          <w:rFonts w:ascii="Times New Roman" w:hAnsi="Times New Roman"/>
          <w:sz w:val="20"/>
          <w:szCs w:val="20"/>
          <w:lang w:val="fr-FR"/>
        </w:rPr>
        <w:t xml:space="preserve"> ou</w:t>
      </w:r>
      <w:r w:rsidR="009B11C9">
        <w:rPr>
          <w:rFonts w:ascii="Times New Roman" w:hAnsi="Times New Roman"/>
          <w:sz w:val="20"/>
          <w:szCs w:val="20"/>
          <w:lang w:val="fr-FR"/>
        </w:rPr>
        <w:t xml:space="preserve"> du Garant,</w:t>
      </w:r>
      <w:r w:rsidRPr="0015360F">
        <w:rPr>
          <w:rFonts w:ascii="Times New Roman" w:hAnsi="Times New Roman"/>
          <w:sz w:val="20"/>
          <w:szCs w:val="20"/>
          <w:lang w:val="fr-FR"/>
        </w:rPr>
        <w:t xml:space="preserve"> pour un montant excédant, indivi</w:t>
      </w:r>
      <w:r w:rsidR="00340570">
        <w:rPr>
          <w:rFonts w:ascii="Times New Roman" w:hAnsi="Times New Roman"/>
          <w:sz w:val="20"/>
          <w:szCs w:val="20"/>
          <w:lang w:val="fr-FR"/>
        </w:rPr>
        <w:t xml:space="preserve">duellement ou cumulativement, </w:t>
      </w:r>
      <w:r w:rsidR="00C40CDE">
        <w:rPr>
          <w:rFonts w:ascii="Times New Roman" w:hAnsi="Times New Roman"/>
          <w:sz w:val="20"/>
          <w:szCs w:val="20"/>
          <w:lang w:val="fr-FR"/>
        </w:rPr>
        <w:t>100</w:t>
      </w:r>
      <w:r w:rsidR="00340570">
        <w:rPr>
          <w:rFonts w:ascii="Times New Roman" w:hAnsi="Times New Roman"/>
          <w:sz w:val="20"/>
          <w:szCs w:val="20"/>
          <w:lang w:val="fr-FR"/>
        </w:rPr>
        <w:t>.000.000</w:t>
      </w:r>
      <w:r w:rsidR="00722424">
        <w:rPr>
          <w:rFonts w:ascii="Times New Roman" w:hAnsi="Times New Roman"/>
          <w:sz w:val="20"/>
          <w:szCs w:val="20"/>
          <w:lang w:val="fr-FR"/>
        </w:rPr>
        <w:t xml:space="preserve"> </w:t>
      </w:r>
      <w:r w:rsidR="00340570">
        <w:rPr>
          <w:rFonts w:ascii="Times New Roman" w:hAnsi="Times New Roman"/>
          <w:sz w:val="20"/>
          <w:szCs w:val="20"/>
          <w:lang w:val="fr-FR"/>
        </w:rPr>
        <w:t>d</w:t>
      </w:r>
      <w:r w:rsidR="0022103B">
        <w:rPr>
          <w:rFonts w:ascii="Times New Roman" w:hAnsi="Times New Roman"/>
          <w:sz w:val="20"/>
          <w:szCs w:val="20"/>
          <w:lang w:val="fr-FR"/>
        </w:rPr>
        <w:t>'</w:t>
      </w:r>
      <w:r w:rsidRPr="0015360F">
        <w:rPr>
          <w:rFonts w:ascii="Times New Roman" w:hAnsi="Times New Roman"/>
          <w:sz w:val="20"/>
          <w:szCs w:val="20"/>
          <w:lang w:val="fr-FR"/>
        </w:rPr>
        <w:t xml:space="preserve">euros (ou </w:t>
      </w:r>
      <w:r w:rsidR="004A3DE8">
        <w:rPr>
          <w:rFonts w:ascii="Times New Roman" w:hAnsi="Times New Roman"/>
          <w:sz w:val="20"/>
          <w:szCs w:val="20"/>
          <w:lang w:val="fr-FR"/>
        </w:rPr>
        <w:t>la contre-valeur de ce montant</w:t>
      </w:r>
      <w:r w:rsidRPr="0015360F">
        <w:rPr>
          <w:rFonts w:ascii="Times New Roman" w:hAnsi="Times New Roman"/>
          <w:sz w:val="20"/>
          <w:szCs w:val="20"/>
          <w:lang w:val="fr-FR"/>
        </w:rPr>
        <w:t xml:space="preserve"> en toute autre devise), devient </w:t>
      </w:r>
      <w:r w:rsidR="009B11C9" w:rsidRPr="009B11C9">
        <w:rPr>
          <w:rFonts w:ascii="Times New Roman" w:hAnsi="Times New Roman"/>
          <w:sz w:val="20"/>
          <w:lang w:val="fr-FR"/>
        </w:rPr>
        <w:t>d</w:t>
      </w:r>
      <w:r w:rsidR="005469B3">
        <w:rPr>
          <w:rFonts w:ascii="Times New Roman" w:hAnsi="Times New Roman"/>
          <w:sz w:val="20"/>
          <w:lang w:val="fr-FR"/>
        </w:rPr>
        <w:t>ue</w:t>
      </w:r>
      <w:r w:rsidR="009B11C9" w:rsidRPr="009B11C9">
        <w:rPr>
          <w:rFonts w:ascii="Times New Roman" w:hAnsi="Times New Roman"/>
          <w:sz w:val="20"/>
          <w:lang w:val="fr-FR"/>
        </w:rPr>
        <w:t xml:space="preserve"> et exigible</w:t>
      </w:r>
      <w:r w:rsidRPr="0015360F">
        <w:rPr>
          <w:rFonts w:ascii="Times New Roman" w:hAnsi="Times New Roman"/>
          <w:sz w:val="20"/>
          <w:szCs w:val="20"/>
          <w:lang w:val="fr-FR"/>
        </w:rPr>
        <w:t xml:space="preserve"> par anticipation à raison d</w:t>
      </w:r>
      <w:r w:rsidR="0022103B">
        <w:rPr>
          <w:rFonts w:ascii="Times New Roman" w:hAnsi="Times New Roman"/>
          <w:sz w:val="20"/>
          <w:szCs w:val="20"/>
          <w:lang w:val="fr-FR"/>
        </w:rPr>
        <w:t>'</w:t>
      </w:r>
      <w:r w:rsidRPr="0015360F">
        <w:rPr>
          <w:rFonts w:ascii="Times New Roman" w:hAnsi="Times New Roman"/>
          <w:sz w:val="20"/>
          <w:szCs w:val="20"/>
          <w:lang w:val="fr-FR"/>
        </w:rPr>
        <w:t>une défaillance de l</w:t>
      </w:r>
      <w:r w:rsidR="0022103B">
        <w:rPr>
          <w:rFonts w:ascii="Times New Roman" w:hAnsi="Times New Roman"/>
          <w:sz w:val="20"/>
          <w:szCs w:val="20"/>
          <w:lang w:val="fr-FR"/>
        </w:rPr>
        <w:t>'</w:t>
      </w:r>
      <w:r w:rsidRPr="0015360F">
        <w:rPr>
          <w:rFonts w:ascii="Times New Roman" w:hAnsi="Times New Roman"/>
          <w:sz w:val="20"/>
          <w:szCs w:val="20"/>
          <w:lang w:val="fr-FR"/>
        </w:rPr>
        <w:t xml:space="preserve">Emetteur </w:t>
      </w:r>
      <w:r w:rsidR="005469B3">
        <w:rPr>
          <w:rFonts w:ascii="Times New Roman" w:hAnsi="Times New Roman"/>
          <w:sz w:val="20"/>
          <w:szCs w:val="20"/>
          <w:lang w:val="fr-FR"/>
        </w:rPr>
        <w:t>ou selon le cas, du Garant,</w:t>
      </w:r>
      <w:r w:rsidR="005469B3" w:rsidRPr="0015360F">
        <w:rPr>
          <w:rFonts w:ascii="Times New Roman" w:hAnsi="Times New Roman"/>
          <w:sz w:val="20"/>
          <w:szCs w:val="20"/>
          <w:lang w:val="fr-FR"/>
        </w:rPr>
        <w:t xml:space="preserve"> </w:t>
      </w:r>
      <w:r w:rsidRPr="0015360F">
        <w:rPr>
          <w:rFonts w:ascii="Times New Roman" w:hAnsi="Times New Roman"/>
          <w:sz w:val="20"/>
          <w:szCs w:val="20"/>
          <w:lang w:val="fr-FR"/>
        </w:rPr>
        <w:t>au titre de cette dette d</w:t>
      </w:r>
      <w:r w:rsidR="0022103B">
        <w:rPr>
          <w:rFonts w:ascii="Times New Roman" w:hAnsi="Times New Roman"/>
          <w:sz w:val="20"/>
          <w:szCs w:val="20"/>
          <w:lang w:val="fr-FR"/>
        </w:rPr>
        <w:t>'</w:t>
      </w:r>
      <w:r w:rsidRPr="0015360F">
        <w:rPr>
          <w:rFonts w:ascii="Times New Roman" w:hAnsi="Times New Roman"/>
          <w:sz w:val="20"/>
          <w:szCs w:val="20"/>
          <w:lang w:val="fr-FR"/>
        </w:rPr>
        <w:t>emprunt, ou en cas de défaut de paiement par l</w:t>
      </w:r>
      <w:r w:rsidR="0022103B">
        <w:rPr>
          <w:rFonts w:ascii="Times New Roman" w:hAnsi="Times New Roman"/>
          <w:sz w:val="20"/>
          <w:szCs w:val="20"/>
          <w:lang w:val="fr-FR"/>
        </w:rPr>
        <w:t>'</w:t>
      </w:r>
      <w:r w:rsidRPr="0015360F">
        <w:rPr>
          <w:rFonts w:ascii="Times New Roman" w:hAnsi="Times New Roman"/>
          <w:sz w:val="20"/>
          <w:szCs w:val="20"/>
          <w:lang w:val="fr-FR"/>
        </w:rPr>
        <w:t xml:space="preserve">Emetteur </w:t>
      </w:r>
      <w:r w:rsidR="005469B3">
        <w:rPr>
          <w:rFonts w:ascii="Times New Roman" w:hAnsi="Times New Roman"/>
          <w:sz w:val="20"/>
          <w:szCs w:val="20"/>
          <w:lang w:val="fr-FR"/>
        </w:rPr>
        <w:t>ou le Garant,</w:t>
      </w:r>
      <w:r w:rsidR="005469B3" w:rsidRPr="0015360F">
        <w:rPr>
          <w:rFonts w:ascii="Times New Roman" w:hAnsi="Times New Roman"/>
          <w:sz w:val="20"/>
          <w:szCs w:val="20"/>
          <w:lang w:val="fr-FR"/>
        </w:rPr>
        <w:t xml:space="preserve"> </w:t>
      </w:r>
      <w:r w:rsidRPr="0015360F">
        <w:rPr>
          <w:rFonts w:ascii="Times New Roman" w:hAnsi="Times New Roman"/>
          <w:sz w:val="20"/>
          <w:szCs w:val="20"/>
          <w:lang w:val="fr-FR"/>
        </w:rPr>
        <w:t xml:space="preserve">au titre </w:t>
      </w:r>
      <w:r w:rsidR="009B11C9">
        <w:rPr>
          <w:rFonts w:ascii="Times New Roman" w:hAnsi="Times New Roman"/>
          <w:sz w:val="20"/>
          <w:szCs w:val="20"/>
          <w:lang w:val="fr-FR"/>
        </w:rPr>
        <w:t>d</w:t>
      </w:r>
      <w:r w:rsidR="0022103B">
        <w:rPr>
          <w:rFonts w:ascii="Times New Roman" w:hAnsi="Times New Roman"/>
          <w:sz w:val="20"/>
          <w:szCs w:val="20"/>
          <w:lang w:val="fr-FR"/>
        </w:rPr>
        <w:t>'</w:t>
      </w:r>
      <w:r w:rsidR="009B11C9">
        <w:rPr>
          <w:rFonts w:ascii="Times New Roman" w:hAnsi="Times New Roman"/>
          <w:sz w:val="20"/>
          <w:szCs w:val="20"/>
          <w:lang w:val="fr-FR"/>
        </w:rPr>
        <w:t>une telle dette d</w:t>
      </w:r>
      <w:r w:rsidR="0022103B">
        <w:rPr>
          <w:rFonts w:ascii="Times New Roman" w:hAnsi="Times New Roman"/>
          <w:sz w:val="20"/>
          <w:szCs w:val="20"/>
          <w:lang w:val="fr-FR"/>
        </w:rPr>
        <w:t>'</w:t>
      </w:r>
      <w:r w:rsidR="009B11C9">
        <w:rPr>
          <w:rFonts w:ascii="Times New Roman" w:hAnsi="Times New Roman"/>
          <w:sz w:val="20"/>
          <w:szCs w:val="20"/>
          <w:lang w:val="fr-FR"/>
        </w:rPr>
        <w:t xml:space="preserve">emprunt, lorsque celle-ci est </w:t>
      </w:r>
      <w:r w:rsidR="005469B3">
        <w:rPr>
          <w:rFonts w:ascii="Times New Roman" w:hAnsi="Times New Roman"/>
          <w:sz w:val="20"/>
          <w:szCs w:val="20"/>
          <w:lang w:val="fr-FR"/>
        </w:rPr>
        <w:t xml:space="preserve">due et </w:t>
      </w:r>
      <w:r w:rsidR="009B11C9">
        <w:rPr>
          <w:rFonts w:ascii="Times New Roman" w:hAnsi="Times New Roman"/>
          <w:sz w:val="20"/>
          <w:szCs w:val="20"/>
          <w:lang w:val="fr-FR"/>
        </w:rPr>
        <w:t>exigible,</w:t>
      </w:r>
      <w:r w:rsidRPr="0015360F">
        <w:rPr>
          <w:rFonts w:ascii="Times New Roman" w:hAnsi="Times New Roman"/>
          <w:sz w:val="20"/>
          <w:szCs w:val="20"/>
          <w:lang w:val="fr-FR"/>
        </w:rPr>
        <w:t xml:space="preserve"> le cas échéant à l</w:t>
      </w:r>
      <w:r w:rsidR="0022103B">
        <w:rPr>
          <w:rFonts w:ascii="Times New Roman" w:hAnsi="Times New Roman"/>
          <w:sz w:val="20"/>
          <w:szCs w:val="20"/>
          <w:lang w:val="fr-FR"/>
        </w:rPr>
        <w:t>'</w:t>
      </w:r>
      <w:r w:rsidRPr="0015360F">
        <w:rPr>
          <w:rFonts w:ascii="Times New Roman" w:hAnsi="Times New Roman"/>
          <w:sz w:val="20"/>
          <w:szCs w:val="20"/>
          <w:lang w:val="fr-FR"/>
        </w:rPr>
        <w:t>expiration de tout délai de grâce applicable, ou en cas de mise en jeu d</w:t>
      </w:r>
      <w:r w:rsidR="0022103B">
        <w:rPr>
          <w:rFonts w:ascii="Times New Roman" w:hAnsi="Times New Roman"/>
          <w:sz w:val="20"/>
          <w:szCs w:val="20"/>
          <w:lang w:val="fr-FR"/>
        </w:rPr>
        <w:t>'</w:t>
      </w:r>
      <w:r w:rsidRPr="0015360F">
        <w:rPr>
          <w:rFonts w:ascii="Times New Roman" w:hAnsi="Times New Roman"/>
          <w:sz w:val="20"/>
          <w:szCs w:val="20"/>
          <w:lang w:val="fr-FR"/>
        </w:rPr>
        <w:t>une sûreté portant sur une telle dette, ou en cas de défaut de paiement d</w:t>
      </w:r>
      <w:r w:rsidR="0022103B">
        <w:rPr>
          <w:rFonts w:ascii="Times New Roman" w:hAnsi="Times New Roman"/>
          <w:sz w:val="20"/>
          <w:szCs w:val="20"/>
          <w:lang w:val="fr-FR"/>
        </w:rPr>
        <w:t>'</w:t>
      </w:r>
      <w:r w:rsidRPr="0015360F">
        <w:rPr>
          <w:rFonts w:ascii="Times New Roman" w:hAnsi="Times New Roman"/>
          <w:sz w:val="20"/>
          <w:szCs w:val="20"/>
          <w:lang w:val="fr-FR"/>
        </w:rPr>
        <w:t xml:space="preserve">un montant quelconque </w:t>
      </w:r>
      <w:r w:rsidR="00F15693">
        <w:rPr>
          <w:rFonts w:ascii="Times New Roman" w:hAnsi="Times New Roman"/>
          <w:sz w:val="20"/>
          <w:szCs w:val="20"/>
          <w:lang w:val="fr-FR"/>
        </w:rPr>
        <w:t xml:space="preserve">dû </w:t>
      </w:r>
      <w:r w:rsidRPr="0015360F">
        <w:rPr>
          <w:rFonts w:ascii="Times New Roman" w:hAnsi="Times New Roman"/>
          <w:sz w:val="20"/>
          <w:szCs w:val="20"/>
          <w:lang w:val="fr-FR"/>
        </w:rPr>
        <w:t>au titre d</w:t>
      </w:r>
      <w:r w:rsidR="0022103B">
        <w:rPr>
          <w:rFonts w:ascii="Times New Roman" w:hAnsi="Times New Roman"/>
          <w:sz w:val="20"/>
          <w:szCs w:val="20"/>
          <w:lang w:val="fr-FR"/>
        </w:rPr>
        <w:t>'</w:t>
      </w:r>
      <w:r w:rsidRPr="0015360F">
        <w:rPr>
          <w:rFonts w:ascii="Times New Roman" w:hAnsi="Times New Roman"/>
          <w:sz w:val="20"/>
          <w:szCs w:val="20"/>
          <w:lang w:val="fr-FR"/>
        </w:rPr>
        <w:t>une garantie ou d</w:t>
      </w:r>
      <w:r w:rsidR="0022103B">
        <w:rPr>
          <w:rFonts w:ascii="Times New Roman" w:hAnsi="Times New Roman"/>
          <w:sz w:val="20"/>
          <w:szCs w:val="20"/>
          <w:lang w:val="fr-FR"/>
        </w:rPr>
        <w:t>'</w:t>
      </w:r>
      <w:r w:rsidRPr="0015360F">
        <w:rPr>
          <w:rFonts w:ascii="Times New Roman" w:hAnsi="Times New Roman"/>
          <w:sz w:val="20"/>
          <w:szCs w:val="20"/>
          <w:lang w:val="fr-FR"/>
        </w:rPr>
        <w:t>un engagement de prise en charge consentie par l</w:t>
      </w:r>
      <w:r w:rsidR="0022103B">
        <w:rPr>
          <w:rFonts w:ascii="Times New Roman" w:hAnsi="Times New Roman"/>
          <w:sz w:val="20"/>
          <w:szCs w:val="20"/>
          <w:lang w:val="fr-FR"/>
        </w:rPr>
        <w:t>'</w:t>
      </w:r>
      <w:r w:rsidRPr="0015360F">
        <w:rPr>
          <w:rFonts w:ascii="Times New Roman" w:hAnsi="Times New Roman"/>
          <w:sz w:val="20"/>
          <w:szCs w:val="20"/>
          <w:lang w:val="fr-FR"/>
        </w:rPr>
        <w:t>Emetteur</w:t>
      </w:r>
      <w:r w:rsidR="005469B3">
        <w:rPr>
          <w:rFonts w:ascii="Times New Roman" w:hAnsi="Times New Roman"/>
          <w:sz w:val="20"/>
          <w:szCs w:val="20"/>
          <w:lang w:val="fr-FR"/>
        </w:rPr>
        <w:t xml:space="preserve"> ou le Garant</w:t>
      </w:r>
      <w:r w:rsidR="005469B3" w:rsidRPr="0015360F">
        <w:rPr>
          <w:rFonts w:ascii="Times New Roman" w:hAnsi="Times New Roman"/>
          <w:sz w:val="20"/>
          <w:szCs w:val="20"/>
          <w:lang w:val="fr-FR"/>
        </w:rPr>
        <w:t xml:space="preserve"> </w:t>
      </w:r>
      <w:r w:rsidR="009B11C9">
        <w:rPr>
          <w:rFonts w:ascii="Times New Roman" w:hAnsi="Times New Roman"/>
          <w:sz w:val="20"/>
          <w:szCs w:val="20"/>
          <w:lang w:val="fr-FR"/>
        </w:rPr>
        <w:t>pour une telle</w:t>
      </w:r>
      <w:r w:rsidR="009B11C9" w:rsidRPr="0015360F">
        <w:rPr>
          <w:rFonts w:ascii="Times New Roman" w:hAnsi="Times New Roman"/>
          <w:sz w:val="20"/>
          <w:szCs w:val="20"/>
          <w:lang w:val="fr-FR"/>
        </w:rPr>
        <w:t xml:space="preserve"> dette d</w:t>
      </w:r>
      <w:r w:rsidR="0022103B">
        <w:rPr>
          <w:rFonts w:ascii="Times New Roman" w:hAnsi="Times New Roman"/>
          <w:sz w:val="20"/>
          <w:szCs w:val="20"/>
          <w:lang w:val="fr-FR"/>
        </w:rPr>
        <w:t>'</w:t>
      </w:r>
      <w:r w:rsidR="009B11C9" w:rsidRPr="0015360F">
        <w:rPr>
          <w:rFonts w:ascii="Times New Roman" w:hAnsi="Times New Roman"/>
          <w:sz w:val="20"/>
          <w:szCs w:val="20"/>
          <w:lang w:val="fr-FR"/>
        </w:rPr>
        <w:t>autrui</w:t>
      </w:r>
      <w:r w:rsidR="002632D5">
        <w:rPr>
          <w:rFonts w:ascii="Times New Roman" w:hAnsi="Times New Roman"/>
          <w:sz w:val="20"/>
          <w:szCs w:val="20"/>
          <w:lang w:val="fr-FR"/>
        </w:rPr>
        <w:t xml:space="preserve">, à moins que </w:t>
      </w:r>
      <w:r w:rsidR="002632D5" w:rsidRPr="00E207C9">
        <w:rPr>
          <w:rFonts w:ascii="Times New Roman" w:hAnsi="Times New Roman"/>
          <w:sz w:val="20"/>
          <w:szCs w:val="20"/>
          <w:lang w:val="fr-FR"/>
        </w:rPr>
        <w:t>l</w:t>
      </w:r>
      <w:r w:rsidR="0022103B">
        <w:rPr>
          <w:rFonts w:ascii="Times New Roman" w:hAnsi="Times New Roman"/>
          <w:sz w:val="20"/>
          <w:szCs w:val="20"/>
          <w:lang w:val="fr-FR"/>
        </w:rPr>
        <w:t>'</w:t>
      </w:r>
      <w:r w:rsidR="002632D5" w:rsidRPr="00E207C9">
        <w:rPr>
          <w:rFonts w:ascii="Times New Roman" w:hAnsi="Times New Roman"/>
          <w:sz w:val="20"/>
          <w:szCs w:val="20"/>
          <w:lang w:val="fr-FR"/>
        </w:rPr>
        <w:t>Emetteur ne conteste de bonne foi l</w:t>
      </w:r>
      <w:r w:rsidR="0022103B">
        <w:rPr>
          <w:rFonts w:ascii="Times New Roman" w:hAnsi="Times New Roman"/>
          <w:sz w:val="20"/>
          <w:szCs w:val="20"/>
          <w:lang w:val="fr-FR"/>
        </w:rPr>
        <w:t>'</w:t>
      </w:r>
      <w:r w:rsidR="002632D5" w:rsidRPr="00E207C9">
        <w:rPr>
          <w:rFonts w:ascii="Times New Roman" w:hAnsi="Times New Roman"/>
          <w:sz w:val="20"/>
          <w:szCs w:val="20"/>
          <w:lang w:val="fr-FR"/>
        </w:rPr>
        <w:t>exigibilité de ladite ou desdites dette(s) ou la validité de la mise en œuvre de ladite ou desdites garantie(s) et que les tribunaux compétents n</w:t>
      </w:r>
      <w:r w:rsidR="0022103B">
        <w:rPr>
          <w:rFonts w:ascii="Times New Roman" w:hAnsi="Times New Roman"/>
          <w:sz w:val="20"/>
          <w:szCs w:val="20"/>
          <w:lang w:val="fr-FR"/>
        </w:rPr>
        <w:t>'</w:t>
      </w:r>
      <w:r w:rsidR="002632D5" w:rsidRPr="00E207C9">
        <w:rPr>
          <w:rFonts w:ascii="Times New Roman" w:hAnsi="Times New Roman"/>
          <w:sz w:val="20"/>
          <w:szCs w:val="20"/>
          <w:lang w:val="fr-FR"/>
        </w:rPr>
        <w:t>aient été saisis de cette contestation, auquel cas ledit défaut de paiement ou de remboursement ne constituera pas un Cas d</w:t>
      </w:r>
      <w:r w:rsidR="0022103B">
        <w:rPr>
          <w:rFonts w:ascii="Times New Roman" w:hAnsi="Times New Roman"/>
          <w:sz w:val="20"/>
          <w:szCs w:val="20"/>
          <w:lang w:val="fr-FR"/>
        </w:rPr>
        <w:t>'</w:t>
      </w:r>
      <w:r w:rsidR="002632D5" w:rsidRPr="00E207C9">
        <w:rPr>
          <w:rFonts w:ascii="Times New Roman" w:hAnsi="Times New Roman"/>
          <w:sz w:val="20"/>
          <w:szCs w:val="20"/>
          <w:lang w:val="fr-FR"/>
        </w:rPr>
        <w:t>Exigibilité Anticipée aussi longtemps que l</w:t>
      </w:r>
      <w:r w:rsidR="0022103B">
        <w:rPr>
          <w:rFonts w:ascii="Times New Roman" w:hAnsi="Times New Roman"/>
          <w:sz w:val="20"/>
          <w:szCs w:val="20"/>
          <w:lang w:val="fr-FR"/>
        </w:rPr>
        <w:t>'</w:t>
      </w:r>
      <w:r w:rsidR="002632D5" w:rsidRPr="00E207C9">
        <w:rPr>
          <w:rFonts w:ascii="Times New Roman" w:hAnsi="Times New Roman"/>
          <w:sz w:val="20"/>
          <w:szCs w:val="20"/>
          <w:lang w:val="fr-FR"/>
        </w:rPr>
        <w:t>instance n</w:t>
      </w:r>
      <w:r w:rsidR="0022103B">
        <w:rPr>
          <w:rFonts w:ascii="Times New Roman" w:hAnsi="Times New Roman"/>
          <w:sz w:val="20"/>
          <w:szCs w:val="20"/>
          <w:lang w:val="fr-FR"/>
        </w:rPr>
        <w:t>'</w:t>
      </w:r>
      <w:r w:rsidR="002632D5" w:rsidRPr="00E207C9">
        <w:rPr>
          <w:rFonts w:ascii="Times New Roman" w:hAnsi="Times New Roman"/>
          <w:sz w:val="20"/>
          <w:szCs w:val="20"/>
          <w:lang w:val="fr-FR"/>
        </w:rPr>
        <w:t>aura pas fait l</w:t>
      </w:r>
      <w:r w:rsidR="0022103B">
        <w:rPr>
          <w:rFonts w:ascii="Times New Roman" w:hAnsi="Times New Roman"/>
          <w:sz w:val="20"/>
          <w:szCs w:val="20"/>
          <w:lang w:val="fr-FR"/>
        </w:rPr>
        <w:t>'</w:t>
      </w:r>
      <w:r w:rsidR="002632D5" w:rsidRPr="00E207C9">
        <w:rPr>
          <w:rFonts w:ascii="Times New Roman" w:hAnsi="Times New Roman"/>
          <w:sz w:val="20"/>
          <w:szCs w:val="20"/>
          <w:lang w:val="fr-FR"/>
        </w:rPr>
        <w:t>objet d</w:t>
      </w:r>
      <w:r w:rsidR="0022103B">
        <w:rPr>
          <w:rFonts w:ascii="Times New Roman" w:hAnsi="Times New Roman"/>
          <w:sz w:val="20"/>
          <w:szCs w:val="20"/>
          <w:lang w:val="fr-FR"/>
        </w:rPr>
        <w:t>'</w:t>
      </w:r>
      <w:r w:rsidR="002632D5" w:rsidRPr="00E207C9">
        <w:rPr>
          <w:rFonts w:ascii="Times New Roman" w:hAnsi="Times New Roman"/>
          <w:sz w:val="20"/>
          <w:szCs w:val="20"/>
          <w:lang w:val="fr-FR"/>
        </w:rPr>
        <w:t>un jugement</w:t>
      </w:r>
      <w:r w:rsidR="00E0702E">
        <w:rPr>
          <w:rFonts w:ascii="Times New Roman" w:hAnsi="Times New Roman"/>
          <w:sz w:val="20"/>
          <w:szCs w:val="20"/>
          <w:lang w:val="fr-FR"/>
        </w:rPr>
        <w:t xml:space="preserve"> en première instance</w:t>
      </w:r>
      <w:r w:rsidR="007F0E46">
        <w:rPr>
          <w:rFonts w:ascii="Times New Roman" w:hAnsi="Times New Roman"/>
          <w:sz w:val="20"/>
          <w:szCs w:val="20"/>
          <w:lang w:val="fr-FR"/>
        </w:rPr>
        <w:t xml:space="preserve"> </w:t>
      </w:r>
      <w:r w:rsidRPr="0015360F">
        <w:rPr>
          <w:rFonts w:ascii="Times New Roman" w:hAnsi="Times New Roman"/>
          <w:sz w:val="20"/>
          <w:szCs w:val="20"/>
          <w:lang w:val="fr-FR"/>
        </w:rPr>
        <w:t>;</w:t>
      </w:r>
      <w:r w:rsidR="005A11A5">
        <w:rPr>
          <w:rFonts w:ascii="Times New Roman" w:hAnsi="Times New Roman"/>
          <w:sz w:val="20"/>
          <w:szCs w:val="20"/>
          <w:lang w:val="fr-FR"/>
        </w:rPr>
        <w:t xml:space="preserve"> ou</w:t>
      </w:r>
    </w:p>
    <w:p w:rsidR="00704F19" w:rsidRPr="0015360F" w:rsidRDefault="00704F19" w:rsidP="00D43045">
      <w:pPr>
        <w:pStyle w:val="CharCarCarCarCharCarCar"/>
        <w:numPr>
          <w:ilvl w:val="0"/>
          <w:numId w:val="0"/>
        </w:numPr>
        <w:spacing w:after="120"/>
        <w:ind w:left="709" w:hanging="709"/>
        <w:jc w:val="both"/>
        <w:rPr>
          <w:rFonts w:ascii="Times New Roman" w:hAnsi="Times New Roman"/>
          <w:sz w:val="20"/>
          <w:lang w:val="fr-FR"/>
        </w:rPr>
      </w:pPr>
      <w:r w:rsidRPr="0015360F">
        <w:rPr>
          <w:rFonts w:ascii="Times New Roman" w:hAnsi="Times New Roman"/>
          <w:sz w:val="20"/>
          <w:lang w:val="fr-FR"/>
        </w:rPr>
        <w:t>(</w:t>
      </w:r>
      <w:r w:rsidR="005469B3">
        <w:rPr>
          <w:rFonts w:ascii="Times New Roman" w:hAnsi="Times New Roman"/>
          <w:sz w:val="20"/>
          <w:lang w:val="fr-FR"/>
        </w:rPr>
        <w:t>iv</w:t>
      </w:r>
      <w:r w:rsidRPr="0015360F">
        <w:rPr>
          <w:rFonts w:ascii="Times New Roman" w:hAnsi="Times New Roman"/>
          <w:sz w:val="20"/>
          <w:lang w:val="fr-FR"/>
        </w:rPr>
        <w:t>)</w:t>
      </w:r>
      <w:r w:rsidRPr="0015360F">
        <w:rPr>
          <w:rFonts w:ascii="Times New Roman" w:hAnsi="Times New Roman"/>
          <w:sz w:val="20"/>
          <w:lang w:val="fr-FR"/>
        </w:rPr>
        <w:tab/>
        <w:t>en cas de dissolution, liquidation, fusion, scission ou absorption de l</w:t>
      </w:r>
      <w:r w:rsidR="0022103B">
        <w:rPr>
          <w:rFonts w:ascii="Times New Roman" w:hAnsi="Times New Roman"/>
          <w:sz w:val="20"/>
          <w:lang w:val="fr-FR"/>
        </w:rPr>
        <w:t>'</w:t>
      </w:r>
      <w:r w:rsidRPr="0015360F">
        <w:rPr>
          <w:rFonts w:ascii="Times New Roman" w:hAnsi="Times New Roman"/>
          <w:sz w:val="20"/>
          <w:lang w:val="fr-FR"/>
        </w:rPr>
        <w:t>Emetteur</w:t>
      </w:r>
      <w:r w:rsidR="00CF6770" w:rsidRPr="00CF6770">
        <w:rPr>
          <w:rFonts w:ascii="Times New Roman" w:hAnsi="Times New Roman"/>
          <w:sz w:val="20"/>
          <w:lang w:val="fr-FR"/>
        </w:rPr>
        <w:t xml:space="preserve"> </w:t>
      </w:r>
      <w:r w:rsidR="00CF6770">
        <w:rPr>
          <w:rFonts w:ascii="Times New Roman" w:hAnsi="Times New Roman"/>
          <w:sz w:val="20"/>
          <w:lang w:val="fr-FR"/>
        </w:rPr>
        <w:t>ou si l</w:t>
      </w:r>
      <w:r w:rsidR="0022103B">
        <w:rPr>
          <w:rFonts w:ascii="Times New Roman" w:hAnsi="Times New Roman"/>
          <w:sz w:val="20"/>
          <w:lang w:val="fr-FR"/>
        </w:rPr>
        <w:t>'</w:t>
      </w:r>
      <w:r w:rsidR="00CF6770">
        <w:rPr>
          <w:rFonts w:ascii="Times New Roman" w:hAnsi="Times New Roman"/>
          <w:sz w:val="20"/>
          <w:lang w:val="fr-FR"/>
        </w:rPr>
        <w:t>Emetteur cède, transfère ou dispose directement ou indirectement de tous ou d</w:t>
      </w:r>
      <w:r w:rsidR="0022103B">
        <w:rPr>
          <w:rFonts w:ascii="Times New Roman" w:hAnsi="Times New Roman"/>
          <w:sz w:val="20"/>
          <w:lang w:val="fr-FR"/>
        </w:rPr>
        <w:t>'</w:t>
      </w:r>
      <w:r w:rsidR="00CF6770">
        <w:rPr>
          <w:rFonts w:ascii="Times New Roman" w:hAnsi="Times New Roman"/>
          <w:sz w:val="20"/>
          <w:lang w:val="fr-FR"/>
        </w:rPr>
        <w:t>une partie substantielle</w:t>
      </w:r>
      <w:r w:rsidR="00B4697E">
        <w:rPr>
          <w:rFonts w:ascii="Times New Roman" w:hAnsi="Times New Roman"/>
          <w:sz w:val="20"/>
          <w:lang w:val="fr-FR"/>
        </w:rPr>
        <w:t xml:space="preserve"> </w:t>
      </w:r>
      <w:r w:rsidR="00CF6770">
        <w:rPr>
          <w:rFonts w:ascii="Times New Roman" w:hAnsi="Times New Roman"/>
          <w:sz w:val="20"/>
          <w:lang w:val="fr-FR"/>
        </w:rPr>
        <w:t>de ses actifs</w:t>
      </w:r>
      <w:r w:rsidRPr="0015360F">
        <w:rPr>
          <w:rFonts w:ascii="Times New Roman" w:hAnsi="Times New Roman"/>
          <w:sz w:val="20"/>
          <w:lang w:val="fr-FR"/>
        </w:rPr>
        <w:t xml:space="preserve"> avant le remboursement intégral </w:t>
      </w:r>
      <w:r w:rsidR="00F82F5C">
        <w:rPr>
          <w:rFonts w:ascii="Times New Roman" w:hAnsi="Times New Roman"/>
          <w:sz w:val="20"/>
          <w:lang w:val="fr-FR"/>
        </w:rPr>
        <w:t xml:space="preserve">de tout montant </w:t>
      </w:r>
      <w:r w:rsidR="00F15693">
        <w:rPr>
          <w:rFonts w:ascii="Times New Roman" w:hAnsi="Times New Roman"/>
          <w:sz w:val="20"/>
          <w:lang w:val="fr-FR"/>
        </w:rPr>
        <w:t xml:space="preserve">dû </w:t>
      </w:r>
      <w:r w:rsidR="00F82F5C">
        <w:rPr>
          <w:rFonts w:ascii="Times New Roman" w:hAnsi="Times New Roman"/>
          <w:sz w:val="20"/>
          <w:lang w:val="fr-FR"/>
        </w:rPr>
        <w:t>au titre d</w:t>
      </w:r>
      <w:r w:rsidRPr="0015360F">
        <w:rPr>
          <w:rFonts w:ascii="Times New Roman" w:hAnsi="Times New Roman"/>
          <w:sz w:val="20"/>
          <w:lang w:val="fr-FR"/>
        </w:rPr>
        <w:t>es Titres, sauf dans le cas d</w:t>
      </w:r>
      <w:r w:rsidR="0022103B">
        <w:rPr>
          <w:rFonts w:ascii="Times New Roman" w:hAnsi="Times New Roman"/>
          <w:sz w:val="20"/>
          <w:lang w:val="fr-FR"/>
        </w:rPr>
        <w:t>'</w:t>
      </w:r>
      <w:r w:rsidRPr="0015360F">
        <w:rPr>
          <w:rFonts w:ascii="Times New Roman" w:hAnsi="Times New Roman"/>
          <w:sz w:val="20"/>
          <w:lang w:val="fr-FR"/>
        </w:rPr>
        <w:t>une dissolution, l</w:t>
      </w:r>
      <w:r w:rsidR="00CF6770">
        <w:rPr>
          <w:rFonts w:ascii="Times New Roman" w:hAnsi="Times New Roman"/>
          <w:sz w:val="20"/>
          <w:lang w:val="fr-FR"/>
        </w:rPr>
        <w:t>iquidation, fusion, scission</w:t>
      </w:r>
      <w:r w:rsidR="008D4B8C">
        <w:rPr>
          <w:rFonts w:ascii="Times New Roman" w:hAnsi="Times New Roman"/>
          <w:sz w:val="20"/>
          <w:lang w:val="fr-FR"/>
        </w:rPr>
        <w:t xml:space="preserve"> ou</w:t>
      </w:r>
      <w:r w:rsidR="00CF6770">
        <w:rPr>
          <w:rFonts w:ascii="Times New Roman" w:hAnsi="Times New Roman"/>
          <w:sz w:val="20"/>
          <w:lang w:val="fr-FR"/>
        </w:rPr>
        <w:t xml:space="preserve"> </w:t>
      </w:r>
      <w:r w:rsidRPr="0015360F">
        <w:rPr>
          <w:rFonts w:ascii="Times New Roman" w:hAnsi="Times New Roman"/>
          <w:sz w:val="20"/>
          <w:lang w:val="fr-FR"/>
        </w:rPr>
        <w:t>absorption</w:t>
      </w:r>
      <w:r w:rsidR="008D4B8C">
        <w:rPr>
          <w:rFonts w:ascii="Times New Roman" w:hAnsi="Times New Roman"/>
          <w:sz w:val="20"/>
          <w:lang w:val="fr-FR"/>
        </w:rPr>
        <w:t xml:space="preserve"> ou </w:t>
      </w:r>
      <w:r w:rsidR="00CF6770">
        <w:rPr>
          <w:rFonts w:ascii="Times New Roman" w:hAnsi="Times New Roman"/>
          <w:sz w:val="20"/>
          <w:lang w:val="fr-FR"/>
        </w:rPr>
        <w:t>d</w:t>
      </w:r>
      <w:r w:rsidR="0022103B">
        <w:rPr>
          <w:rFonts w:ascii="Times New Roman" w:hAnsi="Times New Roman"/>
          <w:sz w:val="20"/>
          <w:lang w:val="fr-FR"/>
        </w:rPr>
        <w:t>'</w:t>
      </w:r>
      <w:r w:rsidR="00CF6770">
        <w:rPr>
          <w:rFonts w:ascii="Times New Roman" w:hAnsi="Times New Roman"/>
          <w:sz w:val="20"/>
          <w:lang w:val="fr-FR"/>
        </w:rPr>
        <w:t>un</w:t>
      </w:r>
      <w:r w:rsidR="008D4B8C">
        <w:rPr>
          <w:rFonts w:ascii="Times New Roman" w:hAnsi="Times New Roman"/>
          <w:sz w:val="20"/>
          <w:lang w:val="fr-FR"/>
        </w:rPr>
        <w:t>(</w:t>
      </w:r>
      <w:r w:rsidR="00CF6770">
        <w:rPr>
          <w:rFonts w:ascii="Times New Roman" w:hAnsi="Times New Roman"/>
          <w:sz w:val="20"/>
          <w:lang w:val="fr-FR"/>
        </w:rPr>
        <w:t>e</w:t>
      </w:r>
      <w:r w:rsidR="008D4B8C">
        <w:rPr>
          <w:rFonts w:ascii="Times New Roman" w:hAnsi="Times New Roman"/>
          <w:sz w:val="20"/>
          <w:lang w:val="fr-FR"/>
        </w:rPr>
        <w:t>)</w:t>
      </w:r>
      <w:r w:rsidR="00CF6770">
        <w:rPr>
          <w:rFonts w:ascii="Times New Roman" w:hAnsi="Times New Roman"/>
          <w:sz w:val="20"/>
          <w:lang w:val="fr-FR"/>
        </w:rPr>
        <w:t xml:space="preserve"> </w:t>
      </w:r>
      <w:r w:rsidR="008D4B8C">
        <w:rPr>
          <w:rFonts w:ascii="Times New Roman" w:hAnsi="Times New Roman"/>
          <w:sz w:val="20"/>
          <w:lang w:val="fr-FR"/>
        </w:rPr>
        <w:t xml:space="preserve">tel(le) </w:t>
      </w:r>
      <w:r w:rsidR="00CF6770">
        <w:rPr>
          <w:rFonts w:ascii="Times New Roman" w:hAnsi="Times New Roman"/>
          <w:sz w:val="20"/>
          <w:lang w:val="fr-FR"/>
        </w:rPr>
        <w:t xml:space="preserve">cession, </w:t>
      </w:r>
      <w:r w:rsidR="008D4B8C">
        <w:rPr>
          <w:rFonts w:ascii="Times New Roman" w:hAnsi="Times New Roman"/>
          <w:sz w:val="20"/>
          <w:lang w:val="fr-FR"/>
        </w:rPr>
        <w:t xml:space="preserve">transfert ou </w:t>
      </w:r>
      <w:r w:rsidR="00CF6770">
        <w:rPr>
          <w:rFonts w:ascii="Times New Roman" w:hAnsi="Times New Roman"/>
          <w:sz w:val="20"/>
          <w:lang w:val="fr-FR"/>
        </w:rPr>
        <w:t xml:space="preserve">disposition </w:t>
      </w:r>
      <w:r w:rsidRPr="0015360F">
        <w:rPr>
          <w:rFonts w:ascii="Times New Roman" w:hAnsi="Times New Roman"/>
          <w:sz w:val="20"/>
          <w:lang w:val="fr-FR"/>
        </w:rPr>
        <w:t xml:space="preserve">au terme de laquelle </w:t>
      </w:r>
      <w:r w:rsidR="008D4B8C">
        <w:rPr>
          <w:rFonts w:ascii="Times New Roman" w:hAnsi="Times New Roman"/>
          <w:sz w:val="20"/>
          <w:lang w:val="fr-FR"/>
        </w:rPr>
        <w:t xml:space="preserve">(duquel) </w:t>
      </w:r>
      <w:r w:rsidRPr="0015360F">
        <w:rPr>
          <w:rFonts w:ascii="Times New Roman" w:hAnsi="Times New Roman"/>
          <w:sz w:val="20"/>
          <w:lang w:val="fr-FR"/>
        </w:rPr>
        <w:t>l</w:t>
      </w:r>
      <w:r w:rsidR="0022103B">
        <w:rPr>
          <w:rFonts w:ascii="Times New Roman" w:hAnsi="Times New Roman"/>
          <w:sz w:val="20"/>
          <w:lang w:val="fr-FR"/>
        </w:rPr>
        <w:t>'</w:t>
      </w:r>
      <w:r w:rsidRPr="0015360F">
        <w:rPr>
          <w:rFonts w:ascii="Times New Roman" w:hAnsi="Times New Roman"/>
          <w:sz w:val="20"/>
          <w:lang w:val="fr-FR"/>
        </w:rPr>
        <w:t>intégralité des engagements de l</w:t>
      </w:r>
      <w:r w:rsidR="0022103B">
        <w:rPr>
          <w:rFonts w:ascii="Times New Roman" w:hAnsi="Times New Roman"/>
          <w:sz w:val="20"/>
          <w:lang w:val="fr-FR"/>
        </w:rPr>
        <w:t>'</w:t>
      </w:r>
      <w:r w:rsidRPr="0015360F">
        <w:rPr>
          <w:rFonts w:ascii="Times New Roman" w:hAnsi="Times New Roman"/>
          <w:sz w:val="20"/>
          <w:lang w:val="fr-FR"/>
        </w:rPr>
        <w:t>Emetteur au titre des Titres est transférée à la personne morale qui lui succède, le cas échéant ;</w:t>
      </w:r>
      <w:r w:rsidR="005A11A5">
        <w:rPr>
          <w:rFonts w:ascii="Times New Roman" w:hAnsi="Times New Roman"/>
          <w:sz w:val="20"/>
          <w:lang w:val="fr-FR"/>
        </w:rPr>
        <w:t xml:space="preserve"> ou</w:t>
      </w:r>
    </w:p>
    <w:p w:rsidR="00704F19" w:rsidRPr="0015360F" w:rsidRDefault="00704F19" w:rsidP="00D43045">
      <w:pPr>
        <w:pStyle w:val="CharCarCarCarCharCarCar"/>
        <w:numPr>
          <w:ilvl w:val="0"/>
          <w:numId w:val="0"/>
        </w:numPr>
        <w:spacing w:after="120"/>
        <w:ind w:left="709" w:hanging="709"/>
        <w:jc w:val="both"/>
        <w:rPr>
          <w:rFonts w:ascii="Times New Roman" w:hAnsi="Times New Roman"/>
          <w:sz w:val="20"/>
          <w:lang w:val="fr-FR"/>
        </w:rPr>
      </w:pPr>
      <w:r w:rsidRPr="0015360F">
        <w:rPr>
          <w:rFonts w:ascii="Times New Roman" w:hAnsi="Times New Roman"/>
          <w:sz w:val="20"/>
          <w:lang w:val="fr-FR"/>
        </w:rPr>
        <w:t>(v)</w:t>
      </w:r>
      <w:r w:rsidRPr="0015360F">
        <w:rPr>
          <w:rFonts w:ascii="Times New Roman" w:hAnsi="Times New Roman"/>
          <w:sz w:val="20"/>
          <w:lang w:val="fr-FR"/>
        </w:rPr>
        <w:tab/>
        <w:t>en cas de dissolution</w:t>
      </w:r>
      <w:r w:rsidR="005469B3">
        <w:rPr>
          <w:rFonts w:ascii="Times New Roman" w:hAnsi="Times New Roman"/>
          <w:sz w:val="20"/>
          <w:lang w:val="fr-FR"/>
        </w:rPr>
        <w:t xml:space="preserve"> </w:t>
      </w:r>
      <w:r w:rsidRPr="0015360F">
        <w:rPr>
          <w:rFonts w:ascii="Times New Roman" w:hAnsi="Times New Roman"/>
          <w:sz w:val="20"/>
          <w:lang w:val="fr-FR"/>
        </w:rPr>
        <w:t>du Garant</w:t>
      </w:r>
      <w:r w:rsidR="00CF6770">
        <w:rPr>
          <w:rFonts w:ascii="Times New Roman" w:hAnsi="Times New Roman"/>
          <w:sz w:val="20"/>
          <w:lang w:val="fr-FR"/>
        </w:rPr>
        <w:t>,</w:t>
      </w:r>
      <w:r w:rsidRPr="0015360F">
        <w:rPr>
          <w:rFonts w:ascii="Times New Roman" w:hAnsi="Times New Roman"/>
          <w:sz w:val="20"/>
          <w:lang w:val="fr-FR"/>
        </w:rPr>
        <w:t xml:space="preserve"> </w:t>
      </w:r>
      <w:r w:rsidR="00603A00" w:rsidRPr="0015360F">
        <w:rPr>
          <w:rFonts w:ascii="Times New Roman" w:hAnsi="Times New Roman"/>
          <w:sz w:val="20"/>
          <w:lang w:val="fr-FR"/>
        </w:rPr>
        <w:t>si le G</w:t>
      </w:r>
      <w:r w:rsidR="00CF6770">
        <w:rPr>
          <w:rFonts w:ascii="Times New Roman" w:hAnsi="Times New Roman"/>
          <w:sz w:val="20"/>
          <w:lang w:val="fr-FR"/>
        </w:rPr>
        <w:t>a</w:t>
      </w:r>
      <w:r w:rsidR="00603A00" w:rsidRPr="0015360F">
        <w:rPr>
          <w:rFonts w:ascii="Times New Roman" w:hAnsi="Times New Roman"/>
          <w:sz w:val="20"/>
          <w:lang w:val="fr-FR"/>
        </w:rPr>
        <w:t xml:space="preserve">rant </w:t>
      </w:r>
      <w:r w:rsidR="00CF6770">
        <w:rPr>
          <w:rFonts w:ascii="Times New Roman" w:hAnsi="Times New Roman"/>
          <w:sz w:val="20"/>
          <w:lang w:val="fr-FR"/>
        </w:rPr>
        <w:t>cède, transfère ou dispose directement ou indirectement de tous ou d</w:t>
      </w:r>
      <w:r w:rsidR="0022103B">
        <w:rPr>
          <w:rFonts w:ascii="Times New Roman" w:hAnsi="Times New Roman"/>
          <w:sz w:val="20"/>
          <w:lang w:val="fr-FR"/>
        </w:rPr>
        <w:t>'</w:t>
      </w:r>
      <w:r w:rsidR="00CF6770">
        <w:rPr>
          <w:rFonts w:ascii="Times New Roman" w:hAnsi="Times New Roman"/>
          <w:sz w:val="20"/>
          <w:lang w:val="fr-FR"/>
        </w:rPr>
        <w:t>une partie substantielle</w:t>
      </w:r>
      <w:r w:rsidR="00B4697E">
        <w:rPr>
          <w:rFonts w:ascii="Times New Roman" w:hAnsi="Times New Roman"/>
          <w:sz w:val="20"/>
          <w:lang w:val="fr-FR"/>
        </w:rPr>
        <w:t xml:space="preserve"> </w:t>
      </w:r>
      <w:r w:rsidR="00CF6770">
        <w:rPr>
          <w:rFonts w:ascii="Times New Roman" w:hAnsi="Times New Roman"/>
          <w:sz w:val="20"/>
          <w:lang w:val="fr-FR"/>
        </w:rPr>
        <w:t xml:space="preserve">de ses actifs, ou si le Garant </w:t>
      </w:r>
      <w:r w:rsidR="00603A00" w:rsidRPr="0015360F">
        <w:rPr>
          <w:rFonts w:ascii="Times New Roman" w:hAnsi="Times New Roman"/>
          <w:sz w:val="20"/>
          <w:lang w:val="fr-FR"/>
        </w:rPr>
        <w:t>n</w:t>
      </w:r>
      <w:r w:rsidR="0022103B">
        <w:rPr>
          <w:rFonts w:ascii="Times New Roman" w:hAnsi="Times New Roman"/>
          <w:sz w:val="20"/>
          <w:lang w:val="fr-FR"/>
        </w:rPr>
        <w:t>'</w:t>
      </w:r>
      <w:r w:rsidR="00603A00" w:rsidRPr="0015360F">
        <w:rPr>
          <w:rFonts w:ascii="Times New Roman" w:hAnsi="Times New Roman"/>
          <w:sz w:val="20"/>
          <w:lang w:val="fr-FR"/>
        </w:rPr>
        <w:t>a plus le statut d</w:t>
      </w:r>
      <w:r w:rsidR="0022103B">
        <w:rPr>
          <w:rFonts w:ascii="Times New Roman" w:hAnsi="Times New Roman"/>
          <w:sz w:val="20"/>
          <w:lang w:val="fr-FR"/>
        </w:rPr>
        <w:t>'</w:t>
      </w:r>
      <w:r w:rsidR="00603A00" w:rsidRPr="0015360F">
        <w:rPr>
          <w:rFonts w:ascii="Times New Roman" w:hAnsi="Times New Roman"/>
          <w:sz w:val="20"/>
          <w:lang w:val="fr-FR"/>
        </w:rPr>
        <w:t xml:space="preserve">établissement public </w:t>
      </w:r>
      <w:r w:rsidRPr="0015360F">
        <w:rPr>
          <w:rFonts w:ascii="Times New Roman" w:hAnsi="Times New Roman"/>
          <w:sz w:val="20"/>
          <w:lang w:val="fr-FR"/>
        </w:rPr>
        <w:t xml:space="preserve">avant le remboursement intégral </w:t>
      </w:r>
      <w:r w:rsidR="00F82F5C">
        <w:rPr>
          <w:rFonts w:ascii="Times New Roman" w:hAnsi="Times New Roman"/>
          <w:sz w:val="20"/>
          <w:lang w:val="fr-FR"/>
        </w:rPr>
        <w:t xml:space="preserve">de tout montant </w:t>
      </w:r>
      <w:r w:rsidR="00F15693">
        <w:rPr>
          <w:rFonts w:ascii="Times New Roman" w:hAnsi="Times New Roman"/>
          <w:sz w:val="20"/>
          <w:lang w:val="fr-FR"/>
        </w:rPr>
        <w:t xml:space="preserve">dû </w:t>
      </w:r>
      <w:r w:rsidR="00F82F5C">
        <w:rPr>
          <w:rFonts w:ascii="Times New Roman" w:hAnsi="Times New Roman"/>
          <w:sz w:val="20"/>
          <w:lang w:val="fr-FR"/>
        </w:rPr>
        <w:t xml:space="preserve">au titre </w:t>
      </w:r>
      <w:r w:rsidRPr="0015360F">
        <w:rPr>
          <w:rFonts w:ascii="Times New Roman" w:hAnsi="Times New Roman"/>
          <w:sz w:val="20"/>
          <w:lang w:val="fr-FR"/>
        </w:rPr>
        <w:t xml:space="preserve">des Titres, sauf dans le cas </w:t>
      </w:r>
      <w:r w:rsidR="00F82F5C">
        <w:rPr>
          <w:rFonts w:ascii="Times New Roman" w:hAnsi="Times New Roman"/>
          <w:sz w:val="20"/>
          <w:lang w:val="fr-FR"/>
        </w:rPr>
        <w:t xml:space="preserve">où </w:t>
      </w:r>
      <w:r w:rsidR="00F82F5C" w:rsidRPr="0015360F">
        <w:rPr>
          <w:rFonts w:ascii="Times New Roman" w:hAnsi="Times New Roman"/>
          <w:sz w:val="20"/>
          <w:lang w:val="fr-FR"/>
        </w:rPr>
        <w:t xml:space="preserve">à la suite </w:t>
      </w:r>
      <w:r w:rsidRPr="0015360F">
        <w:rPr>
          <w:rFonts w:ascii="Times New Roman" w:hAnsi="Times New Roman"/>
          <w:sz w:val="20"/>
          <w:lang w:val="fr-FR"/>
        </w:rPr>
        <w:t>d</w:t>
      </w:r>
      <w:r w:rsidR="0022103B">
        <w:rPr>
          <w:rFonts w:ascii="Times New Roman" w:hAnsi="Times New Roman"/>
          <w:sz w:val="20"/>
          <w:lang w:val="fr-FR"/>
        </w:rPr>
        <w:t>'</w:t>
      </w:r>
      <w:r w:rsidRPr="0015360F">
        <w:rPr>
          <w:rFonts w:ascii="Times New Roman" w:hAnsi="Times New Roman"/>
          <w:sz w:val="20"/>
          <w:lang w:val="fr-FR"/>
        </w:rPr>
        <w:t>une dissolution</w:t>
      </w:r>
      <w:r w:rsidR="00A153C0">
        <w:rPr>
          <w:rFonts w:ascii="Times New Roman" w:hAnsi="Times New Roman"/>
          <w:sz w:val="20"/>
          <w:lang w:val="fr-FR"/>
        </w:rPr>
        <w:t xml:space="preserve">, </w:t>
      </w:r>
      <w:r w:rsidR="008D4B8C">
        <w:rPr>
          <w:rFonts w:ascii="Times New Roman" w:hAnsi="Times New Roman"/>
          <w:sz w:val="20"/>
          <w:lang w:val="fr-FR"/>
        </w:rPr>
        <w:t>d</w:t>
      </w:r>
      <w:r w:rsidR="0022103B">
        <w:rPr>
          <w:rFonts w:ascii="Times New Roman" w:hAnsi="Times New Roman"/>
          <w:sz w:val="20"/>
          <w:lang w:val="fr-FR"/>
        </w:rPr>
        <w:t>'</w:t>
      </w:r>
      <w:r w:rsidR="008D4B8C">
        <w:rPr>
          <w:rFonts w:ascii="Times New Roman" w:hAnsi="Times New Roman"/>
          <w:sz w:val="20"/>
          <w:lang w:val="fr-FR"/>
        </w:rPr>
        <w:t xml:space="preserve">un(e) tel(le) cession, transfert ou disposition </w:t>
      </w:r>
      <w:r w:rsidR="00CF6770">
        <w:rPr>
          <w:rFonts w:ascii="Times New Roman" w:hAnsi="Times New Roman"/>
          <w:sz w:val="20"/>
          <w:lang w:val="fr-FR"/>
        </w:rPr>
        <w:t>ou</w:t>
      </w:r>
      <w:r w:rsidRPr="0015360F">
        <w:rPr>
          <w:rFonts w:ascii="Times New Roman" w:hAnsi="Times New Roman"/>
          <w:sz w:val="20"/>
          <w:lang w:val="fr-FR"/>
        </w:rPr>
        <w:t xml:space="preserve"> </w:t>
      </w:r>
      <w:r w:rsidR="00603A00" w:rsidRPr="0015360F">
        <w:rPr>
          <w:rFonts w:ascii="Times New Roman" w:hAnsi="Times New Roman"/>
          <w:sz w:val="20"/>
          <w:lang w:val="fr-FR"/>
        </w:rPr>
        <w:t>de la perte de son statut d</w:t>
      </w:r>
      <w:r w:rsidR="0022103B">
        <w:rPr>
          <w:rFonts w:ascii="Times New Roman" w:hAnsi="Times New Roman"/>
          <w:sz w:val="20"/>
          <w:lang w:val="fr-FR"/>
        </w:rPr>
        <w:t>'</w:t>
      </w:r>
      <w:r w:rsidR="00603A00" w:rsidRPr="0015360F">
        <w:rPr>
          <w:rFonts w:ascii="Times New Roman" w:hAnsi="Times New Roman"/>
          <w:sz w:val="20"/>
          <w:lang w:val="fr-FR"/>
        </w:rPr>
        <w:t>établissement public</w:t>
      </w:r>
      <w:r w:rsidR="00F82F5C">
        <w:rPr>
          <w:rFonts w:ascii="Times New Roman" w:hAnsi="Times New Roman"/>
          <w:sz w:val="20"/>
          <w:lang w:val="fr-FR"/>
        </w:rPr>
        <w:t>,</w:t>
      </w:r>
      <w:r w:rsidR="00603A00" w:rsidRPr="0015360F">
        <w:rPr>
          <w:rFonts w:ascii="Times New Roman" w:hAnsi="Times New Roman"/>
          <w:sz w:val="20"/>
          <w:lang w:val="fr-FR"/>
        </w:rPr>
        <w:t xml:space="preserve"> l</w:t>
      </w:r>
      <w:r w:rsidR="0022103B">
        <w:rPr>
          <w:rFonts w:ascii="Times New Roman" w:hAnsi="Times New Roman"/>
          <w:sz w:val="20"/>
          <w:lang w:val="fr-FR"/>
        </w:rPr>
        <w:t>'</w:t>
      </w:r>
      <w:r w:rsidR="00603A00" w:rsidRPr="0015360F">
        <w:rPr>
          <w:rFonts w:ascii="Times New Roman" w:hAnsi="Times New Roman"/>
          <w:sz w:val="20"/>
          <w:lang w:val="fr-FR"/>
        </w:rPr>
        <w:t>intégralité des engagements du Garant au titre de la Garantie est transférée à l</w:t>
      </w:r>
      <w:r w:rsidR="0022103B">
        <w:rPr>
          <w:rFonts w:ascii="Times New Roman" w:hAnsi="Times New Roman"/>
          <w:sz w:val="20"/>
          <w:lang w:val="fr-FR"/>
        </w:rPr>
        <w:t>'</w:t>
      </w:r>
      <w:r w:rsidR="00603A00" w:rsidRPr="0015360F">
        <w:rPr>
          <w:rFonts w:ascii="Times New Roman" w:hAnsi="Times New Roman"/>
          <w:sz w:val="20"/>
          <w:lang w:val="fr-FR"/>
        </w:rPr>
        <w:t xml:space="preserve">Etat </w:t>
      </w:r>
      <w:r w:rsidRPr="0015360F">
        <w:rPr>
          <w:rFonts w:ascii="Times New Roman" w:hAnsi="Times New Roman"/>
          <w:sz w:val="20"/>
          <w:lang w:val="fr-FR"/>
        </w:rPr>
        <w:t>;</w:t>
      </w:r>
      <w:r w:rsidR="00F82F5C">
        <w:rPr>
          <w:rFonts w:ascii="Times New Roman" w:hAnsi="Times New Roman"/>
          <w:sz w:val="20"/>
          <w:lang w:val="fr-FR"/>
        </w:rPr>
        <w:t xml:space="preserve"> </w:t>
      </w:r>
      <w:r w:rsidR="005A11A5">
        <w:rPr>
          <w:rFonts w:ascii="Times New Roman" w:hAnsi="Times New Roman"/>
          <w:sz w:val="20"/>
          <w:lang w:val="fr-FR"/>
        </w:rPr>
        <w:t>ou</w:t>
      </w:r>
    </w:p>
    <w:p w:rsidR="00603A00" w:rsidRPr="0015360F" w:rsidRDefault="00603A00" w:rsidP="00D43045">
      <w:pPr>
        <w:pStyle w:val="CharCarCarCarCharCharCharChar"/>
        <w:numPr>
          <w:ilvl w:val="0"/>
          <w:numId w:val="0"/>
        </w:numPr>
        <w:spacing w:after="120"/>
        <w:ind w:left="709" w:hanging="709"/>
        <w:jc w:val="both"/>
        <w:rPr>
          <w:rFonts w:ascii="Times New Roman" w:hAnsi="Times New Roman"/>
          <w:sz w:val="20"/>
          <w:szCs w:val="20"/>
          <w:lang w:val="fr-FR"/>
        </w:rPr>
      </w:pPr>
      <w:r w:rsidRPr="0015360F">
        <w:rPr>
          <w:rFonts w:ascii="Times New Roman" w:hAnsi="Times New Roman"/>
          <w:sz w:val="20"/>
          <w:szCs w:val="20"/>
          <w:lang w:val="fr-FR"/>
        </w:rPr>
        <w:t>(</w:t>
      </w:r>
      <w:r w:rsidR="00F82F5C">
        <w:rPr>
          <w:rFonts w:ascii="Times New Roman" w:hAnsi="Times New Roman"/>
          <w:sz w:val="20"/>
          <w:szCs w:val="20"/>
          <w:lang w:val="fr-FR"/>
        </w:rPr>
        <w:t>vi</w:t>
      </w:r>
      <w:r w:rsidRPr="0015360F">
        <w:rPr>
          <w:rFonts w:ascii="Times New Roman" w:hAnsi="Times New Roman"/>
          <w:sz w:val="20"/>
          <w:szCs w:val="20"/>
          <w:lang w:val="fr-FR"/>
        </w:rPr>
        <w:t>)</w:t>
      </w:r>
      <w:r w:rsidRPr="0015360F">
        <w:rPr>
          <w:rFonts w:ascii="Times New Roman" w:hAnsi="Times New Roman"/>
          <w:sz w:val="20"/>
          <w:szCs w:val="20"/>
          <w:lang w:val="fr-FR"/>
        </w:rPr>
        <w:tab/>
        <w:t>au cas où</w:t>
      </w:r>
      <w:r w:rsidR="009A7965" w:rsidRPr="009A7965">
        <w:rPr>
          <w:rFonts w:ascii="Times New Roman" w:hAnsi="Times New Roman"/>
          <w:sz w:val="20"/>
          <w:szCs w:val="20"/>
          <w:lang w:val="fr-FR"/>
        </w:rPr>
        <w:t xml:space="preserve"> </w:t>
      </w:r>
      <w:r w:rsidRPr="0015360F">
        <w:rPr>
          <w:rFonts w:ascii="Times New Roman" w:hAnsi="Times New Roman"/>
          <w:sz w:val="20"/>
          <w:szCs w:val="20"/>
          <w:lang w:val="fr-FR"/>
        </w:rPr>
        <w:t>l</w:t>
      </w:r>
      <w:r w:rsidR="0022103B">
        <w:rPr>
          <w:rFonts w:ascii="Times New Roman" w:hAnsi="Times New Roman"/>
          <w:sz w:val="20"/>
          <w:szCs w:val="20"/>
          <w:lang w:val="fr-FR"/>
        </w:rPr>
        <w:t>'</w:t>
      </w:r>
      <w:r w:rsidRPr="0015360F">
        <w:rPr>
          <w:rFonts w:ascii="Times New Roman" w:hAnsi="Times New Roman"/>
          <w:sz w:val="20"/>
          <w:szCs w:val="20"/>
          <w:lang w:val="fr-FR"/>
        </w:rPr>
        <w:t>Emetteur conclut un accord amiable avec ses créanciers, ou un jugement est rendu prononçant la liquidation judiciaire de l</w:t>
      </w:r>
      <w:r w:rsidR="0022103B">
        <w:rPr>
          <w:rFonts w:ascii="Times New Roman" w:hAnsi="Times New Roman"/>
          <w:sz w:val="20"/>
          <w:szCs w:val="20"/>
          <w:lang w:val="fr-FR"/>
        </w:rPr>
        <w:t>'</w:t>
      </w:r>
      <w:r w:rsidRPr="0015360F">
        <w:rPr>
          <w:rFonts w:ascii="Times New Roman" w:hAnsi="Times New Roman"/>
          <w:sz w:val="20"/>
          <w:szCs w:val="20"/>
          <w:lang w:val="fr-FR"/>
        </w:rPr>
        <w:t>Emetteur, ou,</w:t>
      </w:r>
      <w:r w:rsidR="000C0FD8" w:rsidRPr="000C0FD8">
        <w:rPr>
          <w:rFonts w:ascii="Times New Roman" w:hAnsi="Times New Roman"/>
          <w:sz w:val="20"/>
          <w:lang w:val="fr-FR"/>
        </w:rPr>
        <w:t xml:space="preserve"> </w:t>
      </w:r>
      <w:r w:rsidR="000C0FD8">
        <w:rPr>
          <w:rFonts w:ascii="Times New Roman" w:hAnsi="Times New Roman"/>
          <w:sz w:val="20"/>
          <w:lang w:val="fr-FR"/>
        </w:rPr>
        <w:t>dans la mesure permise par la loi,</w:t>
      </w:r>
      <w:r w:rsidR="000C0FD8" w:rsidRPr="000C0FD8">
        <w:rPr>
          <w:rFonts w:ascii="Times New Roman" w:hAnsi="Times New Roman"/>
          <w:sz w:val="20"/>
          <w:lang w:val="fr-FR"/>
        </w:rPr>
        <w:t xml:space="preserve"> </w:t>
      </w:r>
      <w:r w:rsidR="000C0FD8">
        <w:rPr>
          <w:rFonts w:ascii="Times New Roman" w:hAnsi="Times New Roman"/>
          <w:sz w:val="20"/>
          <w:lang w:val="fr-FR"/>
        </w:rPr>
        <w:t xml:space="preserve">demande la nomination d'un conciliateur ou d'un mandataire </w:t>
      </w:r>
      <w:r w:rsidR="000C0FD8">
        <w:rPr>
          <w:rFonts w:ascii="Times New Roman" w:hAnsi="Times New Roman"/>
          <w:i/>
          <w:sz w:val="20"/>
          <w:lang w:val="fr-FR"/>
        </w:rPr>
        <w:t>ad hoc</w:t>
      </w:r>
      <w:r w:rsidR="000C0FD8">
        <w:rPr>
          <w:rFonts w:ascii="Times New Roman" w:hAnsi="Times New Roman"/>
          <w:sz w:val="20"/>
          <w:lang w:val="fr-FR"/>
        </w:rPr>
        <w:t xml:space="preserve"> (ou fait l'objet d'une telle demande), </w:t>
      </w:r>
      <w:r w:rsidR="00727483" w:rsidRPr="00727483">
        <w:rPr>
          <w:rFonts w:ascii="Times New Roman" w:hAnsi="Times New Roman"/>
          <w:sz w:val="20"/>
          <w:szCs w:val="20"/>
          <w:lang w:val="fr-FR"/>
        </w:rPr>
        <w:t>fait l</w:t>
      </w:r>
      <w:r w:rsidR="0022103B">
        <w:rPr>
          <w:rFonts w:ascii="Times New Roman" w:hAnsi="Times New Roman"/>
          <w:sz w:val="20"/>
          <w:szCs w:val="20"/>
          <w:lang w:val="fr-FR"/>
        </w:rPr>
        <w:t>'</w:t>
      </w:r>
      <w:r w:rsidR="00727483" w:rsidRPr="00727483">
        <w:rPr>
          <w:rFonts w:ascii="Times New Roman" w:hAnsi="Times New Roman"/>
          <w:sz w:val="20"/>
          <w:szCs w:val="20"/>
          <w:lang w:val="fr-FR"/>
        </w:rPr>
        <w:t>objet d</w:t>
      </w:r>
      <w:r w:rsidR="0022103B">
        <w:rPr>
          <w:rFonts w:ascii="Times New Roman" w:hAnsi="Times New Roman"/>
          <w:sz w:val="20"/>
          <w:szCs w:val="20"/>
          <w:lang w:val="fr-FR"/>
        </w:rPr>
        <w:t>'</w:t>
      </w:r>
      <w:r w:rsidR="00727483" w:rsidRPr="00727483">
        <w:rPr>
          <w:rFonts w:ascii="Times New Roman" w:hAnsi="Times New Roman"/>
          <w:sz w:val="20"/>
          <w:szCs w:val="20"/>
          <w:lang w:val="fr-FR"/>
        </w:rPr>
        <w:t>un plan de sauvegarde</w:t>
      </w:r>
      <w:r w:rsidR="00727483">
        <w:rPr>
          <w:rFonts w:ascii="Times New Roman" w:hAnsi="Times New Roman"/>
          <w:sz w:val="20"/>
          <w:szCs w:val="20"/>
          <w:lang w:val="fr-FR"/>
        </w:rPr>
        <w:t xml:space="preserve"> ou</w:t>
      </w:r>
      <w:r w:rsidR="00727483" w:rsidRPr="00727483">
        <w:rPr>
          <w:rFonts w:ascii="Times New Roman" w:hAnsi="Times New Roman"/>
          <w:sz w:val="20"/>
          <w:szCs w:val="20"/>
          <w:lang w:val="fr-FR"/>
        </w:rPr>
        <w:t xml:space="preserve"> </w:t>
      </w:r>
      <w:r w:rsidRPr="0015360F">
        <w:rPr>
          <w:rFonts w:ascii="Times New Roman" w:hAnsi="Times New Roman"/>
          <w:sz w:val="20"/>
          <w:szCs w:val="20"/>
          <w:lang w:val="fr-FR"/>
        </w:rPr>
        <w:t xml:space="preserve">est soumis à toute autre procédure similaire, ou conclut un concordat avec </w:t>
      </w:r>
      <w:r w:rsidR="005A11A5" w:rsidRPr="0015360F">
        <w:rPr>
          <w:rFonts w:ascii="Times New Roman" w:hAnsi="Times New Roman"/>
          <w:sz w:val="20"/>
          <w:szCs w:val="20"/>
          <w:lang w:val="fr-FR"/>
        </w:rPr>
        <w:t xml:space="preserve">ses créanciers </w:t>
      </w:r>
      <w:r w:rsidRPr="0015360F">
        <w:rPr>
          <w:rFonts w:ascii="Times New Roman" w:hAnsi="Times New Roman"/>
          <w:sz w:val="20"/>
          <w:szCs w:val="20"/>
          <w:lang w:val="fr-FR"/>
        </w:rPr>
        <w:t>; ou</w:t>
      </w:r>
    </w:p>
    <w:p w:rsidR="00BD31E2" w:rsidRPr="00AB5EB2" w:rsidRDefault="00CF6770" w:rsidP="00D43045">
      <w:pPr>
        <w:pStyle w:val="CharCarCarCarCharCharCharChar"/>
        <w:numPr>
          <w:ilvl w:val="0"/>
          <w:numId w:val="0"/>
        </w:numPr>
        <w:spacing w:after="240"/>
        <w:ind w:left="709" w:hanging="709"/>
        <w:jc w:val="both"/>
        <w:rPr>
          <w:rFonts w:ascii="Times New Roman" w:hAnsi="Times New Roman"/>
          <w:sz w:val="20"/>
          <w:szCs w:val="20"/>
          <w:lang w:val="fr-FR"/>
        </w:rPr>
      </w:pPr>
      <w:r>
        <w:rPr>
          <w:rFonts w:ascii="Times New Roman" w:hAnsi="Times New Roman"/>
          <w:sz w:val="20"/>
          <w:szCs w:val="20"/>
          <w:lang w:val="fr-FR"/>
        </w:rPr>
        <w:t>(vi</w:t>
      </w:r>
      <w:r w:rsidR="00603A00" w:rsidRPr="0015360F">
        <w:rPr>
          <w:rFonts w:ascii="Times New Roman" w:hAnsi="Times New Roman"/>
          <w:sz w:val="20"/>
          <w:szCs w:val="20"/>
          <w:lang w:val="fr-FR"/>
        </w:rPr>
        <w:t>i)</w:t>
      </w:r>
      <w:r w:rsidR="00603A00" w:rsidRPr="0015360F">
        <w:rPr>
          <w:rFonts w:ascii="Times New Roman" w:hAnsi="Times New Roman"/>
          <w:sz w:val="20"/>
          <w:szCs w:val="20"/>
          <w:lang w:val="fr-FR"/>
        </w:rPr>
        <w:tab/>
        <w:t>au cas où la Garantie cesse d</w:t>
      </w:r>
      <w:r w:rsidR="0022103B">
        <w:rPr>
          <w:rFonts w:ascii="Times New Roman" w:hAnsi="Times New Roman"/>
          <w:sz w:val="20"/>
          <w:szCs w:val="20"/>
          <w:lang w:val="fr-FR"/>
        </w:rPr>
        <w:t>'</w:t>
      </w:r>
      <w:r w:rsidR="00603A00" w:rsidRPr="0015360F">
        <w:rPr>
          <w:rFonts w:ascii="Times New Roman" w:hAnsi="Times New Roman"/>
          <w:sz w:val="20"/>
          <w:szCs w:val="20"/>
          <w:lang w:val="fr-FR"/>
        </w:rPr>
        <w:t>être valable ou devient dépourvue d</w:t>
      </w:r>
      <w:r w:rsidR="0022103B">
        <w:rPr>
          <w:rFonts w:ascii="Times New Roman" w:hAnsi="Times New Roman"/>
          <w:sz w:val="20"/>
          <w:szCs w:val="20"/>
          <w:lang w:val="fr-FR"/>
        </w:rPr>
        <w:t>'</w:t>
      </w:r>
      <w:r w:rsidR="00603A00" w:rsidRPr="0015360F">
        <w:rPr>
          <w:rFonts w:ascii="Times New Roman" w:hAnsi="Times New Roman"/>
          <w:sz w:val="20"/>
          <w:szCs w:val="20"/>
          <w:lang w:val="fr-FR"/>
        </w:rPr>
        <w:t>effet, pour quelque raison que ce soit</w:t>
      </w:r>
      <w:r w:rsidR="002F3255">
        <w:rPr>
          <w:rFonts w:ascii="Times New Roman" w:hAnsi="Times New Roman"/>
          <w:sz w:val="20"/>
          <w:szCs w:val="20"/>
          <w:lang w:val="fr-FR"/>
        </w:rPr>
        <w:t>,</w:t>
      </w:r>
      <w:r w:rsidR="00B4697E">
        <w:rPr>
          <w:rFonts w:ascii="Times New Roman" w:hAnsi="Times New Roman"/>
          <w:sz w:val="20"/>
          <w:szCs w:val="20"/>
          <w:lang w:val="fr-FR"/>
        </w:rPr>
        <w:t xml:space="preserve"> à moins que la Garantie ne soit </w:t>
      </w:r>
      <w:r w:rsidR="00C40CDE">
        <w:rPr>
          <w:rFonts w:ascii="Times New Roman" w:hAnsi="Times New Roman"/>
          <w:sz w:val="20"/>
          <w:szCs w:val="20"/>
          <w:lang w:val="fr-FR"/>
        </w:rPr>
        <w:t xml:space="preserve">immédiatement </w:t>
      </w:r>
      <w:r w:rsidR="00B4697E">
        <w:rPr>
          <w:rFonts w:ascii="Times New Roman" w:hAnsi="Times New Roman"/>
          <w:sz w:val="20"/>
          <w:szCs w:val="20"/>
          <w:lang w:val="fr-FR"/>
        </w:rPr>
        <w:t>remplacée par une garantie équivalente</w:t>
      </w:r>
      <w:r w:rsidR="00C40CDE">
        <w:rPr>
          <w:rFonts w:ascii="Times New Roman" w:hAnsi="Times New Roman"/>
          <w:sz w:val="20"/>
          <w:szCs w:val="20"/>
          <w:lang w:val="fr-FR"/>
        </w:rPr>
        <w:t xml:space="preserve"> de l</w:t>
      </w:r>
      <w:r w:rsidR="0022103B">
        <w:rPr>
          <w:rFonts w:ascii="Times New Roman" w:hAnsi="Times New Roman"/>
          <w:sz w:val="20"/>
          <w:szCs w:val="20"/>
          <w:lang w:val="fr-FR"/>
        </w:rPr>
        <w:t>'</w:t>
      </w:r>
      <w:r w:rsidR="00C40CDE">
        <w:rPr>
          <w:rFonts w:ascii="Times New Roman" w:hAnsi="Times New Roman"/>
          <w:sz w:val="20"/>
          <w:szCs w:val="20"/>
          <w:lang w:val="fr-FR"/>
        </w:rPr>
        <w:t>Etat</w:t>
      </w:r>
      <w:r w:rsidR="00603A00" w:rsidRPr="0015360F">
        <w:rPr>
          <w:rFonts w:ascii="Times New Roman" w:hAnsi="Times New Roman"/>
          <w:sz w:val="20"/>
          <w:szCs w:val="20"/>
          <w:lang w:val="fr-FR"/>
        </w:rPr>
        <w:t>.</w:t>
      </w:r>
    </w:p>
    <w:p w:rsidR="00BD31E2" w:rsidRPr="0015360F" w:rsidRDefault="002A217B" w:rsidP="00B11B9E">
      <w:pPr>
        <w:pStyle w:val="Level1"/>
        <w:keepNext/>
        <w:numPr>
          <w:ilvl w:val="0"/>
          <w:numId w:val="0"/>
        </w:numPr>
        <w:tabs>
          <w:tab w:val="left" w:pos="567"/>
        </w:tabs>
        <w:spacing w:after="240"/>
        <w:rPr>
          <w:rFonts w:ascii="Times New Roman" w:hAnsi="Times New Roman"/>
          <w:sz w:val="20"/>
          <w:lang w:val="fr-FR"/>
        </w:rPr>
      </w:pPr>
      <w:bookmarkStart w:id="308" w:name="_Toc174428856"/>
      <w:bookmarkStart w:id="309" w:name="_Toc174428966"/>
      <w:bookmarkStart w:id="310" w:name="_Toc174429076"/>
      <w:bookmarkStart w:id="311" w:name="_Toc174429192"/>
      <w:bookmarkStart w:id="312" w:name="_Toc324950102"/>
      <w:bookmarkStart w:id="313" w:name="_Toc325355063"/>
      <w:bookmarkStart w:id="314" w:name="_Toc390681445"/>
      <w:bookmarkStart w:id="315" w:name="_Toc390681559"/>
      <w:r w:rsidRPr="0015360F">
        <w:rPr>
          <w:rFonts w:ascii="Times New Roman" w:hAnsi="Times New Roman"/>
          <w:sz w:val="20"/>
          <w:lang w:val="fr-FR"/>
        </w:rPr>
        <w:t>1</w:t>
      </w:r>
      <w:r w:rsidR="004349E7" w:rsidRPr="0015360F">
        <w:rPr>
          <w:rFonts w:ascii="Times New Roman" w:hAnsi="Times New Roman"/>
          <w:sz w:val="20"/>
          <w:lang w:val="fr-FR"/>
        </w:rPr>
        <w:t>1</w:t>
      </w:r>
      <w:r w:rsidR="00BD31E2" w:rsidRPr="0015360F">
        <w:rPr>
          <w:rFonts w:ascii="Times New Roman" w:hAnsi="Times New Roman"/>
          <w:sz w:val="20"/>
          <w:lang w:val="fr-FR"/>
        </w:rPr>
        <w:t>.</w:t>
      </w:r>
      <w:r w:rsidR="00BD31E2" w:rsidRPr="0015360F">
        <w:rPr>
          <w:rFonts w:ascii="Times New Roman" w:hAnsi="Times New Roman"/>
          <w:sz w:val="20"/>
          <w:lang w:val="fr-FR"/>
        </w:rPr>
        <w:tab/>
        <w:t>Prescription</w:t>
      </w:r>
      <w:bookmarkEnd w:id="308"/>
      <w:bookmarkEnd w:id="309"/>
      <w:bookmarkEnd w:id="310"/>
      <w:bookmarkEnd w:id="311"/>
      <w:bookmarkEnd w:id="312"/>
      <w:bookmarkEnd w:id="313"/>
      <w:bookmarkEnd w:id="314"/>
      <w:bookmarkEnd w:id="315"/>
    </w:p>
    <w:p w:rsidR="00BD31E2" w:rsidRDefault="00BD31E2" w:rsidP="00732D4B">
      <w:pPr>
        <w:pStyle w:val="Body1"/>
        <w:spacing w:after="240" w:line="240" w:lineRule="auto"/>
        <w:ind w:left="0"/>
        <w:rPr>
          <w:lang w:val="fr-FR"/>
        </w:rPr>
      </w:pPr>
      <w:r w:rsidRPr="0015360F">
        <w:rPr>
          <w:lang w:val="fr-FR"/>
        </w:rPr>
        <w:t>Les actions à l</w:t>
      </w:r>
      <w:r w:rsidR="0022103B">
        <w:rPr>
          <w:lang w:val="fr-FR"/>
        </w:rPr>
        <w:t>'</w:t>
      </w:r>
      <w:r w:rsidRPr="0015360F">
        <w:rPr>
          <w:lang w:val="fr-FR"/>
        </w:rPr>
        <w:t>encontre de l</w:t>
      </w:r>
      <w:r w:rsidR="0022103B">
        <w:rPr>
          <w:lang w:val="fr-FR"/>
        </w:rPr>
        <w:t>'</w:t>
      </w:r>
      <w:r w:rsidRPr="0015360F">
        <w:rPr>
          <w:lang w:val="fr-FR"/>
        </w:rPr>
        <w:t xml:space="preserve">Emetteur </w:t>
      </w:r>
      <w:r w:rsidR="00FF18DC">
        <w:rPr>
          <w:lang w:val="fr-FR"/>
        </w:rPr>
        <w:t>relatives aux</w:t>
      </w:r>
      <w:r w:rsidRPr="0015360F">
        <w:rPr>
          <w:lang w:val="fr-FR"/>
        </w:rPr>
        <w:t xml:space="preserve"> </w:t>
      </w:r>
      <w:r w:rsidR="00C84C1E" w:rsidRPr="0015360F">
        <w:rPr>
          <w:lang w:val="fr-FR"/>
        </w:rPr>
        <w:t>Titres</w:t>
      </w:r>
      <w:r w:rsidR="00EA323B" w:rsidRPr="0015360F">
        <w:rPr>
          <w:lang w:val="fr-FR"/>
        </w:rPr>
        <w:t>, Reçus</w:t>
      </w:r>
      <w:r w:rsidRPr="0015360F">
        <w:rPr>
          <w:lang w:val="fr-FR"/>
        </w:rPr>
        <w:t xml:space="preserve"> et Coupons (à l</w:t>
      </w:r>
      <w:r w:rsidR="0022103B">
        <w:rPr>
          <w:lang w:val="fr-FR"/>
        </w:rPr>
        <w:t>'</w:t>
      </w:r>
      <w:r w:rsidRPr="0015360F">
        <w:rPr>
          <w:lang w:val="fr-FR"/>
        </w:rPr>
        <w:t>exclusion des Talons</w:t>
      </w:r>
      <w:r w:rsidR="00EA323B" w:rsidRPr="0015360F">
        <w:rPr>
          <w:lang w:val="fr-FR"/>
        </w:rPr>
        <w:t xml:space="preserve"> pour les besoins du présent Article</w:t>
      </w:r>
      <w:r w:rsidRPr="0015360F">
        <w:rPr>
          <w:lang w:val="fr-FR"/>
        </w:rPr>
        <w:t>)</w:t>
      </w:r>
      <w:r w:rsidR="00D24ACA" w:rsidRPr="0015360F">
        <w:rPr>
          <w:lang w:val="fr-FR"/>
        </w:rPr>
        <w:t>, et le</w:t>
      </w:r>
      <w:r w:rsidR="00F82F5C">
        <w:rPr>
          <w:lang w:val="fr-FR"/>
        </w:rPr>
        <w:t>s</w:t>
      </w:r>
      <w:r w:rsidR="00F82F5C" w:rsidRPr="00F82F5C">
        <w:rPr>
          <w:lang w:val="fr-FR"/>
        </w:rPr>
        <w:t xml:space="preserve"> </w:t>
      </w:r>
      <w:r w:rsidR="00F82F5C" w:rsidRPr="0015360F">
        <w:rPr>
          <w:lang w:val="fr-FR"/>
        </w:rPr>
        <w:t>actions à l</w:t>
      </w:r>
      <w:r w:rsidR="0022103B">
        <w:rPr>
          <w:lang w:val="fr-FR"/>
        </w:rPr>
        <w:t>'</w:t>
      </w:r>
      <w:r w:rsidR="00F82F5C" w:rsidRPr="0015360F">
        <w:rPr>
          <w:lang w:val="fr-FR"/>
        </w:rPr>
        <w:t xml:space="preserve">encontre </w:t>
      </w:r>
      <w:r w:rsidR="00F82F5C">
        <w:rPr>
          <w:lang w:val="fr-FR"/>
        </w:rPr>
        <w:t xml:space="preserve">du Garant </w:t>
      </w:r>
      <w:r w:rsidR="00FF18DC">
        <w:rPr>
          <w:lang w:val="fr-FR"/>
        </w:rPr>
        <w:t xml:space="preserve">relatives à </w:t>
      </w:r>
      <w:r w:rsidR="00F82F5C">
        <w:rPr>
          <w:lang w:val="fr-FR"/>
        </w:rPr>
        <w:t xml:space="preserve">la Garantie, </w:t>
      </w:r>
      <w:r w:rsidRPr="0015360F">
        <w:rPr>
          <w:lang w:val="fr-FR"/>
        </w:rPr>
        <w:t xml:space="preserve">seront prescrites </w:t>
      </w:r>
      <w:r w:rsidR="00EA323B" w:rsidRPr="0015360F">
        <w:rPr>
          <w:lang w:val="fr-FR"/>
        </w:rPr>
        <w:t xml:space="preserve">dans un délai de dix (10) ans (pour le principal) ou de cinq (5) ans (pour les intérêts) </w:t>
      </w:r>
      <w:r w:rsidR="00250270">
        <w:rPr>
          <w:lang w:val="fr-FR"/>
        </w:rPr>
        <w:t>suivant</w:t>
      </w:r>
      <w:r w:rsidR="0024342A" w:rsidRPr="0015360F">
        <w:rPr>
          <w:lang w:val="fr-FR"/>
        </w:rPr>
        <w:t xml:space="preserve"> leur date d</w:t>
      </w:r>
      <w:r w:rsidR="0022103B">
        <w:rPr>
          <w:lang w:val="fr-FR"/>
        </w:rPr>
        <w:t>'</w:t>
      </w:r>
      <w:r w:rsidR="0024342A" w:rsidRPr="0015360F">
        <w:rPr>
          <w:lang w:val="fr-FR"/>
        </w:rPr>
        <w:t>exigibilité</w:t>
      </w:r>
      <w:r w:rsidR="00EA323B" w:rsidRPr="0015360F">
        <w:rPr>
          <w:lang w:val="fr-FR"/>
        </w:rPr>
        <w:t>.</w:t>
      </w:r>
    </w:p>
    <w:p w:rsidR="00BD31E2" w:rsidRPr="0015360F" w:rsidRDefault="00BD31E2" w:rsidP="00B11B9E">
      <w:pPr>
        <w:pStyle w:val="Level1"/>
        <w:keepNext/>
        <w:numPr>
          <w:ilvl w:val="0"/>
          <w:numId w:val="0"/>
        </w:numPr>
        <w:tabs>
          <w:tab w:val="left" w:pos="567"/>
        </w:tabs>
        <w:spacing w:after="240"/>
        <w:rPr>
          <w:rFonts w:ascii="Times New Roman" w:hAnsi="Times New Roman"/>
          <w:sz w:val="20"/>
          <w:lang w:val="fr-FR"/>
        </w:rPr>
      </w:pPr>
      <w:bookmarkStart w:id="316" w:name="_Toc174428857"/>
      <w:bookmarkStart w:id="317" w:name="_Toc174428967"/>
      <w:bookmarkStart w:id="318" w:name="_Toc174429077"/>
      <w:bookmarkStart w:id="319" w:name="_Toc174429193"/>
      <w:bookmarkStart w:id="320" w:name="_Toc324950103"/>
      <w:bookmarkStart w:id="321" w:name="_Toc325355064"/>
      <w:bookmarkStart w:id="322" w:name="_Toc390681446"/>
      <w:bookmarkStart w:id="323" w:name="_Toc390681560"/>
      <w:r w:rsidRPr="0015360F">
        <w:rPr>
          <w:rFonts w:ascii="Times New Roman" w:hAnsi="Times New Roman"/>
          <w:sz w:val="20"/>
          <w:lang w:val="fr-FR"/>
        </w:rPr>
        <w:t>1</w:t>
      </w:r>
      <w:r w:rsidR="004349E7" w:rsidRPr="0015360F">
        <w:rPr>
          <w:rFonts w:ascii="Times New Roman" w:hAnsi="Times New Roman"/>
          <w:sz w:val="20"/>
          <w:lang w:val="fr-FR"/>
        </w:rPr>
        <w:t>2</w:t>
      </w:r>
      <w:r w:rsidRPr="0015360F">
        <w:rPr>
          <w:rFonts w:ascii="Times New Roman" w:hAnsi="Times New Roman"/>
          <w:sz w:val="20"/>
          <w:lang w:val="fr-FR"/>
        </w:rPr>
        <w:t>.</w:t>
      </w:r>
      <w:r w:rsidRPr="0015360F">
        <w:rPr>
          <w:rFonts w:ascii="Times New Roman" w:hAnsi="Times New Roman"/>
          <w:sz w:val="20"/>
          <w:lang w:val="fr-FR"/>
        </w:rPr>
        <w:tab/>
        <w:t>Représentation des Titulaires</w:t>
      </w:r>
      <w:bookmarkEnd w:id="316"/>
      <w:bookmarkEnd w:id="317"/>
      <w:bookmarkEnd w:id="318"/>
      <w:bookmarkEnd w:id="319"/>
      <w:bookmarkEnd w:id="320"/>
      <w:bookmarkEnd w:id="321"/>
      <w:bookmarkEnd w:id="322"/>
      <w:bookmarkEnd w:id="323"/>
    </w:p>
    <w:p w:rsidR="00DF016A" w:rsidRDefault="00DF016A" w:rsidP="00CA2E4C">
      <w:pPr>
        <w:pStyle w:val="Body2"/>
        <w:spacing w:line="240" w:lineRule="auto"/>
        <w:ind w:left="567" w:hanging="567"/>
        <w:rPr>
          <w:lang w:val="fr-FR"/>
        </w:rPr>
      </w:pPr>
      <w:r w:rsidRPr="0015360F">
        <w:rPr>
          <w:b/>
          <w:lang w:val="fr-FR"/>
        </w:rPr>
        <w:t>(a)</w:t>
      </w:r>
      <w:r w:rsidRPr="0015360F">
        <w:rPr>
          <w:b/>
          <w:lang w:val="fr-FR"/>
        </w:rPr>
        <w:tab/>
      </w:r>
      <w:r>
        <w:rPr>
          <w:lang w:val="fr-FR"/>
        </w:rPr>
        <w:t xml:space="preserve">Si les </w:t>
      </w:r>
      <w:r w:rsidRPr="0015360F">
        <w:rPr>
          <w:lang w:val="fr-FR"/>
        </w:rPr>
        <w:t>Conditions Définitives concernées</w:t>
      </w:r>
      <w:r>
        <w:rPr>
          <w:lang w:val="fr-FR"/>
        </w:rPr>
        <w:t xml:space="preserve"> indiquent "</w:t>
      </w:r>
      <w:r w:rsidRPr="00CA2E4C">
        <w:rPr>
          <w:lang w:val="fr-FR"/>
        </w:rPr>
        <w:t>Masse Code de Commerce</w:t>
      </w:r>
      <w:r>
        <w:rPr>
          <w:lang w:val="fr-FR"/>
        </w:rPr>
        <w:t xml:space="preserve">", les </w:t>
      </w:r>
      <w:r w:rsidR="00BD31E2" w:rsidRPr="0015360F">
        <w:rPr>
          <w:lang w:val="fr-FR"/>
        </w:rPr>
        <w:t>Titulaires seront, au titre de toutes les Tranches d</w:t>
      </w:r>
      <w:r w:rsidR="0022103B">
        <w:rPr>
          <w:lang w:val="fr-FR"/>
        </w:rPr>
        <w:t>'</w:t>
      </w:r>
      <w:r w:rsidR="00BD31E2" w:rsidRPr="0015360F">
        <w:rPr>
          <w:lang w:val="fr-FR"/>
        </w:rPr>
        <w:t>une même Souche, automatiquement groupés pour la défense de leurs intérêts communs en une masse (dans chaque cas, la "</w:t>
      </w:r>
      <w:r w:rsidR="00BD31E2" w:rsidRPr="0015360F">
        <w:rPr>
          <w:b/>
          <w:lang w:val="fr-FR"/>
        </w:rPr>
        <w:t>Masse</w:t>
      </w:r>
      <w:r w:rsidR="00BD31E2" w:rsidRPr="0015360F">
        <w:rPr>
          <w:lang w:val="fr-FR"/>
        </w:rPr>
        <w:t>")</w:t>
      </w:r>
      <w:r>
        <w:rPr>
          <w:lang w:val="fr-FR"/>
        </w:rPr>
        <w:t xml:space="preserve"> qui </w:t>
      </w:r>
      <w:r w:rsidRPr="0015360F">
        <w:rPr>
          <w:lang w:val="fr-FR"/>
        </w:rPr>
        <w:t xml:space="preserve">sera régie </w:t>
      </w:r>
      <w:r>
        <w:rPr>
          <w:lang w:val="fr-FR"/>
        </w:rPr>
        <w:t xml:space="preserve">entièrement </w:t>
      </w:r>
      <w:r w:rsidRPr="0015360F">
        <w:rPr>
          <w:lang w:val="fr-FR"/>
        </w:rPr>
        <w:t>par les dispositions du Code</w:t>
      </w:r>
      <w:r>
        <w:rPr>
          <w:lang w:val="fr-FR"/>
        </w:rPr>
        <w:t xml:space="preserve"> de commerce (le "</w:t>
      </w:r>
      <w:r w:rsidRPr="004B1372">
        <w:rPr>
          <w:b/>
          <w:lang w:val="fr-FR"/>
        </w:rPr>
        <w:t>Code</w:t>
      </w:r>
      <w:r>
        <w:rPr>
          <w:lang w:val="fr-FR"/>
        </w:rPr>
        <w:t>").</w:t>
      </w:r>
    </w:p>
    <w:p w:rsidR="00E63BC8" w:rsidRDefault="00E63BC8" w:rsidP="00CA2E4C">
      <w:pPr>
        <w:pStyle w:val="Body2"/>
        <w:spacing w:line="240" w:lineRule="auto"/>
        <w:ind w:left="567"/>
        <w:rPr>
          <w:lang w:val="fr-FR"/>
        </w:rPr>
      </w:pPr>
      <w:r w:rsidRPr="0015360F">
        <w:rPr>
          <w:lang w:val="fr-FR"/>
        </w:rPr>
        <w:t>La Masse aura une personnalité juridique distincte et agira en partie par l</w:t>
      </w:r>
      <w:r>
        <w:rPr>
          <w:lang w:val="fr-FR"/>
        </w:rPr>
        <w:t>'</w:t>
      </w:r>
      <w:r w:rsidRPr="0015360F">
        <w:rPr>
          <w:lang w:val="fr-FR"/>
        </w:rPr>
        <w:t>intermédiaire d</w:t>
      </w:r>
      <w:r>
        <w:rPr>
          <w:lang w:val="fr-FR"/>
        </w:rPr>
        <w:t>'</w:t>
      </w:r>
      <w:r w:rsidRPr="0015360F">
        <w:rPr>
          <w:lang w:val="fr-FR"/>
        </w:rPr>
        <w:t>un représentant (le "</w:t>
      </w:r>
      <w:r w:rsidRPr="0015360F">
        <w:rPr>
          <w:b/>
          <w:lang w:val="fr-FR"/>
        </w:rPr>
        <w:t>Représentant</w:t>
      </w:r>
      <w:r w:rsidRPr="0015360F">
        <w:rPr>
          <w:lang w:val="fr-FR"/>
        </w:rPr>
        <w:t>") et en partie par l</w:t>
      </w:r>
      <w:r>
        <w:rPr>
          <w:lang w:val="fr-FR"/>
        </w:rPr>
        <w:t>'</w:t>
      </w:r>
      <w:r w:rsidRPr="0015360F">
        <w:rPr>
          <w:lang w:val="fr-FR"/>
        </w:rPr>
        <w:t xml:space="preserve">intermédiaire </w:t>
      </w:r>
      <w:r w:rsidRPr="00E63BC8">
        <w:rPr>
          <w:lang w:val="fr-FR"/>
        </w:rPr>
        <w:t>d'une assemblée générale des Titulaires (l' "</w:t>
      </w:r>
      <w:r w:rsidRPr="00E63BC8">
        <w:rPr>
          <w:b/>
          <w:lang w:val="fr-FR"/>
        </w:rPr>
        <w:t>Assemblée Générale</w:t>
      </w:r>
      <w:r w:rsidRPr="00E63BC8">
        <w:rPr>
          <w:lang w:val="fr-FR"/>
        </w:rPr>
        <w:t>").</w:t>
      </w:r>
    </w:p>
    <w:p w:rsidR="00DF016A" w:rsidRDefault="0052379C" w:rsidP="00CA2E4C">
      <w:pPr>
        <w:pStyle w:val="Body2"/>
        <w:spacing w:line="240" w:lineRule="auto"/>
        <w:ind w:left="567"/>
        <w:rPr>
          <w:lang w:val="fr-FR"/>
        </w:rPr>
      </w:pPr>
      <w:r>
        <w:rPr>
          <w:lang w:val="fr-FR"/>
        </w:rPr>
        <w:t xml:space="preserve">Les noms et adresses du </w:t>
      </w:r>
      <w:r w:rsidR="00E63BC8">
        <w:rPr>
          <w:lang w:val="fr-FR"/>
        </w:rPr>
        <w:t>R</w:t>
      </w:r>
      <w:r w:rsidR="00DF016A" w:rsidRPr="0015360F">
        <w:rPr>
          <w:lang w:val="fr-FR"/>
        </w:rPr>
        <w:t>eprésentant et de son suppléant seront indiqués dans les Conditions Définitives concernées. Le Représentant désigné pour la première Tranche d</w:t>
      </w:r>
      <w:r w:rsidR="00DF016A">
        <w:rPr>
          <w:lang w:val="fr-FR"/>
        </w:rPr>
        <w:t>'</w:t>
      </w:r>
      <w:r w:rsidR="00DF016A" w:rsidRPr="0015360F">
        <w:rPr>
          <w:lang w:val="fr-FR"/>
        </w:rPr>
        <w:t>une Souche de Titres sera le Représentant de la Masse unique de toutes les Tranches de cette Souche.</w:t>
      </w:r>
    </w:p>
    <w:p w:rsidR="002E2509" w:rsidRPr="0015360F" w:rsidRDefault="002E2509" w:rsidP="002E2509">
      <w:pPr>
        <w:pStyle w:val="Body2"/>
        <w:spacing w:line="240" w:lineRule="auto"/>
        <w:ind w:left="567"/>
        <w:rPr>
          <w:lang w:val="fr-FR"/>
        </w:rPr>
      </w:pPr>
      <w:r w:rsidRPr="0015360F">
        <w:rPr>
          <w:lang w:val="fr-FR"/>
        </w:rPr>
        <w:t>Le Représentant percevra la rémunération correspondant à ses fonctions et ses devoirs, s</w:t>
      </w:r>
      <w:r>
        <w:rPr>
          <w:lang w:val="fr-FR"/>
        </w:rPr>
        <w:t>'</w:t>
      </w:r>
      <w:r w:rsidRPr="0015360F">
        <w:rPr>
          <w:lang w:val="fr-FR"/>
        </w:rPr>
        <w:t>il en est prévu une, tel</w:t>
      </w:r>
      <w:r>
        <w:rPr>
          <w:lang w:val="fr-FR"/>
        </w:rPr>
        <w:t>le</w:t>
      </w:r>
      <w:r w:rsidRPr="0015360F">
        <w:rPr>
          <w:lang w:val="fr-FR"/>
        </w:rPr>
        <w:t xml:space="preserve"> qu</w:t>
      </w:r>
      <w:r>
        <w:rPr>
          <w:lang w:val="fr-FR"/>
        </w:rPr>
        <w:t>'</w:t>
      </w:r>
      <w:r w:rsidRPr="0015360F">
        <w:rPr>
          <w:lang w:val="fr-FR"/>
        </w:rPr>
        <w:t>indiquée dans les Conditions Définitives concernées.</w:t>
      </w:r>
    </w:p>
    <w:p w:rsidR="002E2509" w:rsidRPr="0015360F" w:rsidRDefault="002E2509" w:rsidP="002E2509">
      <w:pPr>
        <w:pStyle w:val="Body2"/>
        <w:spacing w:line="240" w:lineRule="auto"/>
        <w:ind w:left="567"/>
        <w:rPr>
          <w:lang w:val="fr-FR"/>
        </w:rPr>
      </w:pPr>
      <w:r w:rsidRPr="0015360F">
        <w:rPr>
          <w:lang w:val="fr-FR"/>
        </w:rPr>
        <w:lastRenderedPageBreak/>
        <w:t>En cas de décès, de démission ou de révocation du Représentant, celui-ci sera remplacé par le Représentant suppléant. En cas de décès, de démission ou de révocation du Représentant suppléant, ce dernier sera remplacé par un autre suppléant désigné par</w:t>
      </w:r>
      <w:r w:rsidR="0052379C">
        <w:rPr>
          <w:lang w:val="fr-FR"/>
        </w:rPr>
        <w:t xml:space="preserve"> l'</w:t>
      </w:r>
      <w:r w:rsidR="00E63BC8">
        <w:rPr>
          <w:lang w:val="fr-FR"/>
        </w:rPr>
        <w:t>Assemblée G</w:t>
      </w:r>
      <w:r w:rsidR="0052379C" w:rsidRPr="0015360F">
        <w:rPr>
          <w:lang w:val="fr-FR"/>
        </w:rPr>
        <w:t>énérale</w:t>
      </w:r>
      <w:r w:rsidR="0052379C">
        <w:rPr>
          <w:lang w:val="fr-FR"/>
        </w:rPr>
        <w:t>.</w:t>
      </w:r>
    </w:p>
    <w:p w:rsidR="00DF016A" w:rsidRDefault="0052379C" w:rsidP="00CA2E4C">
      <w:pPr>
        <w:pStyle w:val="Body2"/>
        <w:spacing w:line="240" w:lineRule="auto"/>
        <w:ind w:left="567"/>
        <w:rPr>
          <w:lang w:val="fr-FR"/>
        </w:rPr>
      </w:pPr>
      <w:r w:rsidRPr="0015360F">
        <w:rPr>
          <w:lang w:val="fr-FR"/>
        </w:rPr>
        <w:t>Conformément aux dispositions de l</w:t>
      </w:r>
      <w:r>
        <w:rPr>
          <w:lang w:val="fr-FR"/>
        </w:rPr>
        <w:t>'</w:t>
      </w:r>
      <w:r w:rsidRPr="0015360F">
        <w:rPr>
          <w:lang w:val="fr-FR"/>
        </w:rPr>
        <w:t>article R.228-71 du Code, chaque Titulaire justifiera du droit de participer aux Assemblées Générales par l</w:t>
      </w:r>
      <w:r>
        <w:rPr>
          <w:lang w:val="fr-FR"/>
        </w:rPr>
        <w:t>'</w:t>
      </w:r>
      <w:r w:rsidRPr="0015360F">
        <w:rPr>
          <w:lang w:val="fr-FR"/>
        </w:rPr>
        <w:t>inscription en compte, à son nom, de ses Titres dans les livres du Teneur de Compte concerné à minuit (heure de Paris) le troisième Jour Ouvré à Paris précédant la date fixée pour ladite Assemblée Générale.</w:t>
      </w:r>
    </w:p>
    <w:p w:rsidR="0052379C" w:rsidRPr="0015360F" w:rsidRDefault="0052379C" w:rsidP="0052379C">
      <w:pPr>
        <w:pStyle w:val="Body2"/>
        <w:spacing w:line="240" w:lineRule="auto"/>
        <w:ind w:left="567"/>
        <w:rPr>
          <w:lang w:val="fr-FR"/>
        </w:rPr>
      </w:pPr>
      <w:r w:rsidRPr="0015360F">
        <w:rPr>
          <w:lang w:val="fr-FR"/>
        </w:rPr>
        <w:t>Un avis indiquant la date, l</w:t>
      </w:r>
      <w:r>
        <w:rPr>
          <w:lang w:val="fr-FR"/>
        </w:rPr>
        <w:t>'</w:t>
      </w:r>
      <w:r w:rsidRPr="0015360F">
        <w:rPr>
          <w:lang w:val="fr-FR"/>
        </w:rPr>
        <w:t>heure, le lieu et l</w:t>
      </w:r>
      <w:r>
        <w:rPr>
          <w:lang w:val="fr-FR"/>
        </w:rPr>
        <w:t>'</w:t>
      </w:r>
      <w:r w:rsidRPr="0015360F">
        <w:rPr>
          <w:lang w:val="fr-FR"/>
        </w:rPr>
        <w:t>ordre du jour de l</w:t>
      </w:r>
      <w:r>
        <w:rPr>
          <w:lang w:val="fr-FR"/>
        </w:rPr>
        <w:t>'</w:t>
      </w:r>
      <w:r w:rsidRPr="0015360F">
        <w:rPr>
          <w:lang w:val="fr-FR"/>
        </w:rPr>
        <w:t>Assemblée Générale sera publié conformément à l</w:t>
      </w:r>
      <w:r>
        <w:rPr>
          <w:lang w:val="fr-FR"/>
        </w:rPr>
        <w:t>'</w:t>
      </w:r>
      <w:r w:rsidRPr="0015360F">
        <w:rPr>
          <w:lang w:val="fr-FR"/>
        </w:rPr>
        <w:t>Article 1</w:t>
      </w:r>
      <w:r>
        <w:rPr>
          <w:lang w:val="fr-FR"/>
        </w:rPr>
        <w:t>5</w:t>
      </w:r>
      <w:r w:rsidRPr="0015360F">
        <w:rPr>
          <w:lang w:val="fr-FR"/>
        </w:rPr>
        <w:t>.</w:t>
      </w:r>
    </w:p>
    <w:p w:rsidR="0052379C" w:rsidRDefault="0052379C" w:rsidP="00CA2E4C">
      <w:pPr>
        <w:pStyle w:val="Body2"/>
        <w:spacing w:line="240" w:lineRule="auto"/>
        <w:ind w:left="567" w:hanging="567"/>
        <w:rPr>
          <w:lang w:val="fr-FR"/>
        </w:rPr>
      </w:pPr>
      <w:r w:rsidRPr="0015360F">
        <w:rPr>
          <w:b/>
          <w:lang w:val="fr-FR"/>
        </w:rPr>
        <w:t>(b)</w:t>
      </w:r>
      <w:r w:rsidRPr="0015360F">
        <w:rPr>
          <w:b/>
          <w:lang w:val="fr-FR"/>
        </w:rPr>
        <w:tab/>
      </w:r>
      <w:r w:rsidRPr="00CA2E4C">
        <w:rPr>
          <w:lang w:val="fr-FR"/>
        </w:rPr>
        <w:t>Si les Conditions Définitives concernées indiquent "Masse Allégée", les Titulaires seront, au titre de toutes les Tranches d'une même Souche, automatiquement groupés pour la défense de leurs intérêts communs en une Masse qui sera régie, conformém</w:t>
      </w:r>
      <w:r>
        <w:rPr>
          <w:lang w:val="fr-FR"/>
        </w:rPr>
        <w:t>ent à l'article L.228-90 du Code par les dispositions du Code applicables à la masse</w:t>
      </w:r>
      <w:r w:rsidRPr="0015360F">
        <w:rPr>
          <w:lang w:val="fr-FR"/>
        </w:rPr>
        <w:t>, à l</w:t>
      </w:r>
      <w:r>
        <w:rPr>
          <w:lang w:val="fr-FR"/>
        </w:rPr>
        <w:t>'</w:t>
      </w:r>
      <w:r w:rsidRPr="0015360F">
        <w:rPr>
          <w:lang w:val="fr-FR"/>
        </w:rPr>
        <w:t xml:space="preserve">exception des articles L.228-48, L.228-59, L.228-71, R.228-63, R.228-67 et R.228-69 </w:t>
      </w:r>
      <w:r w:rsidR="00C102AA">
        <w:rPr>
          <w:lang w:val="fr-FR"/>
        </w:rPr>
        <w:t xml:space="preserve">du Code </w:t>
      </w:r>
      <w:r w:rsidRPr="0015360F">
        <w:rPr>
          <w:lang w:val="fr-FR"/>
        </w:rPr>
        <w:t>et sous réserve des stipulations suivantes </w:t>
      </w:r>
      <w:r>
        <w:rPr>
          <w:lang w:val="fr-FR"/>
        </w:rPr>
        <w:t xml:space="preserve">: </w:t>
      </w:r>
    </w:p>
    <w:p w:rsidR="00BD31E2" w:rsidRPr="0015360F" w:rsidRDefault="00BD31E2" w:rsidP="00CA2E4C">
      <w:pPr>
        <w:pStyle w:val="Body1"/>
        <w:spacing w:line="240" w:lineRule="auto"/>
        <w:ind w:left="567"/>
        <w:rPr>
          <w:b/>
          <w:lang w:val="fr-FR"/>
        </w:rPr>
      </w:pPr>
      <w:r w:rsidRPr="0015360F">
        <w:rPr>
          <w:b/>
          <w:lang w:val="fr-FR"/>
        </w:rPr>
        <w:t>(</w:t>
      </w:r>
      <w:r w:rsidR="0052379C">
        <w:rPr>
          <w:b/>
          <w:lang w:val="fr-FR"/>
        </w:rPr>
        <w:t>i</w:t>
      </w:r>
      <w:r w:rsidRPr="0015360F">
        <w:rPr>
          <w:b/>
          <w:lang w:val="fr-FR"/>
        </w:rPr>
        <w:t>)</w:t>
      </w:r>
      <w:r w:rsidRPr="0015360F">
        <w:rPr>
          <w:b/>
          <w:lang w:val="fr-FR"/>
        </w:rPr>
        <w:tab/>
        <w:t>Personnalité civile</w:t>
      </w:r>
    </w:p>
    <w:p w:rsidR="00BD31E2" w:rsidRPr="00CA2E4C" w:rsidRDefault="00BD31E2" w:rsidP="0052379C">
      <w:pPr>
        <w:pStyle w:val="Body2"/>
        <w:spacing w:line="240" w:lineRule="auto"/>
        <w:ind w:left="1134"/>
        <w:rPr>
          <w:lang w:val="fr-FR"/>
        </w:rPr>
      </w:pPr>
      <w:r w:rsidRPr="0015360F">
        <w:rPr>
          <w:lang w:val="fr-FR"/>
        </w:rPr>
        <w:t>La Masse aura une personnalité juridique distincte et agira en partie par l</w:t>
      </w:r>
      <w:r w:rsidR="0022103B">
        <w:rPr>
          <w:lang w:val="fr-FR"/>
        </w:rPr>
        <w:t>'</w:t>
      </w:r>
      <w:r w:rsidRPr="0015360F">
        <w:rPr>
          <w:lang w:val="fr-FR"/>
        </w:rPr>
        <w:t>intermédiaire d</w:t>
      </w:r>
      <w:r w:rsidR="00E63BC8">
        <w:rPr>
          <w:lang w:val="fr-FR"/>
        </w:rPr>
        <w:t>e son</w:t>
      </w:r>
      <w:r w:rsidRPr="0015360F">
        <w:rPr>
          <w:lang w:val="fr-FR"/>
        </w:rPr>
        <w:t xml:space="preserve"> </w:t>
      </w:r>
      <w:r w:rsidR="00E63BC8">
        <w:rPr>
          <w:lang w:val="fr-FR"/>
        </w:rPr>
        <w:t>R</w:t>
      </w:r>
      <w:r w:rsidRPr="0015360F">
        <w:rPr>
          <w:lang w:val="fr-FR"/>
        </w:rPr>
        <w:t>eprésentant et en partie par l</w:t>
      </w:r>
      <w:r w:rsidR="0022103B">
        <w:rPr>
          <w:lang w:val="fr-FR"/>
        </w:rPr>
        <w:t>'</w:t>
      </w:r>
      <w:r w:rsidRPr="0015360F">
        <w:rPr>
          <w:lang w:val="fr-FR"/>
        </w:rPr>
        <w:t xml:space="preserve">intermédiaire </w:t>
      </w:r>
      <w:r w:rsidRPr="00E63BC8">
        <w:rPr>
          <w:lang w:val="fr-FR"/>
        </w:rPr>
        <w:t>d</w:t>
      </w:r>
      <w:r w:rsidR="00E63BC8">
        <w:rPr>
          <w:lang w:val="fr-FR"/>
        </w:rPr>
        <w:t>e l'</w:t>
      </w:r>
      <w:r w:rsidRPr="00CA2E4C">
        <w:rPr>
          <w:lang w:val="fr-FR"/>
        </w:rPr>
        <w:t>Assemblée Générale.</w:t>
      </w:r>
    </w:p>
    <w:p w:rsidR="00BD31E2" w:rsidRPr="0015360F" w:rsidRDefault="00BD31E2" w:rsidP="0052379C">
      <w:pPr>
        <w:pStyle w:val="Body2"/>
        <w:spacing w:line="240" w:lineRule="auto"/>
        <w:ind w:left="1134"/>
        <w:rPr>
          <w:lang w:val="fr-FR"/>
        </w:rPr>
      </w:pPr>
      <w:r w:rsidRPr="0015360F">
        <w:rPr>
          <w:lang w:val="fr-FR"/>
        </w:rPr>
        <w:t>La Masse seule, à l</w:t>
      </w:r>
      <w:r w:rsidR="0022103B">
        <w:rPr>
          <w:lang w:val="fr-FR"/>
        </w:rPr>
        <w:t>'</w:t>
      </w:r>
      <w:r w:rsidRPr="0015360F">
        <w:rPr>
          <w:lang w:val="fr-FR"/>
        </w:rPr>
        <w:t xml:space="preserve">exclusion de tous les Titulaires individuels, pourra exercer et faire valoir les droits, actions et avantages communs qui peuvent ou pourront ultérieurement découler des </w:t>
      </w:r>
      <w:r w:rsidR="00C84C1E" w:rsidRPr="0015360F">
        <w:rPr>
          <w:lang w:val="fr-FR"/>
        </w:rPr>
        <w:t>Titres</w:t>
      </w:r>
      <w:r w:rsidRPr="0015360F">
        <w:rPr>
          <w:lang w:val="fr-FR"/>
        </w:rPr>
        <w:t xml:space="preserve"> ou s</w:t>
      </w:r>
      <w:r w:rsidR="0022103B">
        <w:rPr>
          <w:lang w:val="fr-FR"/>
        </w:rPr>
        <w:t>'</w:t>
      </w:r>
      <w:r w:rsidRPr="0015360F">
        <w:rPr>
          <w:lang w:val="fr-FR"/>
        </w:rPr>
        <w:t>y rapporter.</w:t>
      </w:r>
    </w:p>
    <w:p w:rsidR="00BD31E2" w:rsidRPr="0015360F" w:rsidRDefault="00BD31E2" w:rsidP="0052379C">
      <w:pPr>
        <w:pStyle w:val="alpha2"/>
        <w:keepNext/>
        <w:numPr>
          <w:ilvl w:val="0"/>
          <w:numId w:val="0"/>
        </w:numPr>
        <w:tabs>
          <w:tab w:val="left" w:pos="567"/>
        </w:tabs>
        <w:spacing w:after="120"/>
        <w:ind w:left="567"/>
        <w:rPr>
          <w:rFonts w:ascii="Times New Roman" w:hAnsi="Times New Roman"/>
          <w:b/>
          <w:sz w:val="20"/>
          <w:lang w:val="fr-FR"/>
        </w:rPr>
      </w:pPr>
      <w:r w:rsidRPr="0015360F">
        <w:rPr>
          <w:rFonts w:ascii="Times New Roman" w:hAnsi="Times New Roman"/>
          <w:b/>
          <w:sz w:val="20"/>
          <w:lang w:val="fr-FR"/>
        </w:rPr>
        <w:t>(</w:t>
      </w:r>
      <w:r w:rsidR="0052379C">
        <w:rPr>
          <w:rFonts w:ascii="Times New Roman" w:hAnsi="Times New Roman"/>
          <w:b/>
          <w:sz w:val="20"/>
          <w:lang w:val="fr-FR"/>
        </w:rPr>
        <w:t>ii</w:t>
      </w:r>
      <w:r w:rsidRPr="0015360F">
        <w:rPr>
          <w:rFonts w:ascii="Times New Roman" w:hAnsi="Times New Roman"/>
          <w:b/>
          <w:sz w:val="20"/>
          <w:lang w:val="fr-FR"/>
        </w:rPr>
        <w:t>)</w:t>
      </w:r>
      <w:r w:rsidRPr="0015360F">
        <w:rPr>
          <w:rFonts w:ascii="Times New Roman" w:hAnsi="Times New Roman"/>
          <w:b/>
          <w:sz w:val="20"/>
          <w:lang w:val="fr-FR"/>
        </w:rPr>
        <w:tab/>
        <w:t>Représentant</w:t>
      </w:r>
    </w:p>
    <w:p w:rsidR="00BD31E2" w:rsidRPr="0015360F" w:rsidRDefault="00BD31E2" w:rsidP="0052379C">
      <w:pPr>
        <w:pStyle w:val="Body2"/>
        <w:spacing w:line="240" w:lineRule="auto"/>
        <w:ind w:left="1134"/>
        <w:rPr>
          <w:lang w:val="fr-FR"/>
        </w:rPr>
      </w:pPr>
      <w:r w:rsidRPr="0015360F">
        <w:rPr>
          <w:lang w:val="fr-FR"/>
        </w:rPr>
        <w:t>Le mandat de Représentant peut être confié à toute personne sans condition de nationalité. Cependant ce mandat ne pourra pas être confié aux personnes suivantes :</w:t>
      </w:r>
    </w:p>
    <w:p w:rsidR="00BD31E2" w:rsidRPr="0015360F" w:rsidRDefault="00BD31E2" w:rsidP="0052379C">
      <w:pPr>
        <w:pStyle w:val="roman3"/>
        <w:spacing w:after="120"/>
        <w:ind w:left="1701" w:hanging="567"/>
        <w:rPr>
          <w:rFonts w:ascii="Times New Roman" w:hAnsi="Times New Roman"/>
          <w:sz w:val="20"/>
          <w:lang w:val="fr-FR"/>
        </w:rPr>
      </w:pPr>
      <w:r w:rsidRPr="0015360F">
        <w:rPr>
          <w:rFonts w:ascii="Times New Roman" w:hAnsi="Times New Roman"/>
          <w:sz w:val="20"/>
          <w:lang w:val="fr-FR"/>
        </w:rPr>
        <w:t>(</w:t>
      </w:r>
      <w:r w:rsidR="0052379C" w:rsidRPr="00CA2E4C">
        <w:rPr>
          <w:rFonts w:ascii="Times New Roman" w:hAnsi="Times New Roman"/>
          <w:i/>
          <w:sz w:val="20"/>
          <w:lang w:val="fr-FR"/>
        </w:rPr>
        <w:t>w</w:t>
      </w:r>
      <w:r w:rsidRPr="0015360F">
        <w:rPr>
          <w:rFonts w:ascii="Times New Roman" w:hAnsi="Times New Roman"/>
          <w:sz w:val="20"/>
          <w:lang w:val="fr-FR"/>
        </w:rPr>
        <w:t>)</w:t>
      </w:r>
      <w:r w:rsidRPr="0015360F">
        <w:rPr>
          <w:rFonts w:ascii="Times New Roman" w:hAnsi="Times New Roman"/>
          <w:sz w:val="20"/>
          <w:lang w:val="fr-FR"/>
        </w:rPr>
        <w:tab/>
        <w:t>l</w:t>
      </w:r>
      <w:r w:rsidR="0022103B">
        <w:rPr>
          <w:rFonts w:ascii="Times New Roman" w:hAnsi="Times New Roman"/>
          <w:sz w:val="20"/>
          <w:lang w:val="fr-FR"/>
        </w:rPr>
        <w:t>'</w:t>
      </w:r>
      <w:r w:rsidRPr="0015360F">
        <w:rPr>
          <w:rFonts w:ascii="Times New Roman" w:hAnsi="Times New Roman"/>
          <w:sz w:val="20"/>
          <w:lang w:val="fr-FR"/>
        </w:rPr>
        <w:t xml:space="preserve">Emetteur, les membres de son </w:t>
      </w:r>
      <w:r w:rsidR="00675B0E" w:rsidRPr="0015360F">
        <w:rPr>
          <w:rFonts w:ascii="Times New Roman" w:hAnsi="Times New Roman"/>
          <w:sz w:val="20"/>
          <w:lang w:val="fr-FR"/>
        </w:rPr>
        <w:t>Conseil d</w:t>
      </w:r>
      <w:r w:rsidR="0022103B">
        <w:rPr>
          <w:rFonts w:ascii="Times New Roman" w:hAnsi="Times New Roman"/>
          <w:sz w:val="20"/>
          <w:lang w:val="fr-FR"/>
        </w:rPr>
        <w:t>'</w:t>
      </w:r>
      <w:r w:rsidR="00675B0E" w:rsidRPr="0015360F">
        <w:rPr>
          <w:rFonts w:ascii="Times New Roman" w:hAnsi="Times New Roman"/>
          <w:sz w:val="20"/>
          <w:lang w:val="fr-FR"/>
        </w:rPr>
        <w:t>administration</w:t>
      </w:r>
      <w:r w:rsidR="00EA323B" w:rsidRPr="0015360F">
        <w:rPr>
          <w:rFonts w:ascii="Times New Roman" w:hAnsi="Times New Roman"/>
          <w:sz w:val="20"/>
          <w:lang w:val="fr-FR"/>
        </w:rPr>
        <w:t>, directoire ou conseil de surveillance, ses directeurs généraux, ses commissaires aux comptes</w:t>
      </w:r>
      <w:r w:rsidRPr="0015360F">
        <w:rPr>
          <w:rFonts w:ascii="Times New Roman" w:hAnsi="Times New Roman"/>
          <w:sz w:val="20"/>
          <w:lang w:val="fr-FR"/>
        </w:rPr>
        <w:t xml:space="preserve">, ses employés ainsi que leurs ascendants, descendants et conjoint respectifs, ou </w:t>
      </w:r>
    </w:p>
    <w:p w:rsidR="00BD31E2" w:rsidRPr="0015360F" w:rsidRDefault="00BD31E2" w:rsidP="0052379C">
      <w:pPr>
        <w:pStyle w:val="roman3"/>
        <w:spacing w:after="120"/>
        <w:ind w:left="1701" w:hanging="567"/>
        <w:rPr>
          <w:rFonts w:ascii="Times New Roman" w:hAnsi="Times New Roman"/>
          <w:sz w:val="20"/>
          <w:lang w:val="fr-FR"/>
        </w:rPr>
      </w:pPr>
      <w:r w:rsidRPr="0015360F">
        <w:rPr>
          <w:rFonts w:ascii="Times New Roman" w:hAnsi="Times New Roman"/>
          <w:sz w:val="20"/>
          <w:lang w:val="fr-FR"/>
        </w:rPr>
        <w:t>(</w:t>
      </w:r>
      <w:r w:rsidR="0052379C" w:rsidRPr="00CA2E4C">
        <w:rPr>
          <w:rFonts w:ascii="Times New Roman" w:hAnsi="Times New Roman"/>
          <w:i/>
          <w:sz w:val="20"/>
          <w:lang w:val="fr-FR"/>
        </w:rPr>
        <w:t>x</w:t>
      </w:r>
      <w:r w:rsidRPr="0015360F">
        <w:rPr>
          <w:rFonts w:ascii="Times New Roman" w:hAnsi="Times New Roman"/>
          <w:sz w:val="20"/>
          <w:lang w:val="fr-FR"/>
        </w:rPr>
        <w:t>)</w:t>
      </w:r>
      <w:r w:rsidRPr="0015360F">
        <w:rPr>
          <w:rFonts w:ascii="Times New Roman" w:hAnsi="Times New Roman"/>
          <w:sz w:val="20"/>
          <w:lang w:val="fr-FR"/>
        </w:rPr>
        <w:tab/>
        <w:t>les sociétés garantissant tout ou partie des obligations de l</w:t>
      </w:r>
      <w:r w:rsidR="0022103B">
        <w:rPr>
          <w:rFonts w:ascii="Times New Roman" w:hAnsi="Times New Roman"/>
          <w:sz w:val="20"/>
          <w:lang w:val="fr-FR"/>
        </w:rPr>
        <w:t>'</w:t>
      </w:r>
      <w:r w:rsidRPr="0015360F">
        <w:rPr>
          <w:rFonts w:ascii="Times New Roman" w:hAnsi="Times New Roman"/>
          <w:sz w:val="20"/>
          <w:lang w:val="fr-FR"/>
        </w:rPr>
        <w:t xml:space="preserve">Emetteur, leurs gérants respectifs, leurs directeurs généraux, les membres de leur </w:t>
      </w:r>
      <w:r w:rsidR="00675B0E" w:rsidRPr="0015360F">
        <w:rPr>
          <w:rFonts w:ascii="Times New Roman" w:hAnsi="Times New Roman"/>
          <w:sz w:val="20"/>
          <w:lang w:val="fr-FR"/>
        </w:rPr>
        <w:t>Conseil d</w:t>
      </w:r>
      <w:r w:rsidR="0022103B">
        <w:rPr>
          <w:rFonts w:ascii="Times New Roman" w:hAnsi="Times New Roman"/>
          <w:sz w:val="20"/>
          <w:lang w:val="fr-FR"/>
        </w:rPr>
        <w:t>'</w:t>
      </w:r>
      <w:r w:rsidR="00675B0E" w:rsidRPr="0015360F">
        <w:rPr>
          <w:rFonts w:ascii="Times New Roman" w:hAnsi="Times New Roman"/>
          <w:sz w:val="20"/>
          <w:lang w:val="fr-FR"/>
        </w:rPr>
        <w:t>administration</w:t>
      </w:r>
      <w:r w:rsidRPr="0015360F">
        <w:rPr>
          <w:rFonts w:ascii="Times New Roman" w:hAnsi="Times New Roman"/>
          <w:sz w:val="20"/>
          <w:lang w:val="fr-FR"/>
        </w:rPr>
        <w:t xml:space="preserve">, </w:t>
      </w:r>
      <w:r w:rsidR="00EA323B" w:rsidRPr="0015360F">
        <w:rPr>
          <w:rFonts w:ascii="Times New Roman" w:hAnsi="Times New Roman"/>
          <w:sz w:val="20"/>
          <w:lang w:val="fr-FR"/>
        </w:rPr>
        <w:t>d</w:t>
      </w:r>
      <w:r w:rsidRPr="0015360F">
        <w:rPr>
          <w:rFonts w:ascii="Times New Roman" w:hAnsi="Times New Roman"/>
          <w:sz w:val="20"/>
          <w:lang w:val="fr-FR"/>
        </w:rPr>
        <w:t xml:space="preserve">irectoire ou </w:t>
      </w:r>
      <w:r w:rsidR="00EA323B" w:rsidRPr="0015360F">
        <w:rPr>
          <w:rFonts w:ascii="Times New Roman" w:hAnsi="Times New Roman"/>
          <w:sz w:val="20"/>
          <w:lang w:val="fr-FR"/>
        </w:rPr>
        <w:t>c</w:t>
      </w:r>
      <w:r w:rsidRPr="0015360F">
        <w:rPr>
          <w:rFonts w:ascii="Times New Roman" w:hAnsi="Times New Roman"/>
          <w:sz w:val="20"/>
          <w:lang w:val="fr-FR"/>
        </w:rPr>
        <w:t xml:space="preserve">onseil de surveillance, leurs commissaires aux comptes, leurs employés ainsi que leurs ascendants, descendants et conjoint respectifs, ou </w:t>
      </w:r>
    </w:p>
    <w:p w:rsidR="00EA323B" w:rsidRPr="0015360F" w:rsidRDefault="00EA323B" w:rsidP="0052379C">
      <w:pPr>
        <w:pStyle w:val="roman3"/>
        <w:spacing w:after="120"/>
        <w:ind w:left="1701" w:hanging="567"/>
        <w:rPr>
          <w:rFonts w:ascii="Times New Roman" w:hAnsi="Times New Roman"/>
          <w:sz w:val="20"/>
          <w:lang w:val="fr-FR"/>
        </w:rPr>
      </w:pPr>
      <w:r w:rsidRPr="0015360F">
        <w:rPr>
          <w:rFonts w:ascii="Times New Roman" w:hAnsi="Times New Roman"/>
          <w:sz w:val="20"/>
          <w:lang w:val="fr-FR"/>
        </w:rPr>
        <w:t>(</w:t>
      </w:r>
      <w:r w:rsidR="0052379C" w:rsidRPr="00CA2E4C">
        <w:rPr>
          <w:rFonts w:ascii="Times New Roman" w:hAnsi="Times New Roman"/>
          <w:i/>
          <w:sz w:val="20"/>
          <w:lang w:val="fr-FR"/>
        </w:rPr>
        <w:t>y</w:t>
      </w:r>
      <w:r w:rsidRPr="0015360F">
        <w:rPr>
          <w:rFonts w:ascii="Times New Roman" w:hAnsi="Times New Roman"/>
          <w:sz w:val="20"/>
          <w:lang w:val="fr-FR"/>
        </w:rPr>
        <w:t>)</w:t>
      </w:r>
      <w:r w:rsidRPr="0015360F">
        <w:rPr>
          <w:rFonts w:ascii="Times New Roman" w:hAnsi="Times New Roman"/>
          <w:sz w:val="20"/>
          <w:lang w:val="fr-FR"/>
        </w:rPr>
        <w:tab/>
        <w:t>les sociétés possédant au moins le dixième du capital de l</w:t>
      </w:r>
      <w:r w:rsidR="0022103B">
        <w:rPr>
          <w:rFonts w:ascii="Times New Roman" w:hAnsi="Times New Roman"/>
          <w:sz w:val="20"/>
          <w:lang w:val="fr-FR"/>
        </w:rPr>
        <w:t>'</w:t>
      </w:r>
      <w:r w:rsidRPr="0015360F">
        <w:rPr>
          <w:rFonts w:ascii="Times New Roman" w:hAnsi="Times New Roman"/>
          <w:sz w:val="20"/>
          <w:lang w:val="fr-FR"/>
        </w:rPr>
        <w:t>Emetteur ou dont l</w:t>
      </w:r>
      <w:r w:rsidR="0022103B">
        <w:rPr>
          <w:rFonts w:ascii="Times New Roman" w:hAnsi="Times New Roman"/>
          <w:sz w:val="20"/>
          <w:lang w:val="fr-FR"/>
        </w:rPr>
        <w:t>'</w:t>
      </w:r>
      <w:r w:rsidRPr="0015360F">
        <w:rPr>
          <w:rFonts w:ascii="Times New Roman" w:hAnsi="Times New Roman"/>
          <w:sz w:val="20"/>
          <w:lang w:val="fr-FR"/>
        </w:rPr>
        <w:t>Emetteur possède au moins le dixième du capital, ou</w:t>
      </w:r>
    </w:p>
    <w:p w:rsidR="00BD31E2" w:rsidRPr="0015360F" w:rsidRDefault="00BD31E2" w:rsidP="0052379C">
      <w:pPr>
        <w:pStyle w:val="roman3"/>
        <w:spacing w:after="120"/>
        <w:ind w:left="1701" w:hanging="567"/>
        <w:rPr>
          <w:rFonts w:ascii="Times New Roman" w:hAnsi="Times New Roman"/>
          <w:sz w:val="20"/>
          <w:lang w:val="fr-FR"/>
        </w:rPr>
      </w:pPr>
      <w:r w:rsidRPr="0015360F">
        <w:rPr>
          <w:rFonts w:ascii="Times New Roman" w:hAnsi="Times New Roman"/>
          <w:sz w:val="20"/>
          <w:lang w:val="fr-FR"/>
        </w:rPr>
        <w:t>(</w:t>
      </w:r>
      <w:r w:rsidR="0052379C" w:rsidRPr="00CA2E4C">
        <w:rPr>
          <w:rFonts w:ascii="Times New Roman" w:hAnsi="Times New Roman"/>
          <w:i/>
          <w:sz w:val="20"/>
          <w:lang w:val="fr-FR"/>
        </w:rPr>
        <w:t>z</w:t>
      </w:r>
      <w:r w:rsidRPr="0015360F">
        <w:rPr>
          <w:rFonts w:ascii="Times New Roman" w:hAnsi="Times New Roman"/>
          <w:sz w:val="20"/>
          <w:lang w:val="fr-FR"/>
        </w:rPr>
        <w:t>)</w:t>
      </w:r>
      <w:r w:rsidRPr="0015360F">
        <w:rPr>
          <w:rFonts w:ascii="Times New Roman" w:hAnsi="Times New Roman"/>
          <w:sz w:val="20"/>
          <w:lang w:val="fr-FR"/>
        </w:rPr>
        <w:tab/>
        <w:t>les personnes frappées d</w:t>
      </w:r>
      <w:r w:rsidR="0022103B">
        <w:rPr>
          <w:rFonts w:ascii="Times New Roman" w:hAnsi="Times New Roman"/>
          <w:sz w:val="20"/>
          <w:lang w:val="fr-FR"/>
        </w:rPr>
        <w:t>'</w:t>
      </w:r>
      <w:r w:rsidRPr="0015360F">
        <w:rPr>
          <w:rFonts w:ascii="Times New Roman" w:hAnsi="Times New Roman"/>
          <w:sz w:val="20"/>
          <w:lang w:val="fr-FR"/>
        </w:rPr>
        <w:t>une interdiction d</w:t>
      </w:r>
      <w:r w:rsidR="0022103B">
        <w:rPr>
          <w:rFonts w:ascii="Times New Roman" w:hAnsi="Times New Roman"/>
          <w:sz w:val="20"/>
          <w:lang w:val="fr-FR"/>
        </w:rPr>
        <w:t>'</w:t>
      </w:r>
      <w:r w:rsidRPr="0015360F">
        <w:rPr>
          <w:rFonts w:ascii="Times New Roman" w:hAnsi="Times New Roman"/>
          <w:sz w:val="20"/>
          <w:lang w:val="fr-FR"/>
        </w:rPr>
        <w:t>exercice de la profession de banquier, ou qui o</w:t>
      </w:r>
      <w:r w:rsidR="00EA323B" w:rsidRPr="0015360F">
        <w:rPr>
          <w:rFonts w:ascii="Times New Roman" w:hAnsi="Times New Roman"/>
          <w:sz w:val="20"/>
          <w:lang w:val="fr-FR"/>
        </w:rPr>
        <w:t>nt été déchues du droit de diri</w:t>
      </w:r>
      <w:r w:rsidRPr="0015360F">
        <w:rPr>
          <w:rFonts w:ascii="Times New Roman" w:hAnsi="Times New Roman"/>
          <w:sz w:val="20"/>
          <w:lang w:val="fr-FR"/>
        </w:rPr>
        <w:t>ger, administrer ou gérer une entreprise en quelque qualité que ce soit.</w:t>
      </w:r>
    </w:p>
    <w:p w:rsidR="00BD31E2" w:rsidRPr="0015360F" w:rsidRDefault="00BD31E2" w:rsidP="00CA2E4C">
      <w:pPr>
        <w:pStyle w:val="Body2"/>
        <w:spacing w:line="240" w:lineRule="auto"/>
        <w:ind w:left="1134"/>
        <w:rPr>
          <w:lang w:val="fr-FR"/>
        </w:rPr>
      </w:pPr>
      <w:r w:rsidRPr="0015360F">
        <w:rPr>
          <w:lang w:val="fr-FR"/>
        </w:rPr>
        <w:t>Les noms et adresses du Représentant titulaire de la Masse et de son suppléant seront indiqués dans les Conditions Définitives concernées. Le Représentant désigné pour la première Tranche d</w:t>
      </w:r>
      <w:r w:rsidR="0022103B">
        <w:rPr>
          <w:lang w:val="fr-FR"/>
        </w:rPr>
        <w:t>'</w:t>
      </w:r>
      <w:r w:rsidRPr="0015360F">
        <w:rPr>
          <w:lang w:val="fr-FR"/>
        </w:rPr>
        <w:t xml:space="preserve">une Souche de </w:t>
      </w:r>
      <w:r w:rsidR="00C84C1E" w:rsidRPr="0015360F">
        <w:rPr>
          <w:lang w:val="fr-FR"/>
        </w:rPr>
        <w:t>Titres</w:t>
      </w:r>
      <w:r w:rsidRPr="0015360F">
        <w:rPr>
          <w:lang w:val="fr-FR"/>
        </w:rPr>
        <w:t xml:space="preserve"> sera le Représentant de la Masse unique de toutes les Tranches de cette Souche.</w:t>
      </w:r>
    </w:p>
    <w:p w:rsidR="00BD31E2" w:rsidRPr="0015360F" w:rsidRDefault="00BD31E2" w:rsidP="0052379C">
      <w:pPr>
        <w:pStyle w:val="Body2"/>
        <w:spacing w:line="240" w:lineRule="auto"/>
        <w:ind w:left="1134"/>
        <w:rPr>
          <w:lang w:val="fr-FR"/>
        </w:rPr>
      </w:pPr>
      <w:r w:rsidRPr="0015360F">
        <w:rPr>
          <w:lang w:val="fr-FR"/>
        </w:rPr>
        <w:t>Le Représentant percevra la rémunération correspondant à ses fonctions et ses devoirs, s</w:t>
      </w:r>
      <w:r w:rsidR="0022103B">
        <w:rPr>
          <w:lang w:val="fr-FR"/>
        </w:rPr>
        <w:t>'</w:t>
      </w:r>
      <w:r w:rsidRPr="0015360F">
        <w:rPr>
          <w:lang w:val="fr-FR"/>
        </w:rPr>
        <w:t xml:space="preserve">il en est prévu une, </w:t>
      </w:r>
      <w:r w:rsidR="00EA323B" w:rsidRPr="0015360F">
        <w:rPr>
          <w:lang w:val="fr-FR"/>
        </w:rPr>
        <w:t>tel</w:t>
      </w:r>
      <w:r w:rsidR="004A3DE8">
        <w:rPr>
          <w:lang w:val="fr-FR"/>
        </w:rPr>
        <w:t>le</w:t>
      </w:r>
      <w:r w:rsidR="00EA323B" w:rsidRPr="0015360F">
        <w:rPr>
          <w:lang w:val="fr-FR"/>
        </w:rPr>
        <w:t xml:space="preserve"> qu</w:t>
      </w:r>
      <w:r w:rsidR="0022103B">
        <w:rPr>
          <w:lang w:val="fr-FR"/>
        </w:rPr>
        <w:t>'</w:t>
      </w:r>
      <w:r w:rsidR="00EA323B" w:rsidRPr="0015360F">
        <w:rPr>
          <w:lang w:val="fr-FR"/>
        </w:rPr>
        <w:t>indiqué</w:t>
      </w:r>
      <w:r w:rsidR="0068115C" w:rsidRPr="0015360F">
        <w:rPr>
          <w:lang w:val="fr-FR"/>
        </w:rPr>
        <w:t>e</w:t>
      </w:r>
      <w:r w:rsidRPr="0015360F">
        <w:rPr>
          <w:lang w:val="fr-FR"/>
        </w:rPr>
        <w:t xml:space="preserve"> dans les Conditions Définitives concernées.</w:t>
      </w:r>
    </w:p>
    <w:p w:rsidR="00BD31E2" w:rsidRPr="0015360F" w:rsidRDefault="00BD31E2" w:rsidP="0052379C">
      <w:pPr>
        <w:pStyle w:val="Body2"/>
        <w:spacing w:line="240" w:lineRule="auto"/>
        <w:ind w:left="1134"/>
        <w:rPr>
          <w:lang w:val="fr-FR"/>
        </w:rPr>
      </w:pPr>
      <w:r w:rsidRPr="0015360F">
        <w:rPr>
          <w:lang w:val="fr-FR"/>
        </w:rPr>
        <w:t>En cas de décès, de démission ou de révocation du Représentant, celui-ci sera remplacé par le Représentant suppléant. En cas de décès, de démission ou de révocation du Représentant suppléant, ce dernier sera remplacé par un autre suppléant désigné par l</w:t>
      </w:r>
      <w:r w:rsidR="0022103B">
        <w:rPr>
          <w:lang w:val="fr-FR"/>
        </w:rPr>
        <w:t>'</w:t>
      </w:r>
      <w:r w:rsidRPr="0015360F">
        <w:rPr>
          <w:lang w:val="fr-FR"/>
        </w:rPr>
        <w:t>Assemblée Générale.</w:t>
      </w:r>
    </w:p>
    <w:p w:rsidR="00BD31E2" w:rsidRPr="0015360F" w:rsidRDefault="00BD31E2" w:rsidP="0052379C">
      <w:pPr>
        <w:pStyle w:val="Body2"/>
        <w:spacing w:line="240" w:lineRule="auto"/>
        <w:ind w:left="1134"/>
        <w:rPr>
          <w:lang w:val="fr-FR"/>
        </w:rPr>
      </w:pPr>
      <w:r w:rsidRPr="0015360F">
        <w:rPr>
          <w:lang w:val="fr-FR"/>
        </w:rPr>
        <w:t>Toutes les parties intéressées pourront à tout moment obtenir communication des noms et adresses du Représentant et de son suppléant, à l</w:t>
      </w:r>
      <w:r w:rsidR="0022103B">
        <w:rPr>
          <w:lang w:val="fr-FR"/>
        </w:rPr>
        <w:t>'</w:t>
      </w:r>
      <w:r w:rsidRPr="0015360F">
        <w:rPr>
          <w:lang w:val="fr-FR"/>
        </w:rPr>
        <w:t>adresse de l</w:t>
      </w:r>
      <w:r w:rsidR="0022103B">
        <w:rPr>
          <w:lang w:val="fr-FR"/>
        </w:rPr>
        <w:t>'</w:t>
      </w:r>
      <w:r w:rsidRPr="0015360F">
        <w:rPr>
          <w:lang w:val="fr-FR"/>
        </w:rPr>
        <w:t>Emetteur ou auprès des bureaux désignés de chacun des Agents Payeurs.</w:t>
      </w:r>
    </w:p>
    <w:p w:rsidR="00BD31E2" w:rsidRPr="0015360F" w:rsidRDefault="00BD31E2" w:rsidP="0052379C">
      <w:pPr>
        <w:pStyle w:val="alpha2"/>
        <w:keepNext/>
        <w:numPr>
          <w:ilvl w:val="0"/>
          <w:numId w:val="0"/>
        </w:numPr>
        <w:tabs>
          <w:tab w:val="left" w:pos="567"/>
        </w:tabs>
        <w:spacing w:after="120"/>
        <w:ind w:left="567"/>
        <w:rPr>
          <w:rFonts w:ascii="Times New Roman" w:hAnsi="Times New Roman"/>
          <w:b/>
          <w:sz w:val="20"/>
          <w:lang w:val="fr-FR"/>
        </w:rPr>
      </w:pPr>
      <w:r w:rsidRPr="0015360F">
        <w:rPr>
          <w:rFonts w:ascii="Times New Roman" w:hAnsi="Times New Roman"/>
          <w:b/>
          <w:sz w:val="20"/>
          <w:lang w:val="fr-FR"/>
        </w:rPr>
        <w:t>(c)</w:t>
      </w:r>
      <w:r w:rsidRPr="0015360F">
        <w:rPr>
          <w:rFonts w:ascii="Times New Roman" w:hAnsi="Times New Roman"/>
          <w:b/>
          <w:sz w:val="20"/>
          <w:lang w:val="fr-FR"/>
        </w:rPr>
        <w:tab/>
        <w:t>Pouvoirs du Représentant</w:t>
      </w:r>
    </w:p>
    <w:p w:rsidR="00BD31E2" w:rsidRPr="0015360F" w:rsidRDefault="00BD31E2" w:rsidP="0052379C">
      <w:pPr>
        <w:pStyle w:val="Body2"/>
        <w:spacing w:line="240" w:lineRule="auto"/>
        <w:ind w:left="1134"/>
        <w:rPr>
          <w:lang w:val="fr-FR"/>
        </w:rPr>
      </w:pPr>
      <w:r w:rsidRPr="0015360F">
        <w:rPr>
          <w:lang w:val="fr-FR"/>
        </w:rPr>
        <w:t>Le Représentant aura le pouvoir d</w:t>
      </w:r>
      <w:r w:rsidR="0022103B">
        <w:rPr>
          <w:lang w:val="fr-FR"/>
        </w:rPr>
        <w:t>'</w:t>
      </w:r>
      <w:r w:rsidRPr="0015360F">
        <w:rPr>
          <w:lang w:val="fr-FR"/>
        </w:rPr>
        <w:t>accomplir (sauf résolution contraire de l</w:t>
      </w:r>
      <w:r w:rsidR="0022103B">
        <w:rPr>
          <w:lang w:val="fr-FR"/>
        </w:rPr>
        <w:t>'</w:t>
      </w:r>
      <w:r w:rsidRPr="0015360F">
        <w:rPr>
          <w:lang w:val="fr-FR"/>
        </w:rPr>
        <w:t>Assemblée Générale) tous actes de gestion nécessaires à la défense des intérêts communs des Titulaires.</w:t>
      </w:r>
    </w:p>
    <w:p w:rsidR="00BD31E2" w:rsidRPr="0015360F" w:rsidRDefault="00BD31E2" w:rsidP="0052379C">
      <w:pPr>
        <w:pStyle w:val="Body2"/>
        <w:spacing w:line="240" w:lineRule="auto"/>
        <w:ind w:left="1134"/>
        <w:rPr>
          <w:lang w:val="fr-FR"/>
        </w:rPr>
      </w:pPr>
      <w:r w:rsidRPr="0015360F">
        <w:rPr>
          <w:lang w:val="fr-FR"/>
        </w:rPr>
        <w:lastRenderedPageBreak/>
        <w:t>Toutes les procédures judiciaires intentées à l</w:t>
      </w:r>
      <w:r w:rsidR="0022103B">
        <w:rPr>
          <w:lang w:val="fr-FR"/>
        </w:rPr>
        <w:t>'</w:t>
      </w:r>
      <w:r w:rsidRPr="0015360F">
        <w:rPr>
          <w:lang w:val="fr-FR"/>
        </w:rPr>
        <w:t>initiative ou à l</w:t>
      </w:r>
      <w:r w:rsidR="0022103B">
        <w:rPr>
          <w:lang w:val="fr-FR"/>
        </w:rPr>
        <w:t>'</w:t>
      </w:r>
      <w:r w:rsidRPr="0015360F">
        <w:rPr>
          <w:lang w:val="fr-FR"/>
        </w:rPr>
        <w:t>encontre des Titulaires devront l</w:t>
      </w:r>
      <w:r w:rsidR="0022103B">
        <w:rPr>
          <w:lang w:val="fr-FR"/>
        </w:rPr>
        <w:t>'</w:t>
      </w:r>
      <w:r w:rsidRPr="0015360F">
        <w:rPr>
          <w:lang w:val="fr-FR"/>
        </w:rPr>
        <w:t>être à l</w:t>
      </w:r>
      <w:r w:rsidR="0022103B">
        <w:rPr>
          <w:lang w:val="fr-FR"/>
        </w:rPr>
        <w:t>'</w:t>
      </w:r>
      <w:r w:rsidRPr="0015360F">
        <w:rPr>
          <w:lang w:val="fr-FR"/>
        </w:rPr>
        <w:t>initiative ou à l</w:t>
      </w:r>
      <w:r w:rsidR="0022103B">
        <w:rPr>
          <w:lang w:val="fr-FR"/>
        </w:rPr>
        <w:t>'</w:t>
      </w:r>
      <w:r w:rsidRPr="0015360F">
        <w:rPr>
          <w:lang w:val="fr-FR"/>
        </w:rPr>
        <w:t>encontre du Représentant.</w:t>
      </w:r>
    </w:p>
    <w:p w:rsidR="00BD31E2" w:rsidRPr="0015360F" w:rsidRDefault="00BD31E2" w:rsidP="0052379C">
      <w:pPr>
        <w:pStyle w:val="Body2"/>
        <w:spacing w:line="240" w:lineRule="auto"/>
        <w:ind w:left="1134"/>
        <w:rPr>
          <w:lang w:val="fr-FR"/>
        </w:rPr>
      </w:pPr>
      <w:r w:rsidRPr="0015360F">
        <w:rPr>
          <w:lang w:val="fr-FR"/>
        </w:rPr>
        <w:t>Le Représentant ne pourra pas s</w:t>
      </w:r>
      <w:r w:rsidR="0022103B">
        <w:rPr>
          <w:lang w:val="fr-FR"/>
        </w:rPr>
        <w:t>'</w:t>
      </w:r>
      <w:r w:rsidRPr="0015360F">
        <w:rPr>
          <w:lang w:val="fr-FR"/>
        </w:rPr>
        <w:t>immiscer dans la gestion des affaires de l</w:t>
      </w:r>
      <w:r w:rsidR="0022103B">
        <w:rPr>
          <w:lang w:val="fr-FR"/>
        </w:rPr>
        <w:t>'</w:t>
      </w:r>
      <w:r w:rsidRPr="0015360F">
        <w:rPr>
          <w:lang w:val="fr-FR"/>
        </w:rPr>
        <w:t>Emetteur.</w:t>
      </w:r>
    </w:p>
    <w:p w:rsidR="00BD31E2" w:rsidRPr="0015360F" w:rsidRDefault="00BD31E2" w:rsidP="0052379C">
      <w:pPr>
        <w:pStyle w:val="alpha2"/>
        <w:keepNext/>
        <w:numPr>
          <w:ilvl w:val="0"/>
          <w:numId w:val="0"/>
        </w:numPr>
        <w:tabs>
          <w:tab w:val="left" w:pos="567"/>
        </w:tabs>
        <w:spacing w:after="120"/>
        <w:ind w:left="567"/>
        <w:rPr>
          <w:rFonts w:ascii="Times New Roman" w:hAnsi="Times New Roman"/>
          <w:b/>
          <w:sz w:val="20"/>
          <w:lang w:val="fr-FR"/>
        </w:rPr>
      </w:pPr>
      <w:r w:rsidRPr="0015360F">
        <w:rPr>
          <w:rFonts w:ascii="Times New Roman" w:hAnsi="Times New Roman"/>
          <w:b/>
          <w:sz w:val="20"/>
          <w:lang w:val="fr-FR"/>
        </w:rPr>
        <w:t>(d)</w:t>
      </w:r>
      <w:r w:rsidRPr="0015360F">
        <w:rPr>
          <w:rFonts w:ascii="Times New Roman" w:hAnsi="Times New Roman"/>
          <w:b/>
          <w:sz w:val="20"/>
          <w:lang w:val="fr-FR"/>
        </w:rPr>
        <w:tab/>
        <w:t>Assemblée Générale</w:t>
      </w:r>
    </w:p>
    <w:p w:rsidR="00BD31E2" w:rsidRPr="0015360F" w:rsidRDefault="00BD31E2" w:rsidP="0052379C">
      <w:pPr>
        <w:pStyle w:val="Body2"/>
        <w:spacing w:line="240" w:lineRule="auto"/>
        <w:ind w:left="1134"/>
        <w:rPr>
          <w:lang w:val="fr-FR"/>
        </w:rPr>
      </w:pPr>
      <w:r w:rsidRPr="0015360F">
        <w:rPr>
          <w:lang w:val="fr-FR"/>
        </w:rPr>
        <w:t>Une Assemblée Générale pourra être réunie à tout moment, sur convocation de l</w:t>
      </w:r>
      <w:r w:rsidR="0022103B">
        <w:rPr>
          <w:lang w:val="fr-FR"/>
        </w:rPr>
        <w:t>'</w:t>
      </w:r>
      <w:r w:rsidRPr="0015360F">
        <w:rPr>
          <w:lang w:val="fr-FR"/>
        </w:rPr>
        <w:t xml:space="preserve">Emetteur ou du Représentant. Un ou plusieurs Titulaires, détenant ensemble un trentième au moins du montant nominal des </w:t>
      </w:r>
      <w:r w:rsidR="00C84C1E" w:rsidRPr="0015360F">
        <w:rPr>
          <w:lang w:val="fr-FR"/>
        </w:rPr>
        <w:t>Titres</w:t>
      </w:r>
      <w:r w:rsidRPr="0015360F">
        <w:rPr>
          <w:lang w:val="fr-FR"/>
        </w:rPr>
        <w:t xml:space="preserve"> en circulation</w:t>
      </w:r>
      <w:r w:rsidR="0068115C" w:rsidRPr="0015360F">
        <w:rPr>
          <w:lang w:val="fr-FR"/>
        </w:rPr>
        <w:t>,</w:t>
      </w:r>
      <w:r w:rsidRPr="0015360F">
        <w:rPr>
          <w:lang w:val="fr-FR"/>
        </w:rPr>
        <w:t xml:space="preserve"> </w:t>
      </w:r>
      <w:proofErr w:type="gramStart"/>
      <w:r w:rsidRPr="0015360F">
        <w:rPr>
          <w:lang w:val="fr-FR"/>
        </w:rPr>
        <w:t>pourra</w:t>
      </w:r>
      <w:r w:rsidR="00727483">
        <w:rPr>
          <w:lang w:val="fr-FR"/>
        </w:rPr>
        <w:t>(</w:t>
      </w:r>
      <w:proofErr w:type="gramEnd"/>
      <w:r w:rsidR="00727483">
        <w:rPr>
          <w:lang w:val="fr-FR"/>
        </w:rPr>
        <w:t>ont)</w:t>
      </w:r>
      <w:r w:rsidRPr="0015360F">
        <w:rPr>
          <w:lang w:val="fr-FR"/>
        </w:rPr>
        <w:t xml:space="preserve"> adresser à l</w:t>
      </w:r>
      <w:r w:rsidR="0022103B">
        <w:rPr>
          <w:lang w:val="fr-FR"/>
        </w:rPr>
        <w:t>'</w:t>
      </w:r>
      <w:r w:rsidRPr="0015360F">
        <w:rPr>
          <w:lang w:val="fr-FR"/>
        </w:rPr>
        <w:t>Emetteur et au Représentant une demande de convocation de l</w:t>
      </w:r>
      <w:r w:rsidR="0022103B">
        <w:rPr>
          <w:lang w:val="fr-FR"/>
        </w:rPr>
        <w:t>'</w:t>
      </w:r>
      <w:r w:rsidRPr="0015360F">
        <w:rPr>
          <w:lang w:val="fr-FR"/>
        </w:rPr>
        <w:t>Assemblée Générale. Si l</w:t>
      </w:r>
      <w:r w:rsidR="0022103B">
        <w:rPr>
          <w:lang w:val="fr-FR"/>
        </w:rPr>
        <w:t>'</w:t>
      </w:r>
      <w:r w:rsidRPr="0015360F">
        <w:rPr>
          <w:lang w:val="fr-FR"/>
        </w:rPr>
        <w:t>Assemblée Générale n</w:t>
      </w:r>
      <w:r w:rsidR="0022103B">
        <w:rPr>
          <w:lang w:val="fr-FR"/>
        </w:rPr>
        <w:t>'</w:t>
      </w:r>
      <w:r w:rsidRPr="0015360F">
        <w:rPr>
          <w:lang w:val="fr-FR"/>
        </w:rPr>
        <w:t xml:space="preserve">a pas été convoquée dans les deux </w:t>
      </w:r>
      <w:r w:rsidR="00EA323B" w:rsidRPr="0015360F">
        <w:rPr>
          <w:lang w:val="fr-FR"/>
        </w:rPr>
        <w:t xml:space="preserve">(2) </w:t>
      </w:r>
      <w:r w:rsidRPr="0015360F">
        <w:rPr>
          <w:lang w:val="fr-FR"/>
        </w:rPr>
        <w:t>mois suivant cette demande, les Titulaires pourront charger l</w:t>
      </w:r>
      <w:r w:rsidR="0022103B">
        <w:rPr>
          <w:lang w:val="fr-FR"/>
        </w:rPr>
        <w:t>'</w:t>
      </w:r>
      <w:r w:rsidRPr="0015360F">
        <w:rPr>
          <w:lang w:val="fr-FR"/>
        </w:rPr>
        <w:t>un d</w:t>
      </w:r>
      <w:r w:rsidR="0022103B">
        <w:rPr>
          <w:lang w:val="fr-FR"/>
        </w:rPr>
        <w:t>'</w:t>
      </w:r>
      <w:r w:rsidRPr="0015360F">
        <w:rPr>
          <w:lang w:val="fr-FR"/>
        </w:rPr>
        <w:t>entre eux de déposer une requête auprès du tribunal compétent situé à Paris afin qu</w:t>
      </w:r>
      <w:r w:rsidR="0022103B">
        <w:rPr>
          <w:lang w:val="fr-FR"/>
        </w:rPr>
        <w:t>'</w:t>
      </w:r>
      <w:r w:rsidRPr="0015360F">
        <w:rPr>
          <w:lang w:val="fr-FR"/>
        </w:rPr>
        <w:t>un mandataire soit nommé pour convoquer l</w:t>
      </w:r>
      <w:r w:rsidR="0022103B">
        <w:rPr>
          <w:lang w:val="fr-FR"/>
        </w:rPr>
        <w:t>'</w:t>
      </w:r>
      <w:r w:rsidRPr="0015360F">
        <w:rPr>
          <w:lang w:val="fr-FR"/>
        </w:rPr>
        <w:t>Assemblée Générale.</w:t>
      </w:r>
    </w:p>
    <w:p w:rsidR="00BD31E2" w:rsidRPr="0015360F" w:rsidRDefault="00BD31E2" w:rsidP="0052379C">
      <w:pPr>
        <w:pStyle w:val="Body2"/>
        <w:spacing w:line="240" w:lineRule="auto"/>
        <w:ind w:left="1134"/>
        <w:rPr>
          <w:lang w:val="fr-FR"/>
        </w:rPr>
      </w:pPr>
      <w:r w:rsidRPr="0015360F">
        <w:rPr>
          <w:lang w:val="fr-FR"/>
        </w:rPr>
        <w:t>Un avis indiquant la date, l</w:t>
      </w:r>
      <w:r w:rsidR="0022103B">
        <w:rPr>
          <w:lang w:val="fr-FR"/>
        </w:rPr>
        <w:t>'</w:t>
      </w:r>
      <w:r w:rsidRPr="0015360F">
        <w:rPr>
          <w:lang w:val="fr-FR"/>
        </w:rPr>
        <w:t>heure, le lieu et l</w:t>
      </w:r>
      <w:r w:rsidR="0022103B">
        <w:rPr>
          <w:lang w:val="fr-FR"/>
        </w:rPr>
        <w:t>'</w:t>
      </w:r>
      <w:r w:rsidRPr="0015360F">
        <w:rPr>
          <w:lang w:val="fr-FR"/>
        </w:rPr>
        <w:t>ordre du jour de l</w:t>
      </w:r>
      <w:r w:rsidR="0022103B">
        <w:rPr>
          <w:lang w:val="fr-FR"/>
        </w:rPr>
        <w:t>'</w:t>
      </w:r>
      <w:r w:rsidRPr="0015360F">
        <w:rPr>
          <w:lang w:val="fr-FR"/>
        </w:rPr>
        <w:t>Assemblée Générale sera publié conformément à l</w:t>
      </w:r>
      <w:r w:rsidR="0022103B">
        <w:rPr>
          <w:lang w:val="fr-FR"/>
        </w:rPr>
        <w:t>'</w:t>
      </w:r>
      <w:r w:rsidRPr="0015360F">
        <w:rPr>
          <w:lang w:val="fr-FR"/>
        </w:rPr>
        <w:t>Article 1</w:t>
      </w:r>
      <w:r w:rsidR="00582EF9">
        <w:rPr>
          <w:lang w:val="fr-FR"/>
        </w:rPr>
        <w:t>5</w:t>
      </w:r>
      <w:r w:rsidRPr="0015360F">
        <w:rPr>
          <w:lang w:val="fr-FR"/>
        </w:rPr>
        <w:t>.</w:t>
      </w:r>
    </w:p>
    <w:p w:rsidR="00BD31E2" w:rsidRPr="0015360F" w:rsidRDefault="00BD31E2" w:rsidP="0052379C">
      <w:pPr>
        <w:pStyle w:val="Body2"/>
        <w:spacing w:line="240" w:lineRule="auto"/>
        <w:ind w:left="1134"/>
        <w:rPr>
          <w:lang w:val="fr-FR"/>
        </w:rPr>
      </w:pPr>
      <w:r w:rsidRPr="0015360F">
        <w:rPr>
          <w:lang w:val="fr-FR"/>
        </w:rPr>
        <w:t>Chaque Titulaire a le droit de prendre part à l</w:t>
      </w:r>
      <w:r w:rsidR="0022103B">
        <w:rPr>
          <w:lang w:val="fr-FR"/>
        </w:rPr>
        <w:t>'</w:t>
      </w:r>
      <w:r w:rsidRPr="0015360F">
        <w:rPr>
          <w:lang w:val="fr-FR"/>
        </w:rPr>
        <w:t>Assemblée Générale en personne</w:t>
      </w:r>
      <w:bookmarkStart w:id="324" w:name="_DV_C232"/>
      <w:bookmarkEnd w:id="324"/>
      <w:r w:rsidR="00FF7540">
        <w:rPr>
          <w:lang w:val="fr-FR"/>
        </w:rPr>
        <w:t>,</w:t>
      </w:r>
      <w:r w:rsidR="00EA323B" w:rsidRPr="0015360F">
        <w:rPr>
          <w:kern w:val="0"/>
          <w:lang w:val="fr-FR"/>
        </w:rPr>
        <w:t xml:space="preserve"> </w:t>
      </w:r>
      <w:r w:rsidRPr="0015360F">
        <w:rPr>
          <w:lang w:val="fr-FR"/>
        </w:rPr>
        <w:t>par mandataire interposé</w:t>
      </w:r>
      <w:r w:rsidR="00FF7540">
        <w:rPr>
          <w:lang w:val="fr-FR"/>
        </w:rPr>
        <w:t xml:space="preserve"> ou par correspondance</w:t>
      </w:r>
      <w:r w:rsidRPr="0015360F">
        <w:rPr>
          <w:lang w:val="fr-FR"/>
        </w:rPr>
        <w:t xml:space="preserve">. Chaque Titre donne droit à une voix ou, dans le cas de </w:t>
      </w:r>
      <w:r w:rsidR="00C84C1E" w:rsidRPr="0015360F">
        <w:rPr>
          <w:lang w:val="fr-FR"/>
        </w:rPr>
        <w:t>Titres</w:t>
      </w:r>
      <w:r w:rsidRPr="0015360F">
        <w:rPr>
          <w:lang w:val="fr-FR"/>
        </w:rPr>
        <w:t xml:space="preserve"> émis avec plusieurs Valeurs Nominales Indiquées, à une voix au titre de chaque multiple de la plus petite Valeur Nominale Indiquée comprise dans le montant principal de la Valeur Nominale Indiquée de ce Titre.</w:t>
      </w:r>
    </w:p>
    <w:p w:rsidR="005C22CB" w:rsidRPr="0015360F" w:rsidRDefault="000F649D" w:rsidP="0052379C">
      <w:pPr>
        <w:pStyle w:val="Body2"/>
        <w:spacing w:line="240" w:lineRule="auto"/>
        <w:ind w:left="1134"/>
        <w:rPr>
          <w:lang w:val="fr-FR"/>
        </w:rPr>
      </w:pPr>
      <w:r w:rsidRPr="0015360F">
        <w:rPr>
          <w:lang w:val="fr-FR"/>
        </w:rPr>
        <w:t>Conformément aux dispositions de l</w:t>
      </w:r>
      <w:r w:rsidR="0022103B">
        <w:rPr>
          <w:lang w:val="fr-FR"/>
        </w:rPr>
        <w:t>'</w:t>
      </w:r>
      <w:r w:rsidRPr="0015360F">
        <w:rPr>
          <w:lang w:val="fr-FR"/>
        </w:rPr>
        <w:t>article R.228-71 du Code, c</w:t>
      </w:r>
      <w:r w:rsidR="00A212C0" w:rsidRPr="0015360F">
        <w:rPr>
          <w:lang w:val="fr-FR"/>
        </w:rPr>
        <w:t>haque Titulaire justifiera</w:t>
      </w:r>
      <w:r w:rsidR="005C22CB" w:rsidRPr="0015360F">
        <w:rPr>
          <w:lang w:val="fr-FR"/>
        </w:rPr>
        <w:t xml:space="preserve"> du droit de participer aux Assemblées Générales par l</w:t>
      </w:r>
      <w:r w:rsidR="0022103B">
        <w:rPr>
          <w:lang w:val="fr-FR"/>
        </w:rPr>
        <w:t>'</w:t>
      </w:r>
      <w:r w:rsidR="005C22CB" w:rsidRPr="0015360F">
        <w:rPr>
          <w:lang w:val="fr-FR"/>
        </w:rPr>
        <w:t xml:space="preserve">inscription en compte, </w:t>
      </w:r>
      <w:r w:rsidR="00A212C0" w:rsidRPr="0015360F">
        <w:rPr>
          <w:lang w:val="fr-FR"/>
        </w:rPr>
        <w:t>à son</w:t>
      </w:r>
      <w:r w:rsidR="005C22CB" w:rsidRPr="0015360F">
        <w:rPr>
          <w:lang w:val="fr-FR"/>
        </w:rPr>
        <w:t xml:space="preserve"> nom, de ses Titres dans les livres du Teneur de Compte concerné à minuit (heure de Paris) le troisième </w:t>
      </w:r>
      <w:r w:rsidR="00A212C0" w:rsidRPr="0015360F">
        <w:rPr>
          <w:lang w:val="fr-FR"/>
        </w:rPr>
        <w:t>Jour Ouvré à Paris</w:t>
      </w:r>
      <w:r w:rsidR="005C22CB" w:rsidRPr="0015360F">
        <w:rPr>
          <w:lang w:val="fr-FR"/>
        </w:rPr>
        <w:t xml:space="preserve"> précédant la date </w:t>
      </w:r>
      <w:r w:rsidR="00A212C0" w:rsidRPr="0015360F">
        <w:rPr>
          <w:lang w:val="fr-FR"/>
        </w:rPr>
        <w:t>fixée pour ladite</w:t>
      </w:r>
      <w:r w:rsidR="00F4039A" w:rsidRPr="0015360F">
        <w:rPr>
          <w:lang w:val="fr-FR"/>
        </w:rPr>
        <w:t xml:space="preserve"> Assemblée Générale.</w:t>
      </w:r>
    </w:p>
    <w:p w:rsidR="00BD31E2" w:rsidRPr="0015360F" w:rsidRDefault="00BD31E2" w:rsidP="0052379C">
      <w:pPr>
        <w:pStyle w:val="alpha2"/>
        <w:keepNext/>
        <w:numPr>
          <w:ilvl w:val="0"/>
          <w:numId w:val="0"/>
        </w:numPr>
        <w:tabs>
          <w:tab w:val="left" w:pos="567"/>
        </w:tabs>
        <w:spacing w:after="120"/>
        <w:ind w:left="567"/>
        <w:rPr>
          <w:rFonts w:ascii="Times New Roman" w:hAnsi="Times New Roman"/>
          <w:b/>
          <w:sz w:val="20"/>
          <w:lang w:val="fr-FR"/>
        </w:rPr>
      </w:pPr>
      <w:r w:rsidRPr="0015360F">
        <w:rPr>
          <w:rFonts w:ascii="Times New Roman" w:hAnsi="Times New Roman"/>
          <w:b/>
          <w:sz w:val="20"/>
          <w:lang w:val="fr-FR"/>
        </w:rPr>
        <w:t>(e)</w:t>
      </w:r>
      <w:r w:rsidRPr="0015360F">
        <w:rPr>
          <w:rFonts w:ascii="Times New Roman" w:hAnsi="Times New Roman"/>
          <w:b/>
          <w:sz w:val="20"/>
          <w:lang w:val="fr-FR"/>
        </w:rPr>
        <w:tab/>
        <w:t>Pouvoirs de l</w:t>
      </w:r>
      <w:r w:rsidR="0022103B">
        <w:rPr>
          <w:rFonts w:ascii="Times New Roman" w:hAnsi="Times New Roman"/>
          <w:b/>
          <w:sz w:val="20"/>
          <w:lang w:val="fr-FR"/>
        </w:rPr>
        <w:t>'</w:t>
      </w:r>
      <w:r w:rsidRPr="0015360F">
        <w:rPr>
          <w:rFonts w:ascii="Times New Roman" w:hAnsi="Times New Roman"/>
          <w:b/>
          <w:sz w:val="20"/>
          <w:lang w:val="fr-FR"/>
        </w:rPr>
        <w:t>Assemblée Générale</w:t>
      </w:r>
    </w:p>
    <w:p w:rsidR="00BD31E2" w:rsidRPr="0015360F" w:rsidRDefault="00BD31E2" w:rsidP="0052379C">
      <w:pPr>
        <w:pStyle w:val="Body2"/>
        <w:spacing w:line="240" w:lineRule="auto"/>
        <w:ind w:left="1134"/>
        <w:rPr>
          <w:lang w:val="fr-FR"/>
        </w:rPr>
      </w:pPr>
      <w:r w:rsidRPr="0015360F">
        <w:rPr>
          <w:lang w:val="fr-FR"/>
        </w:rPr>
        <w:t>L</w:t>
      </w:r>
      <w:r w:rsidR="0022103B">
        <w:rPr>
          <w:lang w:val="fr-FR"/>
        </w:rPr>
        <w:t>'</w:t>
      </w:r>
      <w:r w:rsidRPr="0015360F">
        <w:rPr>
          <w:lang w:val="fr-FR"/>
        </w:rPr>
        <w:t>Assemblée Générale est habilitée à délibérer sur la révocation et le remplacement du Représentant et de son suppléant. Elle peut également statuer sur toute autre question relative aux droits, actions et avantages communs qui s</w:t>
      </w:r>
      <w:r w:rsidR="0022103B">
        <w:rPr>
          <w:lang w:val="fr-FR"/>
        </w:rPr>
        <w:t>'</w:t>
      </w:r>
      <w:r w:rsidRPr="0015360F">
        <w:rPr>
          <w:lang w:val="fr-FR"/>
        </w:rPr>
        <w:t>attachent ou s</w:t>
      </w:r>
      <w:r w:rsidR="0022103B">
        <w:rPr>
          <w:lang w:val="fr-FR"/>
        </w:rPr>
        <w:t>'</w:t>
      </w:r>
      <w:r w:rsidRPr="0015360F">
        <w:rPr>
          <w:lang w:val="fr-FR"/>
        </w:rPr>
        <w:t xml:space="preserve">attacheront ultérieurement aux </w:t>
      </w:r>
      <w:r w:rsidR="00C84C1E" w:rsidRPr="0015360F">
        <w:rPr>
          <w:lang w:val="fr-FR"/>
        </w:rPr>
        <w:t>Titres</w:t>
      </w:r>
      <w:r w:rsidRPr="0015360F">
        <w:rPr>
          <w:lang w:val="fr-FR"/>
        </w:rPr>
        <w:t xml:space="preserve"> ou qui en découlent ou en découleront ultérieurement, y compris afin d</w:t>
      </w:r>
      <w:r w:rsidR="0022103B">
        <w:rPr>
          <w:lang w:val="fr-FR"/>
        </w:rPr>
        <w:t>'</w:t>
      </w:r>
      <w:r w:rsidRPr="0015360F">
        <w:rPr>
          <w:lang w:val="fr-FR"/>
        </w:rPr>
        <w:t>autoriser le Représentant à agir en justice en qualité de demandeur ou de défendeur.</w:t>
      </w:r>
    </w:p>
    <w:p w:rsidR="00BD31E2" w:rsidRPr="0015360F" w:rsidRDefault="00BD31E2" w:rsidP="0052379C">
      <w:pPr>
        <w:pStyle w:val="Body2"/>
        <w:spacing w:line="240" w:lineRule="auto"/>
        <w:ind w:left="1134"/>
        <w:rPr>
          <w:lang w:val="fr-FR"/>
        </w:rPr>
      </w:pPr>
      <w:r w:rsidRPr="0015360F">
        <w:rPr>
          <w:lang w:val="fr-FR"/>
        </w:rPr>
        <w:t>L</w:t>
      </w:r>
      <w:r w:rsidR="0022103B">
        <w:rPr>
          <w:lang w:val="fr-FR"/>
        </w:rPr>
        <w:t>'</w:t>
      </w:r>
      <w:r w:rsidRPr="0015360F">
        <w:rPr>
          <w:lang w:val="fr-FR"/>
        </w:rPr>
        <w:t>Assemblée Générale peut en outre délibérer sur toute proposition de modification des Modalités, y compris sur toute proposition d</w:t>
      </w:r>
      <w:r w:rsidR="0022103B">
        <w:rPr>
          <w:lang w:val="fr-FR"/>
        </w:rPr>
        <w:t>'</w:t>
      </w:r>
      <w:r w:rsidRPr="0015360F">
        <w:rPr>
          <w:lang w:val="fr-FR"/>
        </w:rPr>
        <w:t>arbitrage ou de règlement transactionnel, se rapportant à des droits litigieux ou ayant fait l</w:t>
      </w:r>
      <w:r w:rsidR="0022103B">
        <w:rPr>
          <w:lang w:val="fr-FR"/>
        </w:rPr>
        <w:t>'</w:t>
      </w:r>
      <w:r w:rsidRPr="0015360F">
        <w:rPr>
          <w:lang w:val="fr-FR"/>
        </w:rPr>
        <w:t>objet de décisions judiciaires ; il est cependant précisé que l</w:t>
      </w:r>
      <w:r w:rsidR="0022103B">
        <w:rPr>
          <w:lang w:val="fr-FR"/>
        </w:rPr>
        <w:t>'</w:t>
      </w:r>
      <w:r w:rsidRPr="0015360F">
        <w:rPr>
          <w:lang w:val="fr-FR"/>
        </w:rPr>
        <w:t>Assemblée Générale ne peut pas accroître les charges des Titulaires, ni instituer une inégalité de traitement entre les Titulaires.</w:t>
      </w:r>
    </w:p>
    <w:p w:rsidR="00BD31E2" w:rsidRPr="0015360F" w:rsidRDefault="00BD31E2" w:rsidP="0052379C">
      <w:pPr>
        <w:pStyle w:val="Body2"/>
        <w:spacing w:line="240" w:lineRule="auto"/>
        <w:ind w:left="1134"/>
        <w:rPr>
          <w:lang w:val="fr-FR"/>
        </w:rPr>
      </w:pPr>
      <w:r w:rsidRPr="0015360F">
        <w:rPr>
          <w:lang w:val="fr-FR"/>
        </w:rPr>
        <w:t>Les Assemblées Générales ne pourront valablement délibérer sur première convocation qu</w:t>
      </w:r>
      <w:r w:rsidR="0022103B">
        <w:rPr>
          <w:lang w:val="fr-FR"/>
        </w:rPr>
        <w:t>'</w:t>
      </w:r>
      <w:r w:rsidRPr="0015360F">
        <w:rPr>
          <w:lang w:val="fr-FR"/>
        </w:rPr>
        <w:t xml:space="preserve">à condition que les Titulaires présents ou représentés détiennent un cinquième au moins du montant nominal des </w:t>
      </w:r>
      <w:r w:rsidR="00C84C1E" w:rsidRPr="0015360F">
        <w:rPr>
          <w:lang w:val="fr-FR"/>
        </w:rPr>
        <w:t>Titres</w:t>
      </w:r>
      <w:r w:rsidRPr="0015360F">
        <w:rPr>
          <w:lang w:val="fr-FR"/>
        </w:rPr>
        <w:t xml:space="preserve"> en circulation au moment considéré. Sur deuxième convocation aucun quorum ne sera exigé. Les Assemblées Générales statueront valablement à la majorité </w:t>
      </w:r>
      <w:r w:rsidR="006A2BD2" w:rsidRPr="0015360F">
        <w:rPr>
          <w:lang w:val="fr-FR"/>
        </w:rPr>
        <w:t xml:space="preserve">des deux-tiers </w:t>
      </w:r>
      <w:r w:rsidRPr="0015360F">
        <w:rPr>
          <w:lang w:val="fr-FR"/>
        </w:rPr>
        <w:t>des voix exprimées par les Titulaires assistant à ces assemblées, présents en personne ou par mandataire.</w:t>
      </w:r>
    </w:p>
    <w:p w:rsidR="00BD31E2" w:rsidRPr="0015360F" w:rsidRDefault="00BD31E2" w:rsidP="0052379C">
      <w:pPr>
        <w:pStyle w:val="Body2"/>
        <w:spacing w:line="240" w:lineRule="auto"/>
        <w:ind w:left="1134"/>
        <w:rPr>
          <w:lang w:val="fr-FR"/>
        </w:rPr>
      </w:pPr>
      <w:r w:rsidRPr="0015360F">
        <w:rPr>
          <w:lang w:val="fr-FR"/>
        </w:rPr>
        <w:t>Les résolutions adoptées par les Assemblées Générales devront être publiées conformément aux stipulations de l</w:t>
      </w:r>
      <w:r w:rsidR="0022103B">
        <w:rPr>
          <w:lang w:val="fr-FR"/>
        </w:rPr>
        <w:t>'</w:t>
      </w:r>
      <w:r w:rsidRPr="0015360F">
        <w:rPr>
          <w:lang w:val="fr-FR"/>
        </w:rPr>
        <w:t>Article 1</w:t>
      </w:r>
      <w:r w:rsidR="00582EF9">
        <w:rPr>
          <w:lang w:val="fr-FR"/>
        </w:rPr>
        <w:t>5</w:t>
      </w:r>
      <w:r w:rsidRPr="0015360F">
        <w:rPr>
          <w:lang w:val="fr-FR"/>
        </w:rPr>
        <w:t>.</w:t>
      </w:r>
    </w:p>
    <w:p w:rsidR="00BD31E2" w:rsidRPr="0015360F" w:rsidRDefault="00BD31E2" w:rsidP="0052379C">
      <w:pPr>
        <w:pStyle w:val="alpha2"/>
        <w:keepNext/>
        <w:numPr>
          <w:ilvl w:val="0"/>
          <w:numId w:val="0"/>
        </w:numPr>
        <w:tabs>
          <w:tab w:val="left" w:pos="567"/>
        </w:tabs>
        <w:spacing w:after="120"/>
        <w:ind w:left="567"/>
        <w:rPr>
          <w:rFonts w:ascii="Times New Roman" w:hAnsi="Times New Roman"/>
          <w:b/>
          <w:sz w:val="20"/>
          <w:lang w:val="fr-FR"/>
        </w:rPr>
      </w:pPr>
      <w:r w:rsidRPr="0015360F">
        <w:rPr>
          <w:rFonts w:ascii="Times New Roman" w:hAnsi="Times New Roman"/>
          <w:b/>
          <w:sz w:val="20"/>
          <w:lang w:val="fr-FR"/>
        </w:rPr>
        <w:t>(f)</w:t>
      </w:r>
      <w:r w:rsidRPr="0015360F">
        <w:rPr>
          <w:rFonts w:ascii="Times New Roman" w:hAnsi="Times New Roman"/>
          <w:b/>
          <w:sz w:val="20"/>
          <w:lang w:val="fr-FR"/>
        </w:rPr>
        <w:tab/>
        <w:t>Information des Titulaires</w:t>
      </w:r>
    </w:p>
    <w:p w:rsidR="00BD31E2" w:rsidRPr="0015360F" w:rsidRDefault="00BD31E2" w:rsidP="00CA2E4C">
      <w:pPr>
        <w:pStyle w:val="Body2"/>
        <w:spacing w:line="240" w:lineRule="auto"/>
        <w:ind w:left="1134"/>
        <w:rPr>
          <w:lang w:val="fr-FR"/>
        </w:rPr>
      </w:pPr>
      <w:r w:rsidRPr="0015360F">
        <w:rPr>
          <w:lang w:val="fr-FR"/>
        </w:rPr>
        <w:t xml:space="preserve">Pendant la période de quinze </w:t>
      </w:r>
      <w:r w:rsidR="006A2BD2" w:rsidRPr="0015360F">
        <w:rPr>
          <w:lang w:val="fr-FR"/>
        </w:rPr>
        <w:t xml:space="preserve">(15) </w:t>
      </w:r>
      <w:r w:rsidRPr="0015360F">
        <w:rPr>
          <w:lang w:val="fr-FR"/>
        </w:rPr>
        <w:t xml:space="preserve">jours </w:t>
      </w:r>
      <w:r w:rsidR="00BF2002" w:rsidRPr="0015360F">
        <w:rPr>
          <w:lang w:val="fr-FR"/>
        </w:rPr>
        <w:t xml:space="preserve">calendaires </w:t>
      </w:r>
      <w:r w:rsidRPr="0015360F">
        <w:rPr>
          <w:lang w:val="fr-FR"/>
        </w:rPr>
        <w:t>qui précédera la tenue de chaque Assemblée Générale, chaque Titulaire ou son mandataire aura le droit de consulter ou de prendre copie du texte des résolutions qui seront proposées et des rapports qui seront présentés à l</w:t>
      </w:r>
      <w:r w:rsidR="0022103B">
        <w:rPr>
          <w:lang w:val="fr-FR"/>
        </w:rPr>
        <w:t>'</w:t>
      </w:r>
      <w:r w:rsidRPr="0015360F">
        <w:rPr>
          <w:lang w:val="fr-FR"/>
        </w:rPr>
        <w:t xml:space="preserve">Assemblée Générale, qui seront tenus à la disposition des Titulaires concernés </w:t>
      </w:r>
      <w:r w:rsidR="006A2BD2" w:rsidRPr="0015360F">
        <w:rPr>
          <w:lang w:val="fr-FR"/>
        </w:rPr>
        <w:t xml:space="preserve">au siège </w:t>
      </w:r>
      <w:r w:rsidRPr="0015360F">
        <w:rPr>
          <w:lang w:val="fr-FR"/>
        </w:rPr>
        <w:t>de l</w:t>
      </w:r>
      <w:r w:rsidR="0022103B">
        <w:rPr>
          <w:lang w:val="fr-FR"/>
        </w:rPr>
        <w:t>'</w:t>
      </w:r>
      <w:r w:rsidRPr="0015360F">
        <w:rPr>
          <w:lang w:val="fr-FR"/>
        </w:rPr>
        <w:t>Emetteur, auprès des bureaux désignés des Agents Payeurs et en tout autre lieu spécifié dans l</w:t>
      </w:r>
      <w:r w:rsidR="0022103B">
        <w:rPr>
          <w:lang w:val="fr-FR"/>
        </w:rPr>
        <w:t>'</w:t>
      </w:r>
      <w:r w:rsidRPr="0015360F">
        <w:rPr>
          <w:lang w:val="fr-FR"/>
        </w:rPr>
        <w:t>avis de convocation de l</w:t>
      </w:r>
      <w:r w:rsidR="0022103B">
        <w:rPr>
          <w:lang w:val="fr-FR"/>
        </w:rPr>
        <w:t>'</w:t>
      </w:r>
      <w:r w:rsidRPr="0015360F">
        <w:rPr>
          <w:lang w:val="fr-FR"/>
        </w:rPr>
        <w:t>Assemblée Générale.</w:t>
      </w:r>
    </w:p>
    <w:p w:rsidR="00BD31E2" w:rsidRPr="0015360F" w:rsidRDefault="00BD31E2" w:rsidP="00CA2E4C">
      <w:pPr>
        <w:pStyle w:val="alpha2"/>
        <w:keepNext/>
        <w:numPr>
          <w:ilvl w:val="0"/>
          <w:numId w:val="0"/>
        </w:numPr>
        <w:tabs>
          <w:tab w:val="left" w:pos="567"/>
        </w:tabs>
        <w:spacing w:after="120"/>
        <w:ind w:left="1134" w:hanging="567"/>
        <w:rPr>
          <w:rFonts w:ascii="Times New Roman" w:hAnsi="Times New Roman"/>
          <w:b/>
          <w:sz w:val="20"/>
          <w:lang w:val="fr-FR"/>
        </w:rPr>
      </w:pPr>
      <w:r w:rsidRPr="0015360F">
        <w:rPr>
          <w:rFonts w:ascii="Times New Roman" w:hAnsi="Times New Roman"/>
          <w:b/>
          <w:sz w:val="20"/>
          <w:lang w:val="fr-FR"/>
        </w:rPr>
        <w:t>(g)</w:t>
      </w:r>
      <w:r w:rsidRPr="0015360F">
        <w:rPr>
          <w:rFonts w:ascii="Times New Roman" w:hAnsi="Times New Roman"/>
          <w:b/>
          <w:sz w:val="20"/>
          <w:lang w:val="fr-FR"/>
        </w:rPr>
        <w:tab/>
        <w:t>Frais</w:t>
      </w:r>
    </w:p>
    <w:p w:rsidR="00BD31E2" w:rsidRPr="0015360F" w:rsidRDefault="00BD31E2" w:rsidP="00CA2E4C">
      <w:pPr>
        <w:pStyle w:val="Body2"/>
        <w:spacing w:line="240" w:lineRule="auto"/>
        <w:ind w:left="1134"/>
        <w:rPr>
          <w:lang w:val="fr-FR"/>
        </w:rPr>
      </w:pPr>
      <w:r w:rsidRPr="0015360F">
        <w:rPr>
          <w:lang w:val="fr-FR"/>
        </w:rPr>
        <w:t>L</w:t>
      </w:r>
      <w:r w:rsidR="0022103B">
        <w:rPr>
          <w:lang w:val="fr-FR"/>
        </w:rPr>
        <w:t>'</w:t>
      </w:r>
      <w:r w:rsidRPr="0015360F">
        <w:rPr>
          <w:lang w:val="fr-FR"/>
        </w:rPr>
        <w:t>Emetteur supportera tous les frais afférents aux opérations de la Masse, y compris les frais de convocation et de tenue des Assemblées Générales et, plus généralement, tous les frais administratifs votés par l</w:t>
      </w:r>
      <w:r w:rsidR="0022103B">
        <w:rPr>
          <w:lang w:val="fr-FR"/>
        </w:rPr>
        <w:t>'</w:t>
      </w:r>
      <w:r w:rsidRPr="0015360F">
        <w:rPr>
          <w:lang w:val="fr-FR"/>
        </w:rPr>
        <w:t>Assemblée Générale, étant expressément stipulé qu</w:t>
      </w:r>
      <w:r w:rsidR="0022103B">
        <w:rPr>
          <w:lang w:val="fr-FR"/>
        </w:rPr>
        <w:t>'</w:t>
      </w:r>
      <w:r w:rsidRPr="0015360F">
        <w:rPr>
          <w:lang w:val="fr-FR"/>
        </w:rPr>
        <w:t xml:space="preserve">aucun frais ne pourra être imputé sur les intérêts payables sur les </w:t>
      </w:r>
      <w:r w:rsidR="00C84C1E" w:rsidRPr="0015360F">
        <w:rPr>
          <w:lang w:val="fr-FR"/>
        </w:rPr>
        <w:t>Titres</w:t>
      </w:r>
      <w:r w:rsidRPr="0015360F">
        <w:rPr>
          <w:lang w:val="fr-FR"/>
        </w:rPr>
        <w:t>.</w:t>
      </w:r>
    </w:p>
    <w:p w:rsidR="00BD31E2" w:rsidRDefault="00E63BC8" w:rsidP="00CA2E4C">
      <w:pPr>
        <w:pStyle w:val="Body2"/>
        <w:spacing w:after="240" w:line="240" w:lineRule="auto"/>
        <w:ind w:left="0"/>
        <w:rPr>
          <w:lang w:val="fr-FR"/>
        </w:rPr>
      </w:pPr>
      <w:r w:rsidRPr="00CA2E4C">
        <w:rPr>
          <w:lang w:val="fr-FR"/>
        </w:rPr>
        <w:lastRenderedPageBreak/>
        <w:t>Pour les</w:t>
      </w:r>
      <w:r>
        <w:rPr>
          <w:lang w:val="fr-FR"/>
        </w:rPr>
        <w:t xml:space="preserve"> Articles 12(a) et 12(b), l</w:t>
      </w:r>
      <w:r w:rsidR="00BD31E2" w:rsidRPr="0015360F">
        <w:rPr>
          <w:lang w:val="fr-FR"/>
        </w:rPr>
        <w:t xml:space="preserve">es titulaires de </w:t>
      </w:r>
      <w:r w:rsidR="00C84C1E" w:rsidRPr="0015360F">
        <w:rPr>
          <w:lang w:val="fr-FR"/>
        </w:rPr>
        <w:t>Titres</w:t>
      </w:r>
      <w:r w:rsidR="00BD31E2" w:rsidRPr="0015360F">
        <w:rPr>
          <w:lang w:val="fr-FR"/>
        </w:rPr>
        <w:t xml:space="preserve"> d</w:t>
      </w:r>
      <w:r w:rsidR="0022103B">
        <w:rPr>
          <w:lang w:val="fr-FR"/>
        </w:rPr>
        <w:t>'</w:t>
      </w:r>
      <w:r w:rsidR="00BD31E2" w:rsidRPr="0015360F">
        <w:rPr>
          <w:lang w:val="fr-FR"/>
        </w:rPr>
        <w:t xml:space="preserve">une même Souche, ainsi que les titulaires de </w:t>
      </w:r>
      <w:r w:rsidR="00C84C1E" w:rsidRPr="0015360F">
        <w:rPr>
          <w:lang w:val="fr-FR"/>
        </w:rPr>
        <w:t>Titres</w:t>
      </w:r>
      <w:r w:rsidR="00BD31E2" w:rsidRPr="0015360F">
        <w:rPr>
          <w:lang w:val="fr-FR"/>
        </w:rPr>
        <w:t xml:space="preserve"> de toute autre Souche qui ont été assimilés, conformément l</w:t>
      </w:r>
      <w:r w:rsidR="0022103B">
        <w:rPr>
          <w:lang w:val="fr-FR"/>
        </w:rPr>
        <w:t>'</w:t>
      </w:r>
      <w:r w:rsidR="00BD31E2" w:rsidRPr="0015360F">
        <w:rPr>
          <w:lang w:val="fr-FR"/>
        </w:rPr>
        <w:t xml:space="preserve">Article </w:t>
      </w:r>
      <w:r w:rsidR="006A2BD2" w:rsidRPr="0015360F">
        <w:rPr>
          <w:lang w:val="fr-FR"/>
        </w:rPr>
        <w:t>1</w:t>
      </w:r>
      <w:r>
        <w:rPr>
          <w:lang w:val="fr-FR"/>
        </w:rPr>
        <w:t>4</w:t>
      </w:r>
      <w:r w:rsidR="00BD31E2" w:rsidRPr="0015360F">
        <w:rPr>
          <w:lang w:val="fr-FR"/>
        </w:rPr>
        <w:t xml:space="preserve">, aux </w:t>
      </w:r>
      <w:r w:rsidR="00C84C1E" w:rsidRPr="0015360F">
        <w:rPr>
          <w:lang w:val="fr-FR"/>
        </w:rPr>
        <w:t>Titres</w:t>
      </w:r>
      <w:r w:rsidR="00BD31E2" w:rsidRPr="0015360F">
        <w:rPr>
          <w:lang w:val="fr-FR"/>
        </w:rPr>
        <w:t xml:space="preserve"> de la Souche</w:t>
      </w:r>
      <w:r>
        <w:rPr>
          <w:lang w:val="fr-FR"/>
        </w:rPr>
        <w:t xml:space="preserve"> déjà émise</w:t>
      </w:r>
      <w:r w:rsidR="00BD31E2" w:rsidRPr="0015360F">
        <w:rPr>
          <w:lang w:val="fr-FR"/>
        </w:rPr>
        <w:t>, seront groupés pour la défense de leurs intérêts communs en une Masse unique. Le Représentant nommé pour la première Tranche d</w:t>
      </w:r>
      <w:r w:rsidR="0022103B">
        <w:rPr>
          <w:lang w:val="fr-FR"/>
        </w:rPr>
        <w:t>'</w:t>
      </w:r>
      <w:r w:rsidR="00BD31E2" w:rsidRPr="0015360F">
        <w:rPr>
          <w:lang w:val="fr-FR"/>
        </w:rPr>
        <w:t xml:space="preserve">une Souche de </w:t>
      </w:r>
      <w:r w:rsidR="00C84C1E" w:rsidRPr="0015360F">
        <w:rPr>
          <w:lang w:val="fr-FR"/>
        </w:rPr>
        <w:t>Titres</w:t>
      </w:r>
      <w:r w:rsidR="00BD31E2" w:rsidRPr="0015360F">
        <w:rPr>
          <w:lang w:val="fr-FR"/>
        </w:rPr>
        <w:t xml:space="preserve"> sera le Représentant de la Masse unique de cette Souche.</w:t>
      </w:r>
    </w:p>
    <w:p w:rsidR="004A3DE8" w:rsidRPr="0015360F" w:rsidRDefault="004A3DE8" w:rsidP="00CA2E4C">
      <w:pPr>
        <w:pStyle w:val="Body2"/>
        <w:spacing w:after="240" w:line="240" w:lineRule="auto"/>
        <w:ind w:left="0"/>
        <w:rPr>
          <w:lang w:val="fr-FR"/>
        </w:rPr>
      </w:pPr>
      <w:r>
        <w:rPr>
          <w:rFonts w:eastAsia="Arial Unicode MS"/>
          <w:lang w:val="fr-FR"/>
        </w:rPr>
        <w:t>Afin d'éviter toute ambiguïté dans le présent Article 1</w:t>
      </w:r>
      <w:r w:rsidR="001A1F69">
        <w:rPr>
          <w:rFonts w:eastAsia="Arial Unicode MS"/>
          <w:lang w:val="fr-FR"/>
        </w:rPr>
        <w:t>2</w:t>
      </w:r>
      <w:r>
        <w:rPr>
          <w:rFonts w:eastAsia="Arial Unicode MS"/>
          <w:lang w:val="fr-FR"/>
        </w:rPr>
        <w:t xml:space="preserve">, l'expression </w:t>
      </w:r>
      <w:r>
        <w:rPr>
          <w:lang w:val="fr-FR"/>
        </w:rPr>
        <w:t>"</w:t>
      </w:r>
      <w:r>
        <w:rPr>
          <w:rFonts w:eastAsia="Arial Unicode MS"/>
          <w:lang w:val="fr-FR"/>
        </w:rPr>
        <w:t>en circulation</w:t>
      </w:r>
      <w:r>
        <w:rPr>
          <w:lang w:val="fr-FR"/>
        </w:rPr>
        <w:t>"</w:t>
      </w:r>
      <w:r>
        <w:rPr>
          <w:rFonts w:eastAsia="Arial Unicode MS"/>
          <w:lang w:val="fr-FR"/>
        </w:rPr>
        <w:t xml:space="preserve"> ne comprendra pas les Titres rachetés par l'</w:t>
      </w:r>
      <w:r w:rsidR="001A1F69">
        <w:rPr>
          <w:rFonts w:eastAsia="Arial Unicode MS"/>
          <w:lang w:val="fr-FR"/>
        </w:rPr>
        <w:t>E</w:t>
      </w:r>
      <w:r>
        <w:rPr>
          <w:rFonts w:eastAsia="Arial Unicode MS"/>
          <w:lang w:val="fr-FR"/>
        </w:rPr>
        <w:t xml:space="preserve">metteur conformément à l'article L. 213-1 A du Code monétaire et financier qui sont détenus par l'Emetteur et </w:t>
      </w:r>
      <w:r w:rsidR="001A1F69">
        <w:rPr>
          <w:rFonts w:eastAsia="Arial Unicode MS"/>
          <w:lang w:val="fr-FR"/>
        </w:rPr>
        <w:t xml:space="preserve">ne sont </w:t>
      </w:r>
      <w:r>
        <w:rPr>
          <w:rFonts w:eastAsia="Arial Unicode MS"/>
          <w:lang w:val="fr-FR"/>
        </w:rPr>
        <w:t>pas annulés.</w:t>
      </w:r>
    </w:p>
    <w:p w:rsidR="00BD31E2" w:rsidRPr="0015360F" w:rsidRDefault="00BD31E2" w:rsidP="00732D4B">
      <w:pPr>
        <w:pStyle w:val="Level1"/>
        <w:keepNext/>
        <w:numPr>
          <w:ilvl w:val="0"/>
          <w:numId w:val="0"/>
        </w:numPr>
        <w:tabs>
          <w:tab w:val="left" w:pos="567"/>
        </w:tabs>
        <w:spacing w:after="240"/>
        <w:ind w:left="567" w:hanging="567"/>
        <w:rPr>
          <w:rFonts w:ascii="Times New Roman" w:hAnsi="Times New Roman"/>
          <w:sz w:val="20"/>
          <w:lang w:val="fr-FR"/>
        </w:rPr>
      </w:pPr>
      <w:bookmarkStart w:id="325" w:name="_Toc174428858"/>
      <w:bookmarkStart w:id="326" w:name="_Toc174428968"/>
      <w:bookmarkStart w:id="327" w:name="_Toc174429078"/>
      <w:bookmarkStart w:id="328" w:name="_Toc174429194"/>
      <w:bookmarkStart w:id="329" w:name="_Toc324950104"/>
      <w:bookmarkStart w:id="330" w:name="_Toc325355065"/>
      <w:bookmarkStart w:id="331" w:name="_Toc390681447"/>
      <w:bookmarkStart w:id="332" w:name="_Toc390681561"/>
      <w:r w:rsidRPr="0015360F">
        <w:rPr>
          <w:rFonts w:ascii="Times New Roman" w:hAnsi="Times New Roman"/>
          <w:sz w:val="20"/>
          <w:lang w:val="fr-FR"/>
        </w:rPr>
        <w:t>1</w:t>
      </w:r>
      <w:r w:rsidR="00B11B9E">
        <w:rPr>
          <w:rFonts w:ascii="Times New Roman" w:hAnsi="Times New Roman"/>
          <w:sz w:val="20"/>
          <w:lang w:val="fr-FR"/>
        </w:rPr>
        <w:t>3</w:t>
      </w:r>
      <w:r w:rsidRPr="0015360F">
        <w:rPr>
          <w:rFonts w:ascii="Times New Roman" w:hAnsi="Times New Roman"/>
          <w:sz w:val="20"/>
          <w:lang w:val="fr-FR"/>
        </w:rPr>
        <w:t>.</w:t>
      </w:r>
      <w:r w:rsidRPr="0015360F">
        <w:rPr>
          <w:rFonts w:ascii="Times New Roman" w:hAnsi="Times New Roman"/>
          <w:sz w:val="20"/>
          <w:lang w:val="fr-FR"/>
        </w:rPr>
        <w:tab/>
        <w:t xml:space="preserve">Remplacement des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w:t>
      </w:r>
      <w:r w:rsidR="00FA0108" w:rsidRPr="0015360F">
        <w:rPr>
          <w:rFonts w:ascii="Times New Roman" w:hAnsi="Times New Roman"/>
          <w:sz w:val="20"/>
          <w:lang w:val="fr-FR"/>
        </w:rPr>
        <w:t xml:space="preserve">des Reçus, </w:t>
      </w:r>
      <w:r w:rsidRPr="0015360F">
        <w:rPr>
          <w:rFonts w:ascii="Times New Roman" w:hAnsi="Times New Roman"/>
          <w:sz w:val="20"/>
          <w:lang w:val="fr-FR"/>
        </w:rPr>
        <w:t>des Coupons et des Talons</w:t>
      </w:r>
      <w:bookmarkEnd w:id="325"/>
      <w:bookmarkEnd w:id="326"/>
      <w:bookmarkEnd w:id="327"/>
      <w:bookmarkEnd w:id="328"/>
      <w:bookmarkEnd w:id="329"/>
      <w:bookmarkEnd w:id="330"/>
      <w:bookmarkEnd w:id="331"/>
      <w:bookmarkEnd w:id="332"/>
    </w:p>
    <w:p w:rsidR="00BD31E2" w:rsidRPr="0015360F" w:rsidRDefault="00BD31E2" w:rsidP="00732D4B">
      <w:pPr>
        <w:pStyle w:val="Body1"/>
        <w:spacing w:after="240" w:line="240" w:lineRule="auto"/>
        <w:ind w:left="0"/>
        <w:rPr>
          <w:lang w:val="fr-FR"/>
        </w:rPr>
      </w:pPr>
      <w:r w:rsidRPr="0015360F">
        <w:rPr>
          <w:lang w:val="fr-FR"/>
        </w:rPr>
        <w:t xml:space="preserve">Dans le cas de </w:t>
      </w:r>
      <w:r w:rsidR="00C84C1E" w:rsidRPr="0015360F">
        <w:rPr>
          <w:lang w:val="fr-FR"/>
        </w:rPr>
        <w:t>Titres</w:t>
      </w:r>
      <w:r w:rsidRPr="0015360F">
        <w:rPr>
          <w:lang w:val="fr-FR"/>
        </w:rPr>
        <w:t xml:space="preserve"> Matérialisés, tout Titre Physique, </w:t>
      </w:r>
      <w:r w:rsidR="00FA0108" w:rsidRPr="0015360F">
        <w:rPr>
          <w:lang w:val="fr-FR"/>
        </w:rPr>
        <w:t xml:space="preserve">Reçu, </w:t>
      </w:r>
      <w:r w:rsidRPr="0015360F">
        <w:rPr>
          <w:lang w:val="fr-FR"/>
        </w:rPr>
        <w:t xml:space="preserve">Coupon ou Talon perdu, volé, rendu illisible ou détruit en tout ou partie, pourra être remplacé, dans le respect de la législation, de la réglementation et des règles </w:t>
      </w:r>
      <w:r w:rsidR="002D522D">
        <w:rPr>
          <w:lang w:val="fr-FR"/>
        </w:rPr>
        <w:t>boursières</w:t>
      </w:r>
      <w:r w:rsidR="00FA0108" w:rsidRPr="0015360F">
        <w:rPr>
          <w:lang w:val="fr-FR"/>
        </w:rPr>
        <w:t xml:space="preserve"> </w:t>
      </w:r>
      <w:r w:rsidRPr="0015360F">
        <w:rPr>
          <w:lang w:val="fr-FR"/>
        </w:rPr>
        <w:t>applicables auprès du bureau de l</w:t>
      </w:r>
      <w:r w:rsidR="0022103B">
        <w:rPr>
          <w:lang w:val="fr-FR"/>
        </w:rPr>
        <w:t>'</w:t>
      </w:r>
      <w:r w:rsidRPr="0015360F">
        <w:rPr>
          <w:lang w:val="fr-FR"/>
        </w:rPr>
        <w:t>Agent Financier ou auprès du bureau de tout autre Agent Payeur qui sera éventuellement désigné par l</w:t>
      </w:r>
      <w:r w:rsidR="0022103B">
        <w:rPr>
          <w:lang w:val="fr-FR"/>
        </w:rPr>
        <w:t>'</w:t>
      </w:r>
      <w:r w:rsidRPr="0015360F">
        <w:rPr>
          <w:lang w:val="fr-FR"/>
        </w:rPr>
        <w:t>Emetteur à cet effet et dont la désignation sera notifiée aux Titulaires. Ce remplacement pourra être effectué moyennant le paiement par le requérant des frais et dépenses encourus à cette occasion et dans des conditions de preuve, garantie ou indemnisation (</w:t>
      </w:r>
      <w:r w:rsidR="00FA0108" w:rsidRPr="0015360F">
        <w:rPr>
          <w:lang w:val="fr-FR"/>
        </w:rPr>
        <w:t xml:space="preserve">notamment, </w:t>
      </w:r>
      <w:r w:rsidRPr="0015360F">
        <w:rPr>
          <w:lang w:val="fr-FR"/>
        </w:rPr>
        <w:t>dans l</w:t>
      </w:r>
      <w:r w:rsidR="0022103B">
        <w:rPr>
          <w:lang w:val="fr-FR"/>
        </w:rPr>
        <w:t>'</w:t>
      </w:r>
      <w:r w:rsidRPr="0015360F">
        <w:rPr>
          <w:lang w:val="fr-FR"/>
        </w:rPr>
        <w:t xml:space="preserve">hypothèse où le Titre Physique, </w:t>
      </w:r>
      <w:r w:rsidR="00FA0108" w:rsidRPr="0015360F">
        <w:rPr>
          <w:lang w:val="fr-FR"/>
        </w:rPr>
        <w:t xml:space="preserve">le Reçu, </w:t>
      </w:r>
      <w:r w:rsidRPr="0015360F">
        <w:rPr>
          <w:lang w:val="fr-FR"/>
        </w:rPr>
        <w:t>le Coupon ou le Talon prétendument perdu, volé ou détruit serait postérieurement présenté au paiement ou, le cas échéant, à l</w:t>
      </w:r>
      <w:r w:rsidR="0022103B">
        <w:rPr>
          <w:lang w:val="fr-FR"/>
        </w:rPr>
        <w:t>'</w:t>
      </w:r>
      <w:r w:rsidRPr="0015360F">
        <w:rPr>
          <w:lang w:val="fr-FR"/>
        </w:rPr>
        <w:t>échange contre des Coupons supplémentaires, il sera payé à l</w:t>
      </w:r>
      <w:r w:rsidR="0022103B">
        <w:rPr>
          <w:lang w:val="fr-FR"/>
        </w:rPr>
        <w:t>'</w:t>
      </w:r>
      <w:r w:rsidRPr="0015360F">
        <w:rPr>
          <w:lang w:val="fr-FR"/>
        </w:rPr>
        <w:t xml:space="preserve">Emetteur, à sa demande, le montant dû par ce dernier à raison de ces </w:t>
      </w:r>
      <w:r w:rsidR="00C84C1E" w:rsidRPr="0015360F">
        <w:rPr>
          <w:lang w:val="fr-FR"/>
        </w:rPr>
        <w:t>Titres</w:t>
      </w:r>
      <w:r w:rsidRPr="0015360F">
        <w:rPr>
          <w:lang w:val="fr-FR"/>
        </w:rPr>
        <w:t xml:space="preserve"> Physiques, Coupons ou Coupons supplémentaires). Les </w:t>
      </w:r>
      <w:r w:rsidR="00C84C1E" w:rsidRPr="0015360F">
        <w:rPr>
          <w:lang w:val="fr-FR"/>
        </w:rPr>
        <w:t>Titres</w:t>
      </w:r>
      <w:r w:rsidRPr="0015360F">
        <w:rPr>
          <w:lang w:val="fr-FR"/>
        </w:rPr>
        <w:t xml:space="preserve"> Matérialisés, </w:t>
      </w:r>
      <w:r w:rsidR="00FA0108" w:rsidRPr="0015360F">
        <w:rPr>
          <w:lang w:val="fr-FR"/>
        </w:rPr>
        <w:t xml:space="preserve">Reçus, </w:t>
      </w:r>
      <w:r w:rsidRPr="0015360F">
        <w:rPr>
          <w:lang w:val="fr-FR"/>
        </w:rPr>
        <w:t xml:space="preserve">Coupons ou Talons partiellement détruits ou rendus illisibles devront être restitués avant tout remplacement. </w:t>
      </w:r>
    </w:p>
    <w:p w:rsidR="00BD31E2" w:rsidRPr="0015360F" w:rsidRDefault="00BD31E2" w:rsidP="00732D4B">
      <w:pPr>
        <w:pStyle w:val="Level1"/>
        <w:keepNext/>
        <w:numPr>
          <w:ilvl w:val="0"/>
          <w:numId w:val="0"/>
        </w:numPr>
        <w:tabs>
          <w:tab w:val="left" w:pos="567"/>
        </w:tabs>
        <w:spacing w:after="240"/>
        <w:rPr>
          <w:rFonts w:ascii="Times New Roman" w:hAnsi="Times New Roman"/>
          <w:sz w:val="20"/>
          <w:lang w:val="fr-FR"/>
        </w:rPr>
      </w:pPr>
      <w:bookmarkStart w:id="333" w:name="_Toc174428859"/>
      <w:bookmarkStart w:id="334" w:name="_Toc174428969"/>
      <w:bookmarkStart w:id="335" w:name="_Toc174429079"/>
      <w:bookmarkStart w:id="336" w:name="_Toc174429195"/>
      <w:bookmarkStart w:id="337" w:name="_Toc324950105"/>
      <w:bookmarkStart w:id="338" w:name="_Toc325355066"/>
      <w:bookmarkStart w:id="339" w:name="_Toc390681448"/>
      <w:bookmarkStart w:id="340" w:name="_Toc390681562"/>
      <w:r w:rsidRPr="0015360F">
        <w:rPr>
          <w:rFonts w:ascii="Times New Roman" w:hAnsi="Times New Roman"/>
          <w:sz w:val="20"/>
          <w:lang w:val="fr-FR"/>
        </w:rPr>
        <w:t>1</w:t>
      </w:r>
      <w:r w:rsidR="00B11B9E">
        <w:rPr>
          <w:rFonts w:ascii="Times New Roman" w:hAnsi="Times New Roman"/>
          <w:sz w:val="20"/>
          <w:lang w:val="fr-FR"/>
        </w:rPr>
        <w:t>4</w:t>
      </w:r>
      <w:r w:rsidRPr="0015360F">
        <w:rPr>
          <w:rFonts w:ascii="Times New Roman" w:hAnsi="Times New Roman"/>
          <w:sz w:val="20"/>
          <w:lang w:val="fr-FR"/>
        </w:rPr>
        <w:t>.</w:t>
      </w:r>
      <w:r w:rsidRPr="0015360F">
        <w:rPr>
          <w:rFonts w:ascii="Times New Roman" w:hAnsi="Times New Roman"/>
          <w:sz w:val="20"/>
          <w:lang w:val="fr-FR"/>
        </w:rPr>
        <w:tab/>
        <w:t>Emissions assimilables</w:t>
      </w:r>
      <w:bookmarkEnd w:id="333"/>
      <w:bookmarkEnd w:id="334"/>
      <w:bookmarkEnd w:id="335"/>
      <w:bookmarkEnd w:id="336"/>
      <w:bookmarkEnd w:id="337"/>
      <w:bookmarkEnd w:id="338"/>
      <w:bookmarkEnd w:id="339"/>
      <w:bookmarkEnd w:id="340"/>
    </w:p>
    <w:p w:rsidR="00BD31E2" w:rsidRPr="00F82F5C" w:rsidRDefault="002D522D" w:rsidP="00732D4B">
      <w:pPr>
        <w:pStyle w:val="alpha2"/>
        <w:numPr>
          <w:ilvl w:val="0"/>
          <w:numId w:val="0"/>
        </w:numPr>
        <w:spacing w:after="240"/>
        <w:rPr>
          <w:rFonts w:ascii="Times New Roman" w:hAnsi="Times New Roman"/>
          <w:sz w:val="20"/>
          <w:lang w:val="fr-FR"/>
        </w:rPr>
      </w:pPr>
      <w:r>
        <w:rPr>
          <w:rFonts w:ascii="Times New Roman" w:hAnsi="Times New Roman"/>
          <w:sz w:val="20"/>
          <w:lang w:val="fr-FR"/>
        </w:rPr>
        <w:t>L</w:t>
      </w:r>
      <w:r w:rsidR="0022103B">
        <w:rPr>
          <w:rFonts w:ascii="Times New Roman" w:hAnsi="Times New Roman"/>
          <w:sz w:val="20"/>
          <w:lang w:val="fr-FR"/>
        </w:rPr>
        <w:t>'</w:t>
      </w:r>
      <w:r w:rsidR="00BD31E2" w:rsidRPr="0015360F">
        <w:rPr>
          <w:rFonts w:ascii="Times New Roman" w:hAnsi="Times New Roman"/>
          <w:sz w:val="20"/>
          <w:lang w:val="fr-FR"/>
        </w:rPr>
        <w:t xml:space="preserve">Emetteur aura la faculté, sans le consentement des titulaires de </w:t>
      </w:r>
      <w:r w:rsidR="00C84C1E" w:rsidRPr="0015360F">
        <w:rPr>
          <w:rFonts w:ascii="Times New Roman" w:hAnsi="Times New Roman"/>
          <w:sz w:val="20"/>
          <w:lang w:val="fr-FR"/>
        </w:rPr>
        <w:t>Titres</w:t>
      </w:r>
      <w:r w:rsidR="00EC6CB2" w:rsidRPr="0015360F">
        <w:rPr>
          <w:rFonts w:ascii="Times New Roman" w:hAnsi="Times New Roman"/>
          <w:sz w:val="20"/>
          <w:lang w:val="fr-FR"/>
        </w:rPr>
        <w:t>, Reçus</w:t>
      </w:r>
      <w:r w:rsidR="00BD31E2" w:rsidRPr="0015360F">
        <w:rPr>
          <w:rFonts w:ascii="Times New Roman" w:hAnsi="Times New Roman"/>
          <w:sz w:val="20"/>
          <w:lang w:val="fr-FR"/>
        </w:rPr>
        <w:t xml:space="preserve"> ou Coupons, de créer et d</w:t>
      </w:r>
      <w:r w:rsidR="0022103B">
        <w:rPr>
          <w:rFonts w:ascii="Times New Roman" w:hAnsi="Times New Roman"/>
          <w:sz w:val="20"/>
          <w:lang w:val="fr-FR"/>
        </w:rPr>
        <w:t>'</w:t>
      </w:r>
      <w:r w:rsidR="00BD31E2" w:rsidRPr="0015360F">
        <w:rPr>
          <w:rFonts w:ascii="Times New Roman" w:hAnsi="Times New Roman"/>
          <w:sz w:val="20"/>
          <w:lang w:val="fr-FR"/>
        </w:rPr>
        <w:t xml:space="preserve">émettre des </w:t>
      </w:r>
      <w:r w:rsidR="00A96753">
        <w:rPr>
          <w:rFonts w:ascii="Times New Roman" w:hAnsi="Times New Roman"/>
          <w:sz w:val="20"/>
          <w:lang w:val="fr-FR"/>
        </w:rPr>
        <w:t>t</w:t>
      </w:r>
      <w:r w:rsidR="00C84C1E" w:rsidRPr="0015360F">
        <w:rPr>
          <w:rFonts w:ascii="Times New Roman" w:hAnsi="Times New Roman"/>
          <w:sz w:val="20"/>
          <w:lang w:val="fr-FR"/>
        </w:rPr>
        <w:t>itres</w:t>
      </w:r>
      <w:r w:rsidR="00BD31E2" w:rsidRPr="0015360F">
        <w:rPr>
          <w:rFonts w:ascii="Times New Roman" w:hAnsi="Times New Roman"/>
          <w:sz w:val="20"/>
          <w:lang w:val="fr-FR"/>
        </w:rPr>
        <w:t xml:space="preserve"> supplémentaires qui seront assimilés aux </w:t>
      </w:r>
      <w:r w:rsidR="00C84C1E" w:rsidRPr="00F82F5C">
        <w:rPr>
          <w:rFonts w:ascii="Times New Roman" w:hAnsi="Times New Roman"/>
          <w:sz w:val="20"/>
          <w:lang w:val="fr-FR"/>
        </w:rPr>
        <w:t>Titres</w:t>
      </w:r>
      <w:r w:rsidR="00BD31E2" w:rsidRPr="00F82F5C">
        <w:rPr>
          <w:rFonts w:ascii="Times New Roman" w:hAnsi="Times New Roman"/>
          <w:sz w:val="20"/>
          <w:lang w:val="fr-FR"/>
        </w:rPr>
        <w:t xml:space="preserve"> </w:t>
      </w:r>
      <w:r w:rsidR="00D24ACA" w:rsidRPr="00F82F5C">
        <w:rPr>
          <w:rFonts w:ascii="Times New Roman" w:hAnsi="Times New Roman"/>
          <w:sz w:val="20"/>
          <w:lang w:val="fr-FR"/>
        </w:rPr>
        <w:t xml:space="preserve">déjà émis </w:t>
      </w:r>
      <w:r>
        <w:rPr>
          <w:rFonts w:ascii="Times New Roman" w:hAnsi="Times New Roman"/>
          <w:sz w:val="20"/>
          <w:lang w:val="fr-FR"/>
        </w:rPr>
        <w:t xml:space="preserve">pour </w:t>
      </w:r>
      <w:r w:rsidR="00FF7540">
        <w:rPr>
          <w:rFonts w:ascii="Times New Roman" w:hAnsi="Times New Roman"/>
          <w:sz w:val="20"/>
          <w:lang w:val="fr-FR"/>
        </w:rPr>
        <w:t>former</w:t>
      </w:r>
      <w:r>
        <w:rPr>
          <w:rFonts w:ascii="Times New Roman" w:hAnsi="Times New Roman"/>
          <w:sz w:val="20"/>
          <w:lang w:val="fr-FR"/>
        </w:rPr>
        <w:t xml:space="preserve"> une Souche unique </w:t>
      </w:r>
      <w:r w:rsidR="00BD31E2" w:rsidRPr="00F82F5C">
        <w:rPr>
          <w:rFonts w:ascii="Times New Roman" w:hAnsi="Times New Roman"/>
          <w:sz w:val="20"/>
          <w:lang w:val="fr-FR"/>
        </w:rPr>
        <w:t xml:space="preserve">à condition que ces </w:t>
      </w:r>
      <w:r w:rsidR="00C84C1E" w:rsidRPr="00F82F5C">
        <w:rPr>
          <w:rFonts w:ascii="Times New Roman" w:hAnsi="Times New Roman"/>
          <w:sz w:val="20"/>
          <w:lang w:val="fr-FR"/>
        </w:rPr>
        <w:t>Titres</w:t>
      </w:r>
      <w:r w:rsidR="00BD31E2" w:rsidRPr="00F82F5C">
        <w:rPr>
          <w:rFonts w:ascii="Times New Roman" w:hAnsi="Times New Roman"/>
          <w:sz w:val="20"/>
          <w:lang w:val="fr-FR"/>
        </w:rPr>
        <w:t xml:space="preserve"> </w:t>
      </w:r>
      <w:r w:rsidR="00D24ACA" w:rsidRPr="00F82F5C">
        <w:rPr>
          <w:rFonts w:ascii="Times New Roman" w:hAnsi="Times New Roman"/>
          <w:sz w:val="20"/>
          <w:lang w:val="fr-FR"/>
        </w:rPr>
        <w:t xml:space="preserve">déjà émis </w:t>
      </w:r>
      <w:r w:rsidR="00BD31E2" w:rsidRPr="00F82F5C">
        <w:rPr>
          <w:rFonts w:ascii="Times New Roman" w:hAnsi="Times New Roman"/>
          <w:sz w:val="20"/>
          <w:lang w:val="fr-FR"/>
        </w:rPr>
        <w:t xml:space="preserve">et les </w:t>
      </w:r>
      <w:r w:rsidR="00A96753">
        <w:rPr>
          <w:rFonts w:ascii="Times New Roman" w:hAnsi="Times New Roman"/>
          <w:sz w:val="20"/>
          <w:lang w:val="fr-FR"/>
        </w:rPr>
        <w:t>t</w:t>
      </w:r>
      <w:r w:rsidR="00C84C1E" w:rsidRPr="00F82F5C">
        <w:rPr>
          <w:rFonts w:ascii="Times New Roman" w:hAnsi="Times New Roman"/>
          <w:sz w:val="20"/>
          <w:lang w:val="fr-FR"/>
        </w:rPr>
        <w:t>itres</w:t>
      </w:r>
      <w:r w:rsidR="00BD31E2" w:rsidRPr="00F82F5C">
        <w:rPr>
          <w:rFonts w:ascii="Times New Roman" w:hAnsi="Times New Roman"/>
          <w:sz w:val="20"/>
          <w:lang w:val="fr-FR"/>
        </w:rPr>
        <w:t xml:space="preserve"> supplémentaires confèrent à leurs porteurs des droits identiques à tous égards (ou identiques à tous égards à l</w:t>
      </w:r>
      <w:r w:rsidR="0022103B">
        <w:rPr>
          <w:rFonts w:ascii="Times New Roman" w:hAnsi="Times New Roman"/>
          <w:sz w:val="20"/>
          <w:lang w:val="fr-FR"/>
        </w:rPr>
        <w:t>'</w:t>
      </w:r>
      <w:r w:rsidR="00BD31E2" w:rsidRPr="00F82F5C">
        <w:rPr>
          <w:rFonts w:ascii="Times New Roman" w:hAnsi="Times New Roman"/>
          <w:sz w:val="20"/>
          <w:lang w:val="fr-FR"/>
        </w:rPr>
        <w:t>exception</w:t>
      </w:r>
      <w:r w:rsidR="00D24ACA" w:rsidRPr="00F82F5C">
        <w:rPr>
          <w:rFonts w:ascii="Times New Roman" w:hAnsi="Times New Roman"/>
          <w:sz w:val="20"/>
          <w:lang w:val="fr-FR"/>
        </w:rPr>
        <w:t xml:space="preserve"> de la date d</w:t>
      </w:r>
      <w:r w:rsidR="0022103B">
        <w:rPr>
          <w:rFonts w:ascii="Times New Roman" w:hAnsi="Times New Roman"/>
          <w:sz w:val="20"/>
          <w:lang w:val="fr-FR"/>
        </w:rPr>
        <w:t>'</w:t>
      </w:r>
      <w:r w:rsidR="00D24ACA" w:rsidRPr="00F82F5C">
        <w:rPr>
          <w:rFonts w:ascii="Times New Roman" w:hAnsi="Times New Roman"/>
          <w:sz w:val="20"/>
          <w:lang w:val="fr-FR"/>
        </w:rPr>
        <w:t>émission, du prix d</w:t>
      </w:r>
      <w:r w:rsidR="0022103B">
        <w:rPr>
          <w:rFonts w:ascii="Times New Roman" w:hAnsi="Times New Roman"/>
          <w:sz w:val="20"/>
          <w:lang w:val="fr-FR"/>
        </w:rPr>
        <w:t>'</w:t>
      </w:r>
      <w:r w:rsidR="00D24ACA" w:rsidRPr="00F82F5C">
        <w:rPr>
          <w:rFonts w:ascii="Times New Roman" w:hAnsi="Times New Roman"/>
          <w:sz w:val="20"/>
          <w:lang w:val="fr-FR"/>
        </w:rPr>
        <w:t>émission et du premier paiement d</w:t>
      </w:r>
      <w:r w:rsidR="0022103B">
        <w:rPr>
          <w:rFonts w:ascii="Times New Roman" w:hAnsi="Times New Roman"/>
          <w:sz w:val="20"/>
          <w:lang w:val="fr-FR"/>
        </w:rPr>
        <w:t>'</w:t>
      </w:r>
      <w:r w:rsidR="00D24ACA" w:rsidRPr="00F82F5C">
        <w:rPr>
          <w:rFonts w:ascii="Times New Roman" w:hAnsi="Times New Roman"/>
          <w:sz w:val="20"/>
          <w:lang w:val="fr-FR"/>
        </w:rPr>
        <w:t>intérêts définis dans les Conditions Définitives concernées</w:t>
      </w:r>
      <w:r w:rsidR="00BD31E2" w:rsidRPr="00F82F5C">
        <w:rPr>
          <w:rFonts w:ascii="Times New Roman" w:hAnsi="Times New Roman"/>
          <w:sz w:val="20"/>
          <w:lang w:val="fr-FR"/>
        </w:rPr>
        <w:t xml:space="preserve">) et que les modalités de ces </w:t>
      </w:r>
      <w:r w:rsidR="00C84C1E" w:rsidRPr="00F82F5C">
        <w:rPr>
          <w:rFonts w:ascii="Times New Roman" w:hAnsi="Times New Roman"/>
          <w:sz w:val="20"/>
          <w:lang w:val="fr-FR"/>
        </w:rPr>
        <w:t>Titres</w:t>
      </w:r>
      <w:r w:rsidR="00BD31E2" w:rsidRPr="00F82F5C">
        <w:rPr>
          <w:rFonts w:ascii="Times New Roman" w:hAnsi="Times New Roman"/>
          <w:sz w:val="20"/>
          <w:lang w:val="fr-FR"/>
        </w:rPr>
        <w:t xml:space="preserve"> prévoient une telle assimilation</w:t>
      </w:r>
      <w:r w:rsidR="00F82F5C">
        <w:rPr>
          <w:rFonts w:ascii="Times New Roman" w:hAnsi="Times New Roman"/>
          <w:sz w:val="20"/>
          <w:lang w:val="fr-FR"/>
        </w:rPr>
        <w:t>,</w:t>
      </w:r>
      <w:r w:rsidR="00BD31E2" w:rsidRPr="00F82F5C">
        <w:rPr>
          <w:rFonts w:ascii="Times New Roman" w:hAnsi="Times New Roman"/>
          <w:sz w:val="20"/>
          <w:lang w:val="fr-FR"/>
        </w:rPr>
        <w:t xml:space="preserve"> et les références aux "</w:t>
      </w:r>
      <w:r w:rsidR="00C84C1E" w:rsidRPr="00F82F5C">
        <w:rPr>
          <w:rFonts w:ascii="Times New Roman" w:hAnsi="Times New Roman"/>
          <w:b/>
          <w:sz w:val="20"/>
          <w:lang w:val="fr-FR"/>
        </w:rPr>
        <w:t>Titres</w:t>
      </w:r>
      <w:r w:rsidR="00BD31E2" w:rsidRPr="00F82F5C">
        <w:rPr>
          <w:rFonts w:ascii="Times New Roman" w:hAnsi="Times New Roman"/>
          <w:sz w:val="20"/>
          <w:lang w:val="fr-FR"/>
        </w:rPr>
        <w:t>" dans les présentes Modalités devront être interprétées en conséquence.</w:t>
      </w:r>
    </w:p>
    <w:p w:rsidR="00BD31E2" w:rsidRPr="0015360F" w:rsidRDefault="00BD31E2" w:rsidP="00732D4B">
      <w:pPr>
        <w:pStyle w:val="Level1"/>
        <w:keepNext/>
        <w:numPr>
          <w:ilvl w:val="0"/>
          <w:numId w:val="0"/>
        </w:numPr>
        <w:tabs>
          <w:tab w:val="left" w:pos="567"/>
        </w:tabs>
        <w:spacing w:after="240"/>
        <w:rPr>
          <w:rFonts w:ascii="Times New Roman" w:hAnsi="Times New Roman"/>
          <w:sz w:val="20"/>
          <w:lang w:val="fr-FR"/>
        </w:rPr>
      </w:pPr>
      <w:bookmarkStart w:id="341" w:name="_Toc174428860"/>
      <w:bookmarkStart w:id="342" w:name="_Toc174428970"/>
      <w:bookmarkStart w:id="343" w:name="_Toc174429080"/>
      <w:bookmarkStart w:id="344" w:name="_Toc174429196"/>
      <w:bookmarkStart w:id="345" w:name="_Toc324950106"/>
      <w:bookmarkStart w:id="346" w:name="_Toc325355067"/>
      <w:bookmarkStart w:id="347" w:name="_Toc390681449"/>
      <w:bookmarkStart w:id="348" w:name="_Toc390681563"/>
      <w:r w:rsidRPr="0015360F">
        <w:rPr>
          <w:rFonts w:ascii="Times New Roman" w:hAnsi="Times New Roman"/>
          <w:sz w:val="20"/>
          <w:lang w:val="fr-FR"/>
        </w:rPr>
        <w:t>1</w:t>
      </w:r>
      <w:r w:rsidR="00B11B9E">
        <w:rPr>
          <w:rFonts w:ascii="Times New Roman" w:hAnsi="Times New Roman"/>
          <w:sz w:val="20"/>
          <w:lang w:val="fr-FR"/>
        </w:rPr>
        <w:t>5</w:t>
      </w:r>
      <w:r w:rsidRPr="0015360F">
        <w:rPr>
          <w:rFonts w:ascii="Times New Roman" w:hAnsi="Times New Roman"/>
          <w:sz w:val="20"/>
          <w:lang w:val="fr-FR"/>
        </w:rPr>
        <w:t>.</w:t>
      </w:r>
      <w:r w:rsidRPr="0015360F">
        <w:rPr>
          <w:rFonts w:ascii="Times New Roman" w:hAnsi="Times New Roman"/>
          <w:sz w:val="20"/>
          <w:lang w:val="fr-FR"/>
        </w:rPr>
        <w:tab/>
        <w:t>Avis</w:t>
      </w:r>
      <w:bookmarkEnd w:id="341"/>
      <w:bookmarkEnd w:id="342"/>
      <w:bookmarkEnd w:id="343"/>
      <w:bookmarkEnd w:id="344"/>
      <w:bookmarkEnd w:id="345"/>
      <w:bookmarkEnd w:id="346"/>
      <w:bookmarkEnd w:id="347"/>
      <w:bookmarkEnd w:id="348"/>
    </w:p>
    <w:p w:rsidR="00D24ACA" w:rsidRPr="0015360F" w:rsidRDefault="00BD31E2" w:rsidP="00D43045">
      <w:pPr>
        <w:pStyle w:val="alpha2"/>
        <w:numPr>
          <w:ilvl w:val="0"/>
          <w:numId w:val="0"/>
        </w:numPr>
        <w:tabs>
          <w:tab w:val="left" w:pos="567"/>
        </w:tabs>
        <w:spacing w:after="120"/>
        <w:ind w:left="567" w:hanging="538"/>
        <w:rPr>
          <w:rFonts w:ascii="Times New Roman" w:hAnsi="Times New Roman"/>
          <w:sz w:val="20"/>
          <w:lang w:val="fr-FR"/>
        </w:rPr>
      </w:pPr>
      <w:r w:rsidRPr="0015360F">
        <w:rPr>
          <w:rFonts w:ascii="Times New Roman" w:hAnsi="Times New Roman"/>
          <w:b/>
          <w:sz w:val="20"/>
          <w:lang w:val="fr-FR"/>
        </w:rPr>
        <w:t>(</w:t>
      </w:r>
      <w:proofErr w:type="gramStart"/>
      <w:r w:rsidRPr="0015360F">
        <w:rPr>
          <w:rFonts w:ascii="Times New Roman" w:hAnsi="Times New Roman"/>
          <w:b/>
          <w:sz w:val="20"/>
          <w:lang w:val="fr-FR"/>
        </w:rPr>
        <w:t>a</w:t>
      </w:r>
      <w:proofErr w:type="gramEnd"/>
      <w:r w:rsidRPr="0015360F">
        <w:rPr>
          <w:rFonts w:ascii="Times New Roman" w:hAnsi="Times New Roman"/>
          <w:b/>
          <w:sz w:val="20"/>
          <w:lang w:val="fr-FR"/>
        </w:rPr>
        <w:t>)</w:t>
      </w:r>
      <w:r w:rsidRPr="0015360F">
        <w:rPr>
          <w:rFonts w:ascii="Times New Roman" w:hAnsi="Times New Roman"/>
          <w:sz w:val="20"/>
          <w:lang w:val="fr-FR"/>
        </w:rPr>
        <w:tab/>
        <w:t xml:space="preserve">Les avis adressés aux titulaires de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au nominatif seront valables soit (i) s</w:t>
      </w:r>
      <w:r w:rsidR="0022103B">
        <w:rPr>
          <w:rFonts w:ascii="Times New Roman" w:hAnsi="Times New Roman"/>
          <w:sz w:val="20"/>
          <w:lang w:val="fr-FR"/>
        </w:rPr>
        <w:t>'</w:t>
      </w:r>
      <w:r w:rsidRPr="0015360F">
        <w:rPr>
          <w:rFonts w:ascii="Times New Roman" w:hAnsi="Times New Roman"/>
          <w:sz w:val="20"/>
          <w:lang w:val="fr-FR"/>
        </w:rPr>
        <w:t xml:space="preserve">ils leurs sont envoyés à leurs adresses </w:t>
      </w:r>
      <w:r w:rsidR="002D522D">
        <w:rPr>
          <w:rFonts w:ascii="Times New Roman" w:hAnsi="Times New Roman"/>
          <w:sz w:val="20"/>
          <w:lang w:val="fr-FR"/>
        </w:rPr>
        <w:t xml:space="preserve">postales </w:t>
      </w:r>
      <w:r w:rsidRPr="0015360F">
        <w:rPr>
          <w:rFonts w:ascii="Times New Roman" w:hAnsi="Times New Roman"/>
          <w:sz w:val="20"/>
          <w:lang w:val="fr-FR"/>
        </w:rPr>
        <w:t xml:space="preserve">respectives, auquel cas ils seront réputés avoir été donnés le quatrième </w:t>
      </w:r>
      <w:r w:rsidR="002D522D">
        <w:rPr>
          <w:rFonts w:ascii="Times New Roman" w:hAnsi="Times New Roman"/>
          <w:sz w:val="20"/>
          <w:lang w:val="fr-FR"/>
        </w:rPr>
        <w:t>(4</w:t>
      </w:r>
      <w:r w:rsidR="002D522D" w:rsidRPr="004B1372">
        <w:rPr>
          <w:rFonts w:ascii="Times New Roman" w:hAnsi="Times New Roman"/>
          <w:sz w:val="20"/>
          <w:vertAlign w:val="superscript"/>
          <w:lang w:val="fr-FR"/>
        </w:rPr>
        <w:t>ème</w:t>
      </w:r>
      <w:r w:rsidR="002D522D">
        <w:rPr>
          <w:rFonts w:ascii="Times New Roman" w:hAnsi="Times New Roman"/>
          <w:sz w:val="20"/>
          <w:lang w:val="fr-FR"/>
        </w:rPr>
        <w:t>) Jour Ouvré</w:t>
      </w:r>
      <w:r w:rsidRPr="0015360F">
        <w:rPr>
          <w:rFonts w:ascii="Times New Roman" w:hAnsi="Times New Roman"/>
          <w:sz w:val="20"/>
          <w:lang w:val="fr-FR"/>
        </w:rPr>
        <w:t xml:space="preserve"> après envoi, soit (ii) s</w:t>
      </w:r>
      <w:r w:rsidR="0022103B">
        <w:rPr>
          <w:rFonts w:ascii="Times New Roman" w:hAnsi="Times New Roman"/>
          <w:sz w:val="20"/>
          <w:lang w:val="fr-FR"/>
        </w:rPr>
        <w:t>'</w:t>
      </w:r>
      <w:r w:rsidRPr="0015360F">
        <w:rPr>
          <w:rFonts w:ascii="Times New Roman" w:hAnsi="Times New Roman"/>
          <w:sz w:val="20"/>
          <w:lang w:val="fr-FR"/>
        </w:rPr>
        <w:t xml:space="preserve">ils sont publiés dans un des principaux quotidiens économiques et financiers de large diffusion en Europe (qui sera en principe le </w:t>
      </w:r>
      <w:r w:rsidRPr="0015360F">
        <w:rPr>
          <w:rFonts w:ascii="Times New Roman" w:hAnsi="Times New Roman"/>
          <w:i/>
          <w:sz w:val="20"/>
          <w:lang w:val="fr-FR"/>
        </w:rPr>
        <w:t>Financial Times</w:t>
      </w:r>
      <w:r w:rsidR="00C04246" w:rsidRPr="0015360F">
        <w:rPr>
          <w:rFonts w:ascii="Times New Roman" w:hAnsi="Times New Roman"/>
          <w:sz w:val="20"/>
          <w:lang w:val="fr-FR"/>
        </w:rPr>
        <w:t>)</w:t>
      </w:r>
      <w:r w:rsidR="00D24ACA" w:rsidRPr="0015360F">
        <w:rPr>
          <w:rFonts w:ascii="Times New Roman" w:hAnsi="Times New Roman"/>
          <w:sz w:val="20"/>
          <w:lang w:val="fr-FR"/>
        </w:rPr>
        <w:t>.</w:t>
      </w:r>
      <w:r w:rsidR="00D24ACA" w:rsidRPr="0015360F">
        <w:rPr>
          <w:sz w:val="20"/>
          <w:lang w:val="fr-FR"/>
        </w:rPr>
        <w:t xml:space="preserve"> </w:t>
      </w:r>
      <w:r w:rsidR="00D24ACA" w:rsidRPr="0015360F">
        <w:rPr>
          <w:rFonts w:ascii="Times New Roman" w:hAnsi="Times New Roman"/>
          <w:sz w:val="20"/>
          <w:lang w:val="fr-FR"/>
        </w:rPr>
        <w:t>Il est précisé qu</w:t>
      </w:r>
      <w:r w:rsidR="0022103B">
        <w:rPr>
          <w:rFonts w:ascii="Times New Roman" w:hAnsi="Times New Roman"/>
          <w:sz w:val="20"/>
          <w:lang w:val="fr-FR"/>
        </w:rPr>
        <w:t>'</w:t>
      </w:r>
      <w:r w:rsidR="00D24ACA" w:rsidRPr="0015360F">
        <w:rPr>
          <w:rFonts w:ascii="Times New Roman" w:hAnsi="Times New Roman"/>
          <w:sz w:val="20"/>
          <w:lang w:val="fr-FR"/>
        </w:rPr>
        <w:t>aussi longtemps que les Titres s</w:t>
      </w:r>
      <w:r w:rsidR="00DC5C5F">
        <w:rPr>
          <w:rFonts w:ascii="Times New Roman" w:hAnsi="Times New Roman"/>
          <w:sz w:val="20"/>
          <w:lang w:val="fr-FR"/>
        </w:rPr>
        <w:t>er</w:t>
      </w:r>
      <w:r w:rsidR="00D24ACA" w:rsidRPr="0015360F">
        <w:rPr>
          <w:rFonts w:ascii="Times New Roman" w:hAnsi="Times New Roman"/>
          <w:sz w:val="20"/>
          <w:lang w:val="fr-FR"/>
        </w:rPr>
        <w:t xml:space="preserve">ont admis aux négociations sur un Marché Réglementé et que les règles </w:t>
      </w:r>
      <w:r w:rsidR="00FF7540">
        <w:rPr>
          <w:rFonts w:ascii="Times New Roman" w:hAnsi="Times New Roman"/>
          <w:sz w:val="20"/>
          <w:lang w:val="fr-FR"/>
        </w:rPr>
        <w:t>applicables sur</w:t>
      </w:r>
      <w:r w:rsidR="00FF7540" w:rsidRPr="0015360F">
        <w:rPr>
          <w:rFonts w:ascii="Times New Roman" w:hAnsi="Times New Roman"/>
          <w:sz w:val="20"/>
          <w:lang w:val="fr-FR"/>
        </w:rPr>
        <w:t xml:space="preserve"> </w:t>
      </w:r>
      <w:r w:rsidR="00D24ACA" w:rsidRPr="0015360F">
        <w:rPr>
          <w:rFonts w:ascii="Times New Roman" w:hAnsi="Times New Roman"/>
          <w:sz w:val="20"/>
          <w:lang w:val="fr-FR"/>
        </w:rPr>
        <w:t>ce Marché Réglementé l</w:t>
      </w:r>
      <w:r w:rsidR="0022103B">
        <w:rPr>
          <w:rFonts w:ascii="Times New Roman" w:hAnsi="Times New Roman"/>
          <w:sz w:val="20"/>
          <w:lang w:val="fr-FR"/>
        </w:rPr>
        <w:t>'</w:t>
      </w:r>
      <w:r w:rsidR="00D24ACA" w:rsidRPr="0015360F">
        <w:rPr>
          <w:rFonts w:ascii="Times New Roman" w:hAnsi="Times New Roman"/>
          <w:sz w:val="20"/>
          <w:lang w:val="fr-FR"/>
        </w:rPr>
        <w:t>exigeront, les avis ne seront réputés valables que s</w:t>
      </w:r>
      <w:r w:rsidR="0022103B">
        <w:rPr>
          <w:rFonts w:ascii="Times New Roman" w:hAnsi="Times New Roman"/>
          <w:sz w:val="20"/>
          <w:lang w:val="fr-FR"/>
        </w:rPr>
        <w:t>'</w:t>
      </w:r>
      <w:r w:rsidR="00D24ACA" w:rsidRPr="0015360F">
        <w:rPr>
          <w:rFonts w:ascii="Times New Roman" w:hAnsi="Times New Roman"/>
          <w:sz w:val="20"/>
          <w:lang w:val="fr-FR"/>
        </w:rPr>
        <w:t>ils sont publiés sur le site de toute autorité de régulation pertinente, dans un quotidien économique et financier de large diffusion dans la (les) ville(s) où ces Titres sont admis aux négociations, qui dans le cas d</w:t>
      </w:r>
      <w:r w:rsidR="0022103B">
        <w:rPr>
          <w:rFonts w:ascii="Times New Roman" w:hAnsi="Times New Roman"/>
          <w:sz w:val="20"/>
          <w:lang w:val="fr-FR"/>
        </w:rPr>
        <w:t>'</w:t>
      </w:r>
      <w:r w:rsidR="00D24ACA" w:rsidRPr="0015360F">
        <w:rPr>
          <w:rFonts w:ascii="Times New Roman" w:hAnsi="Times New Roman"/>
          <w:sz w:val="20"/>
          <w:lang w:val="fr-FR"/>
        </w:rPr>
        <w:t>Euronext Paris, sera</w:t>
      </w:r>
      <w:r w:rsidR="001F595E">
        <w:rPr>
          <w:rFonts w:ascii="Times New Roman" w:hAnsi="Times New Roman"/>
          <w:sz w:val="20"/>
          <w:lang w:val="fr-FR"/>
        </w:rPr>
        <w:t>,</w:t>
      </w:r>
      <w:r w:rsidR="00D24ACA" w:rsidRPr="0015360F">
        <w:rPr>
          <w:rFonts w:ascii="Times New Roman" w:hAnsi="Times New Roman"/>
          <w:sz w:val="20"/>
          <w:lang w:val="fr-FR"/>
        </w:rPr>
        <w:t xml:space="preserve"> en principe</w:t>
      </w:r>
      <w:r w:rsidR="001F595E">
        <w:rPr>
          <w:rFonts w:ascii="Times New Roman" w:hAnsi="Times New Roman"/>
          <w:sz w:val="20"/>
          <w:lang w:val="fr-FR"/>
        </w:rPr>
        <w:t xml:space="preserve">, </w:t>
      </w:r>
      <w:r w:rsidR="00D24ACA" w:rsidRPr="0015360F">
        <w:rPr>
          <w:rFonts w:ascii="Times New Roman" w:hAnsi="Times New Roman"/>
          <w:i/>
          <w:sz w:val="20"/>
          <w:lang w:val="fr-FR"/>
        </w:rPr>
        <w:t>Les Echos</w:t>
      </w:r>
      <w:r w:rsidR="00D24ACA" w:rsidRPr="0015360F">
        <w:rPr>
          <w:rFonts w:ascii="Times New Roman" w:hAnsi="Times New Roman"/>
          <w:sz w:val="20"/>
          <w:lang w:val="fr-FR"/>
        </w:rPr>
        <w:t xml:space="preserve"> et de toute autre manière requise, le cas échéant, par les règles applicables à ce Marché Réglementé.</w:t>
      </w:r>
    </w:p>
    <w:p w:rsidR="00BD31E2" w:rsidRPr="0015360F" w:rsidRDefault="00BD31E2" w:rsidP="00D43045">
      <w:pPr>
        <w:pStyle w:val="alpha2"/>
        <w:numPr>
          <w:ilvl w:val="0"/>
          <w:numId w:val="0"/>
        </w:numPr>
        <w:tabs>
          <w:tab w:val="left" w:pos="567"/>
        </w:tabs>
        <w:spacing w:after="120"/>
        <w:ind w:left="567" w:hanging="538"/>
        <w:rPr>
          <w:rFonts w:ascii="Times New Roman" w:hAnsi="Times New Roman"/>
          <w:sz w:val="20"/>
          <w:lang w:val="fr-FR"/>
        </w:rPr>
      </w:pPr>
      <w:r w:rsidRPr="0015360F">
        <w:rPr>
          <w:rFonts w:ascii="Times New Roman" w:hAnsi="Times New Roman"/>
          <w:b/>
          <w:sz w:val="20"/>
          <w:lang w:val="fr-FR"/>
        </w:rPr>
        <w:t>(b)</w:t>
      </w:r>
      <w:r w:rsidRPr="0015360F">
        <w:rPr>
          <w:rFonts w:ascii="Times New Roman" w:hAnsi="Times New Roman"/>
          <w:sz w:val="20"/>
          <w:lang w:val="fr-FR"/>
        </w:rPr>
        <w:tab/>
        <w:t xml:space="preserve">Les avis adressés aux titulaires de </w:t>
      </w:r>
      <w:r w:rsidR="00C84C1E" w:rsidRPr="0015360F">
        <w:rPr>
          <w:rFonts w:ascii="Times New Roman" w:hAnsi="Times New Roman"/>
          <w:sz w:val="20"/>
          <w:lang w:val="fr-FR"/>
        </w:rPr>
        <w:t>Titres</w:t>
      </w:r>
      <w:r w:rsidRPr="0015360F">
        <w:rPr>
          <w:rFonts w:ascii="Times New Roman" w:hAnsi="Times New Roman"/>
          <w:sz w:val="20"/>
          <w:lang w:val="fr-FR"/>
        </w:rPr>
        <w:t xml:space="preserve"> Matérialisés et de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au porteur seront valables s</w:t>
      </w:r>
      <w:r w:rsidR="0022103B">
        <w:rPr>
          <w:rFonts w:ascii="Times New Roman" w:hAnsi="Times New Roman"/>
          <w:sz w:val="20"/>
          <w:lang w:val="fr-FR"/>
        </w:rPr>
        <w:t>'</w:t>
      </w:r>
      <w:r w:rsidRPr="0015360F">
        <w:rPr>
          <w:rFonts w:ascii="Times New Roman" w:hAnsi="Times New Roman"/>
          <w:sz w:val="20"/>
          <w:lang w:val="fr-FR"/>
        </w:rPr>
        <w:t xml:space="preserve">ils sont publiés </w:t>
      </w:r>
      <w:r w:rsidR="002124F9" w:rsidRPr="0015360F">
        <w:rPr>
          <w:rFonts w:ascii="Times New Roman" w:hAnsi="Times New Roman"/>
          <w:sz w:val="20"/>
          <w:lang w:val="fr-FR"/>
        </w:rPr>
        <w:t xml:space="preserve">(i) </w:t>
      </w:r>
      <w:r w:rsidRPr="0015360F">
        <w:rPr>
          <w:rFonts w:ascii="Times New Roman" w:hAnsi="Times New Roman"/>
          <w:sz w:val="20"/>
          <w:lang w:val="fr-FR"/>
        </w:rPr>
        <w:t xml:space="preserve">dans un quotidien économique et financier de large diffusion en Europe (qui sera en principe le </w:t>
      </w:r>
      <w:r w:rsidRPr="0015360F">
        <w:rPr>
          <w:rFonts w:ascii="Times New Roman" w:hAnsi="Times New Roman"/>
          <w:i/>
          <w:sz w:val="20"/>
          <w:lang w:val="fr-FR"/>
        </w:rPr>
        <w:t>Financial Times</w:t>
      </w:r>
      <w:r w:rsidRPr="0015360F">
        <w:rPr>
          <w:rFonts w:ascii="Times New Roman" w:hAnsi="Times New Roman"/>
          <w:sz w:val="20"/>
          <w:lang w:val="fr-FR"/>
        </w:rPr>
        <w:t xml:space="preserve">) </w:t>
      </w:r>
      <w:r w:rsidR="00D24ACA" w:rsidRPr="0015360F">
        <w:rPr>
          <w:rFonts w:ascii="Times New Roman" w:hAnsi="Times New Roman"/>
          <w:sz w:val="20"/>
          <w:lang w:val="fr-FR"/>
        </w:rPr>
        <w:t xml:space="preserve">et (ii) aussi longtemps que ces Titres seront admis aux négociations sur un Marché Réglementé et que les règles </w:t>
      </w:r>
      <w:r w:rsidR="00FF7540">
        <w:rPr>
          <w:rFonts w:ascii="Times New Roman" w:hAnsi="Times New Roman"/>
          <w:sz w:val="20"/>
          <w:lang w:val="fr-FR"/>
        </w:rPr>
        <w:t>applicables sur</w:t>
      </w:r>
      <w:r w:rsidR="00FF7540" w:rsidRPr="0015360F">
        <w:rPr>
          <w:rFonts w:ascii="Times New Roman" w:hAnsi="Times New Roman"/>
          <w:sz w:val="20"/>
          <w:lang w:val="fr-FR"/>
        </w:rPr>
        <w:t xml:space="preserve"> </w:t>
      </w:r>
      <w:r w:rsidR="00D24ACA" w:rsidRPr="0015360F">
        <w:rPr>
          <w:rFonts w:ascii="Times New Roman" w:hAnsi="Times New Roman"/>
          <w:sz w:val="20"/>
          <w:lang w:val="fr-FR"/>
        </w:rPr>
        <w:t>ce Marché Réglementé l</w:t>
      </w:r>
      <w:r w:rsidR="0022103B">
        <w:rPr>
          <w:rFonts w:ascii="Times New Roman" w:hAnsi="Times New Roman"/>
          <w:sz w:val="20"/>
          <w:lang w:val="fr-FR"/>
        </w:rPr>
        <w:t>'</w:t>
      </w:r>
      <w:r w:rsidR="00D24ACA" w:rsidRPr="0015360F">
        <w:rPr>
          <w:rFonts w:ascii="Times New Roman" w:hAnsi="Times New Roman"/>
          <w:sz w:val="20"/>
          <w:lang w:val="fr-FR"/>
        </w:rPr>
        <w:t>exigeront, les avis devront également être publiés dans un quotidien économique et financier de diffusion générale dans la (les) ville(s) où ces Titres sont admis aux négociations, qui dans le cas d</w:t>
      </w:r>
      <w:r w:rsidR="0022103B">
        <w:rPr>
          <w:rFonts w:ascii="Times New Roman" w:hAnsi="Times New Roman"/>
          <w:sz w:val="20"/>
          <w:lang w:val="fr-FR"/>
        </w:rPr>
        <w:t>'</w:t>
      </w:r>
      <w:r w:rsidR="00D24ACA" w:rsidRPr="0015360F">
        <w:rPr>
          <w:rFonts w:ascii="Times New Roman" w:hAnsi="Times New Roman"/>
          <w:sz w:val="20"/>
          <w:lang w:val="fr-FR"/>
        </w:rPr>
        <w:t>Euronext Paris sera</w:t>
      </w:r>
      <w:r w:rsidR="001F595E">
        <w:rPr>
          <w:rFonts w:ascii="Times New Roman" w:hAnsi="Times New Roman"/>
          <w:sz w:val="20"/>
          <w:lang w:val="fr-FR"/>
        </w:rPr>
        <w:t>,</w:t>
      </w:r>
      <w:r w:rsidR="00D24ACA" w:rsidRPr="0015360F">
        <w:rPr>
          <w:rFonts w:ascii="Times New Roman" w:hAnsi="Times New Roman"/>
          <w:sz w:val="20"/>
          <w:lang w:val="fr-FR"/>
        </w:rPr>
        <w:t xml:space="preserve"> en principe</w:t>
      </w:r>
      <w:r w:rsidR="001F595E">
        <w:rPr>
          <w:rFonts w:ascii="Times New Roman" w:hAnsi="Times New Roman"/>
          <w:sz w:val="20"/>
          <w:lang w:val="fr-FR"/>
        </w:rPr>
        <w:t xml:space="preserve">, </w:t>
      </w:r>
      <w:r w:rsidR="00D24ACA" w:rsidRPr="0015360F">
        <w:rPr>
          <w:rFonts w:ascii="Times New Roman" w:hAnsi="Times New Roman"/>
          <w:i/>
          <w:sz w:val="20"/>
          <w:lang w:val="fr-FR"/>
        </w:rPr>
        <w:t>Les Echos</w:t>
      </w:r>
      <w:r w:rsidR="00D24ACA" w:rsidRPr="0015360F">
        <w:rPr>
          <w:rFonts w:ascii="Times New Roman" w:hAnsi="Times New Roman"/>
          <w:sz w:val="20"/>
          <w:lang w:val="fr-FR"/>
        </w:rPr>
        <w:t>, et de toute autre manière requise, le cas échéant, par les règles applicables à ce Marché Réglementé.</w:t>
      </w:r>
    </w:p>
    <w:p w:rsidR="00BD31E2" w:rsidRPr="0015360F" w:rsidRDefault="00BD31E2" w:rsidP="00D43045">
      <w:pPr>
        <w:pStyle w:val="alpha2"/>
        <w:numPr>
          <w:ilvl w:val="0"/>
          <w:numId w:val="0"/>
        </w:numPr>
        <w:tabs>
          <w:tab w:val="left" w:pos="567"/>
        </w:tabs>
        <w:spacing w:after="120"/>
        <w:ind w:left="567" w:hanging="538"/>
        <w:rPr>
          <w:rFonts w:ascii="Times New Roman" w:hAnsi="Times New Roman"/>
          <w:sz w:val="20"/>
          <w:lang w:val="fr-FR"/>
        </w:rPr>
      </w:pPr>
      <w:r w:rsidRPr="0015360F">
        <w:rPr>
          <w:rFonts w:ascii="Times New Roman" w:hAnsi="Times New Roman"/>
          <w:b/>
          <w:sz w:val="20"/>
          <w:lang w:val="fr-FR"/>
        </w:rPr>
        <w:t>(c)</w:t>
      </w:r>
      <w:r w:rsidRPr="0015360F">
        <w:rPr>
          <w:rFonts w:ascii="Times New Roman" w:hAnsi="Times New Roman"/>
          <w:sz w:val="20"/>
          <w:lang w:val="fr-FR"/>
        </w:rPr>
        <w:tab/>
        <w:t>Si une telle publication ne peut en pratique être réalisée, l</w:t>
      </w:r>
      <w:r w:rsidR="0022103B">
        <w:rPr>
          <w:rFonts w:ascii="Times New Roman" w:hAnsi="Times New Roman"/>
          <w:sz w:val="20"/>
          <w:lang w:val="fr-FR"/>
        </w:rPr>
        <w:t>'</w:t>
      </w:r>
      <w:r w:rsidRPr="0015360F">
        <w:rPr>
          <w:rFonts w:ascii="Times New Roman" w:hAnsi="Times New Roman"/>
          <w:sz w:val="20"/>
          <w:lang w:val="fr-FR"/>
        </w:rPr>
        <w:t>avis sera réputé valablement donné s</w:t>
      </w:r>
      <w:r w:rsidR="0022103B">
        <w:rPr>
          <w:rFonts w:ascii="Times New Roman" w:hAnsi="Times New Roman"/>
          <w:sz w:val="20"/>
          <w:lang w:val="fr-FR"/>
        </w:rPr>
        <w:t>'</w:t>
      </w:r>
      <w:r w:rsidRPr="0015360F">
        <w:rPr>
          <w:rFonts w:ascii="Times New Roman" w:hAnsi="Times New Roman"/>
          <w:sz w:val="20"/>
          <w:lang w:val="fr-FR"/>
        </w:rPr>
        <w:t>il est publié dans un quotidien économique et financier reconnu et largement diffusé en Europe</w:t>
      </w:r>
      <w:r w:rsidR="002D522D">
        <w:rPr>
          <w:rFonts w:ascii="Times New Roman" w:hAnsi="Times New Roman"/>
          <w:sz w:val="20"/>
          <w:lang w:val="fr-FR"/>
        </w:rPr>
        <w:t xml:space="preserve"> </w:t>
      </w:r>
      <w:r w:rsidR="002D522D" w:rsidRPr="004B1372">
        <w:rPr>
          <w:rFonts w:ascii="Times New Roman" w:hAnsi="Times New Roman"/>
          <w:sz w:val="20"/>
          <w:lang w:val="fr-FR"/>
        </w:rPr>
        <w:t>étant précisé que, aussi longtemps que les Titres sont admis aux négociations sur un quelconque Marché Réglementé, les avis devront être publiés de toute autre manière requise, le cas échéant, par les règles applicables sur ce Marché Réglementé</w:t>
      </w:r>
      <w:r w:rsidRPr="0015360F">
        <w:rPr>
          <w:rFonts w:ascii="Times New Roman" w:hAnsi="Times New Roman"/>
          <w:sz w:val="20"/>
          <w:lang w:val="fr-FR"/>
        </w:rPr>
        <w:t>. Les Titulaires seront considérés comme ayant eu connaissance du contenu de ces avis à leur date de publication, ou dans le cas où l</w:t>
      </w:r>
      <w:r w:rsidR="0022103B">
        <w:rPr>
          <w:rFonts w:ascii="Times New Roman" w:hAnsi="Times New Roman"/>
          <w:sz w:val="20"/>
          <w:lang w:val="fr-FR"/>
        </w:rPr>
        <w:t>'</w:t>
      </w:r>
      <w:r w:rsidRPr="0015360F">
        <w:rPr>
          <w:rFonts w:ascii="Times New Roman" w:hAnsi="Times New Roman"/>
          <w:sz w:val="20"/>
          <w:lang w:val="fr-FR"/>
        </w:rPr>
        <w:t xml:space="preserve">avis serait publié plusieurs fois ou à des dates </w:t>
      </w:r>
      <w:r w:rsidRPr="0015360F">
        <w:rPr>
          <w:rFonts w:ascii="Times New Roman" w:hAnsi="Times New Roman"/>
          <w:sz w:val="20"/>
          <w:lang w:val="fr-FR"/>
        </w:rPr>
        <w:lastRenderedPageBreak/>
        <w:t>différentes, à la date de la première publication telle que décrite ci-dessus. Les Titulaires de Coupons seront considérés, en toute circonstance, avoir été informé</w:t>
      </w:r>
      <w:r w:rsidR="00586553">
        <w:rPr>
          <w:rFonts w:ascii="Times New Roman" w:hAnsi="Times New Roman"/>
          <w:sz w:val="20"/>
          <w:lang w:val="fr-FR"/>
        </w:rPr>
        <w:t>s</w:t>
      </w:r>
      <w:r w:rsidRPr="0015360F">
        <w:rPr>
          <w:rFonts w:ascii="Times New Roman" w:hAnsi="Times New Roman"/>
          <w:sz w:val="20"/>
          <w:lang w:val="fr-FR"/>
        </w:rPr>
        <w:t xml:space="preserve"> du contenu de tout avis destiné aux Titulaires de </w:t>
      </w:r>
      <w:r w:rsidR="00C84C1E" w:rsidRPr="0015360F">
        <w:rPr>
          <w:rFonts w:ascii="Times New Roman" w:hAnsi="Times New Roman"/>
          <w:sz w:val="20"/>
          <w:lang w:val="fr-FR"/>
        </w:rPr>
        <w:t>Titres</w:t>
      </w:r>
      <w:r w:rsidRPr="0015360F">
        <w:rPr>
          <w:rFonts w:ascii="Times New Roman" w:hAnsi="Times New Roman"/>
          <w:sz w:val="20"/>
          <w:lang w:val="fr-FR"/>
        </w:rPr>
        <w:t xml:space="preserve"> Matérialisés conformément au présent Article.</w:t>
      </w:r>
    </w:p>
    <w:p w:rsidR="008E77C5" w:rsidRDefault="00BD31E2" w:rsidP="00CA2E4C">
      <w:pPr>
        <w:pStyle w:val="alpha2"/>
        <w:numPr>
          <w:ilvl w:val="0"/>
          <w:numId w:val="0"/>
        </w:numPr>
        <w:tabs>
          <w:tab w:val="left" w:pos="567"/>
        </w:tabs>
        <w:spacing w:after="240"/>
        <w:ind w:left="567" w:hanging="538"/>
        <w:rPr>
          <w:rFonts w:ascii="Times New Roman" w:hAnsi="Times New Roman"/>
          <w:sz w:val="20"/>
          <w:lang w:val="fr-FR"/>
        </w:rPr>
      </w:pPr>
      <w:r w:rsidRPr="0015360F">
        <w:rPr>
          <w:rFonts w:ascii="Times New Roman" w:hAnsi="Times New Roman"/>
          <w:b/>
          <w:sz w:val="20"/>
          <w:lang w:val="fr-FR"/>
        </w:rPr>
        <w:t>(d)</w:t>
      </w:r>
      <w:r w:rsidRPr="0015360F">
        <w:rPr>
          <w:rFonts w:ascii="Times New Roman" w:hAnsi="Times New Roman"/>
          <w:sz w:val="20"/>
          <w:lang w:val="fr-FR"/>
        </w:rPr>
        <w:tab/>
        <w:t xml:space="preserve">Les avis devant être adressés aux titulaires de </w:t>
      </w:r>
      <w:r w:rsidR="00C84C1E" w:rsidRPr="0015360F">
        <w:rPr>
          <w:rFonts w:ascii="Times New Roman" w:hAnsi="Times New Roman"/>
          <w:sz w:val="20"/>
          <w:lang w:val="fr-FR"/>
        </w:rPr>
        <w:t>Titres</w:t>
      </w:r>
      <w:r w:rsidRPr="0015360F">
        <w:rPr>
          <w:rFonts w:ascii="Times New Roman" w:hAnsi="Times New Roman"/>
          <w:sz w:val="20"/>
          <w:lang w:val="fr-FR"/>
        </w:rPr>
        <w:t xml:space="preserve"> Dématérialisés (qu</w:t>
      </w:r>
      <w:r w:rsidR="0022103B">
        <w:rPr>
          <w:rFonts w:ascii="Times New Roman" w:hAnsi="Times New Roman"/>
          <w:sz w:val="20"/>
          <w:lang w:val="fr-FR"/>
        </w:rPr>
        <w:t>'</w:t>
      </w:r>
      <w:r w:rsidRPr="0015360F">
        <w:rPr>
          <w:rFonts w:ascii="Times New Roman" w:hAnsi="Times New Roman"/>
          <w:sz w:val="20"/>
          <w:lang w:val="fr-FR"/>
        </w:rPr>
        <w:t xml:space="preserve">ils soient au nominatif ou au porteur) conformément aux présentes Modalités pourront être délivrés à Euroclear France, Euroclear, Clearstream, Luxembourg et à tout autre système de compensation auprès duquel les </w:t>
      </w:r>
      <w:r w:rsidR="00C84C1E" w:rsidRPr="0015360F">
        <w:rPr>
          <w:rFonts w:ascii="Times New Roman" w:hAnsi="Times New Roman"/>
          <w:sz w:val="20"/>
          <w:lang w:val="fr-FR"/>
        </w:rPr>
        <w:t>Titres</w:t>
      </w:r>
      <w:r w:rsidRPr="0015360F">
        <w:rPr>
          <w:rFonts w:ascii="Times New Roman" w:hAnsi="Times New Roman"/>
          <w:sz w:val="20"/>
          <w:lang w:val="fr-FR"/>
        </w:rPr>
        <w:t xml:space="preserve"> sont alors compensés en lieu et place de l</w:t>
      </w:r>
      <w:r w:rsidR="0022103B">
        <w:rPr>
          <w:rFonts w:ascii="Times New Roman" w:hAnsi="Times New Roman"/>
          <w:sz w:val="20"/>
          <w:lang w:val="fr-FR"/>
        </w:rPr>
        <w:t>'</w:t>
      </w:r>
      <w:r w:rsidRPr="0015360F">
        <w:rPr>
          <w:rFonts w:ascii="Times New Roman" w:hAnsi="Times New Roman"/>
          <w:sz w:val="20"/>
          <w:lang w:val="fr-FR"/>
        </w:rPr>
        <w:t>envoi et de</w:t>
      </w:r>
      <w:r w:rsidR="00586553">
        <w:rPr>
          <w:rFonts w:ascii="Times New Roman" w:hAnsi="Times New Roman"/>
          <w:sz w:val="20"/>
          <w:lang w:val="fr-FR"/>
        </w:rPr>
        <w:t>s</w:t>
      </w:r>
      <w:r w:rsidRPr="0015360F">
        <w:rPr>
          <w:rFonts w:ascii="Times New Roman" w:hAnsi="Times New Roman"/>
          <w:sz w:val="20"/>
          <w:lang w:val="fr-FR"/>
        </w:rPr>
        <w:t xml:space="preserve"> publication</w:t>
      </w:r>
      <w:r w:rsidR="00586553">
        <w:rPr>
          <w:rFonts w:ascii="Times New Roman" w:hAnsi="Times New Roman"/>
          <w:sz w:val="20"/>
          <w:lang w:val="fr-FR"/>
        </w:rPr>
        <w:t>s</w:t>
      </w:r>
      <w:r w:rsidRPr="0015360F">
        <w:rPr>
          <w:rFonts w:ascii="Times New Roman" w:hAnsi="Times New Roman"/>
          <w:sz w:val="20"/>
          <w:lang w:val="fr-FR"/>
        </w:rPr>
        <w:t xml:space="preserve"> prévu</w:t>
      </w:r>
      <w:r w:rsidR="00586553">
        <w:rPr>
          <w:rFonts w:ascii="Times New Roman" w:hAnsi="Times New Roman"/>
          <w:sz w:val="20"/>
          <w:lang w:val="fr-FR"/>
        </w:rPr>
        <w:t>e</w:t>
      </w:r>
      <w:r w:rsidRPr="0015360F">
        <w:rPr>
          <w:rFonts w:ascii="Times New Roman" w:hAnsi="Times New Roman"/>
          <w:sz w:val="20"/>
          <w:lang w:val="fr-FR"/>
        </w:rPr>
        <w:t>s aux Articles 1</w:t>
      </w:r>
      <w:r w:rsidR="00060B87">
        <w:rPr>
          <w:rFonts w:ascii="Times New Roman" w:hAnsi="Times New Roman"/>
          <w:sz w:val="20"/>
          <w:lang w:val="fr-FR"/>
        </w:rPr>
        <w:t>5</w:t>
      </w:r>
      <w:r w:rsidRPr="0015360F">
        <w:rPr>
          <w:rFonts w:ascii="Times New Roman" w:hAnsi="Times New Roman"/>
          <w:sz w:val="20"/>
          <w:lang w:val="fr-FR"/>
        </w:rPr>
        <w:t>(a), (b) et (c) ci-dessus étant entendu toutefois</w:t>
      </w:r>
      <w:r w:rsidR="00D24ACA" w:rsidRPr="0015360F">
        <w:rPr>
          <w:rFonts w:ascii="Times New Roman" w:hAnsi="Times New Roman"/>
          <w:sz w:val="20"/>
          <w:lang w:val="fr-FR"/>
        </w:rPr>
        <w:t xml:space="preserve"> qu</w:t>
      </w:r>
      <w:r w:rsidR="0022103B">
        <w:rPr>
          <w:rFonts w:ascii="Times New Roman" w:hAnsi="Times New Roman"/>
          <w:sz w:val="20"/>
          <w:lang w:val="fr-FR"/>
        </w:rPr>
        <w:t>'</w:t>
      </w:r>
      <w:r w:rsidR="00D24ACA" w:rsidRPr="0015360F">
        <w:rPr>
          <w:rFonts w:ascii="Times New Roman" w:hAnsi="Times New Roman"/>
          <w:sz w:val="20"/>
          <w:lang w:val="fr-FR"/>
        </w:rPr>
        <w:t xml:space="preserve">aussi longtemps que ces Titres seront admis aux négociations sur un Marché Réglementé et que les règles applicables </w:t>
      </w:r>
      <w:r w:rsidR="00FF7540">
        <w:rPr>
          <w:rFonts w:ascii="Times New Roman" w:hAnsi="Times New Roman"/>
          <w:sz w:val="20"/>
          <w:lang w:val="fr-FR"/>
        </w:rPr>
        <w:t>sur</w:t>
      </w:r>
      <w:r w:rsidR="00FF7540" w:rsidRPr="0015360F">
        <w:rPr>
          <w:rFonts w:ascii="Times New Roman" w:hAnsi="Times New Roman"/>
          <w:sz w:val="20"/>
          <w:lang w:val="fr-FR"/>
        </w:rPr>
        <w:t xml:space="preserve"> </w:t>
      </w:r>
      <w:r w:rsidR="00D24ACA" w:rsidRPr="0015360F">
        <w:rPr>
          <w:rFonts w:ascii="Times New Roman" w:hAnsi="Times New Roman"/>
          <w:sz w:val="20"/>
          <w:lang w:val="fr-FR"/>
        </w:rPr>
        <w:t>ce Marché Réglementé l</w:t>
      </w:r>
      <w:r w:rsidR="0022103B">
        <w:rPr>
          <w:rFonts w:ascii="Times New Roman" w:hAnsi="Times New Roman"/>
          <w:sz w:val="20"/>
          <w:lang w:val="fr-FR"/>
        </w:rPr>
        <w:t>'</w:t>
      </w:r>
      <w:r w:rsidR="00D24ACA" w:rsidRPr="0015360F">
        <w:rPr>
          <w:rFonts w:ascii="Times New Roman" w:hAnsi="Times New Roman"/>
          <w:sz w:val="20"/>
          <w:lang w:val="fr-FR"/>
        </w:rPr>
        <w:t>exigeront, les avis devront être également publiés dans un quotidien économique et financier de large diffusion dans la (les) villes où ces Titres sont admis aux négociations, qui dans le cas d</w:t>
      </w:r>
      <w:r w:rsidR="0022103B">
        <w:rPr>
          <w:rFonts w:ascii="Times New Roman" w:hAnsi="Times New Roman"/>
          <w:sz w:val="20"/>
          <w:lang w:val="fr-FR"/>
        </w:rPr>
        <w:t>'</w:t>
      </w:r>
      <w:r w:rsidR="00D24ACA" w:rsidRPr="0015360F">
        <w:rPr>
          <w:rFonts w:ascii="Times New Roman" w:hAnsi="Times New Roman"/>
          <w:sz w:val="20"/>
          <w:lang w:val="fr-FR"/>
        </w:rPr>
        <w:t xml:space="preserve">Euronext Paris sera, en principe, </w:t>
      </w:r>
      <w:r w:rsidR="00D24ACA" w:rsidRPr="0015360F">
        <w:rPr>
          <w:rFonts w:ascii="Times New Roman" w:hAnsi="Times New Roman"/>
          <w:i/>
          <w:sz w:val="20"/>
          <w:lang w:val="fr-FR"/>
        </w:rPr>
        <w:t>Les Echos</w:t>
      </w:r>
      <w:r w:rsidR="00D24ACA" w:rsidRPr="0015360F">
        <w:rPr>
          <w:rFonts w:ascii="Times New Roman" w:hAnsi="Times New Roman"/>
          <w:sz w:val="20"/>
          <w:lang w:val="fr-FR"/>
        </w:rPr>
        <w:t xml:space="preserve"> et de toute autre manière requise, le cas échéant, par les règles applicables à ce Marché Réglementé.</w:t>
      </w:r>
    </w:p>
    <w:p w:rsidR="00BD31E2" w:rsidRPr="0015360F" w:rsidRDefault="00BD31E2" w:rsidP="00732D4B">
      <w:pPr>
        <w:pStyle w:val="Level1"/>
        <w:keepNext/>
        <w:numPr>
          <w:ilvl w:val="0"/>
          <w:numId w:val="0"/>
        </w:numPr>
        <w:tabs>
          <w:tab w:val="left" w:pos="567"/>
        </w:tabs>
        <w:spacing w:after="240"/>
        <w:rPr>
          <w:rFonts w:ascii="Times New Roman" w:hAnsi="Times New Roman"/>
          <w:sz w:val="20"/>
          <w:lang w:val="fr-FR"/>
        </w:rPr>
      </w:pPr>
      <w:bookmarkStart w:id="349" w:name="_Toc174428861"/>
      <w:bookmarkStart w:id="350" w:name="_Toc174428971"/>
      <w:bookmarkStart w:id="351" w:name="_Toc174429081"/>
      <w:bookmarkStart w:id="352" w:name="_Toc174429197"/>
      <w:bookmarkStart w:id="353" w:name="_Toc324950107"/>
      <w:bookmarkStart w:id="354" w:name="_Toc325355068"/>
      <w:bookmarkStart w:id="355" w:name="_Toc390681450"/>
      <w:bookmarkStart w:id="356" w:name="_Toc390681564"/>
      <w:r w:rsidRPr="0015360F">
        <w:rPr>
          <w:rFonts w:ascii="Times New Roman" w:hAnsi="Times New Roman"/>
          <w:sz w:val="20"/>
          <w:lang w:val="fr-FR"/>
        </w:rPr>
        <w:t>1</w:t>
      </w:r>
      <w:r w:rsidR="00732D4B">
        <w:rPr>
          <w:rFonts w:ascii="Times New Roman" w:hAnsi="Times New Roman"/>
          <w:sz w:val="20"/>
          <w:lang w:val="fr-FR"/>
        </w:rPr>
        <w:t>6</w:t>
      </w:r>
      <w:r w:rsidRPr="0015360F">
        <w:rPr>
          <w:rFonts w:ascii="Times New Roman" w:hAnsi="Times New Roman"/>
          <w:sz w:val="20"/>
          <w:lang w:val="fr-FR"/>
        </w:rPr>
        <w:t>.</w:t>
      </w:r>
      <w:r w:rsidRPr="0015360F">
        <w:rPr>
          <w:rFonts w:ascii="Times New Roman" w:hAnsi="Times New Roman"/>
          <w:sz w:val="20"/>
          <w:lang w:val="fr-FR"/>
        </w:rPr>
        <w:tab/>
        <w:t>Droit applicable, langue et tribunaux compétents</w:t>
      </w:r>
      <w:bookmarkEnd w:id="349"/>
      <w:bookmarkEnd w:id="350"/>
      <w:bookmarkEnd w:id="351"/>
      <w:bookmarkEnd w:id="352"/>
      <w:bookmarkEnd w:id="353"/>
      <w:bookmarkEnd w:id="354"/>
      <w:bookmarkEnd w:id="355"/>
      <w:bookmarkEnd w:id="356"/>
    </w:p>
    <w:p w:rsidR="00BD31E2" w:rsidRPr="0015360F" w:rsidRDefault="00BD31E2" w:rsidP="00D43045">
      <w:pPr>
        <w:pStyle w:val="alpha2"/>
        <w:keepNext/>
        <w:numPr>
          <w:ilvl w:val="0"/>
          <w:numId w:val="0"/>
        </w:numPr>
        <w:spacing w:after="120"/>
        <w:ind w:left="567" w:hanging="567"/>
        <w:rPr>
          <w:rFonts w:ascii="Times New Roman" w:hAnsi="Times New Roman"/>
          <w:sz w:val="20"/>
          <w:lang w:val="fr-FR"/>
        </w:rPr>
      </w:pPr>
      <w:r w:rsidRPr="0015360F">
        <w:rPr>
          <w:rFonts w:ascii="Times New Roman" w:hAnsi="Times New Roman"/>
          <w:b/>
          <w:sz w:val="20"/>
          <w:lang w:val="fr-FR"/>
        </w:rPr>
        <w:t>(a)</w:t>
      </w:r>
      <w:r w:rsidRPr="0015360F">
        <w:rPr>
          <w:rFonts w:ascii="Times New Roman" w:hAnsi="Times New Roman"/>
          <w:b/>
          <w:sz w:val="20"/>
          <w:lang w:val="fr-FR"/>
        </w:rPr>
        <w:tab/>
        <w:t xml:space="preserve">Droit applicable </w:t>
      </w:r>
    </w:p>
    <w:p w:rsidR="00BD31E2" w:rsidRPr="0015360F" w:rsidRDefault="00BD31E2" w:rsidP="00D43045">
      <w:pPr>
        <w:pStyle w:val="alpha2"/>
        <w:numPr>
          <w:ilvl w:val="0"/>
          <w:numId w:val="0"/>
        </w:numPr>
        <w:spacing w:after="120"/>
        <w:ind w:left="567"/>
        <w:rPr>
          <w:rFonts w:ascii="Times New Roman" w:hAnsi="Times New Roman"/>
          <w:sz w:val="20"/>
          <w:lang w:val="fr-FR"/>
        </w:rPr>
      </w:pPr>
      <w:r w:rsidRPr="0015360F">
        <w:rPr>
          <w:rFonts w:ascii="Times New Roman" w:hAnsi="Times New Roman"/>
          <w:sz w:val="20"/>
          <w:lang w:val="fr-FR"/>
        </w:rPr>
        <w:t xml:space="preserve">Les </w:t>
      </w:r>
      <w:r w:rsidR="00C84C1E" w:rsidRPr="0015360F">
        <w:rPr>
          <w:rFonts w:ascii="Times New Roman" w:hAnsi="Times New Roman"/>
          <w:sz w:val="20"/>
          <w:lang w:val="fr-FR"/>
        </w:rPr>
        <w:t>Titres</w:t>
      </w:r>
      <w:r w:rsidRPr="0015360F">
        <w:rPr>
          <w:rFonts w:ascii="Times New Roman" w:hAnsi="Times New Roman"/>
          <w:sz w:val="20"/>
          <w:lang w:val="fr-FR"/>
        </w:rPr>
        <w:t xml:space="preserve">, </w:t>
      </w:r>
      <w:r w:rsidR="00FD3B5B" w:rsidRPr="0015360F">
        <w:rPr>
          <w:rFonts w:ascii="Times New Roman" w:hAnsi="Times New Roman"/>
          <w:sz w:val="20"/>
          <w:lang w:val="fr-FR"/>
        </w:rPr>
        <w:t xml:space="preserve">Reçus, </w:t>
      </w:r>
      <w:r w:rsidRPr="0015360F">
        <w:rPr>
          <w:rFonts w:ascii="Times New Roman" w:hAnsi="Times New Roman"/>
          <w:sz w:val="20"/>
          <w:lang w:val="fr-FR"/>
        </w:rPr>
        <w:t>Coupons</w:t>
      </w:r>
      <w:r w:rsidR="00250270">
        <w:rPr>
          <w:rFonts w:ascii="Times New Roman" w:hAnsi="Times New Roman"/>
          <w:sz w:val="20"/>
          <w:lang w:val="fr-FR"/>
        </w:rPr>
        <w:t xml:space="preserve"> et</w:t>
      </w:r>
      <w:r w:rsidR="00D24ACA" w:rsidRPr="0015360F">
        <w:rPr>
          <w:rFonts w:ascii="Times New Roman" w:hAnsi="Times New Roman"/>
          <w:sz w:val="20"/>
          <w:lang w:val="fr-FR"/>
        </w:rPr>
        <w:t xml:space="preserve"> </w:t>
      </w:r>
      <w:r w:rsidRPr="0015360F">
        <w:rPr>
          <w:rFonts w:ascii="Times New Roman" w:hAnsi="Times New Roman"/>
          <w:sz w:val="20"/>
          <w:lang w:val="fr-FR"/>
        </w:rPr>
        <w:t xml:space="preserve">Talons </w:t>
      </w:r>
      <w:r w:rsidR="00D24ACA" w:rsidRPr="0015360F">
        <w:rPr>
          <w:rFonts w:ascii="Times New Roman" w:hAnsi="Times New Roman"/>
          <w:sz w:val="20"/>
          <w:lang w:val="fr-FR"/>
        </w:rPr>
        <w:t xml:space="preserve">et la Garantie </w:t>
      </w:r>
      <w:r w:rsidRPr="0015360F">
        <w:rPr>
          <w:rFonts w:ascii="Times New Roman" w:hAnsi="Times New Roman"/>
          <w:sz w:val="20"/>
          <w:lang w:val="fr-FR"/>
        </w:rPr>
        <w:t>sont régis par le droit français et devront être interprétés conformément à celui-ci.</w:t>
      </w:r>
    </w:p>
    <w:p w:rsidR="00BD31E2" w:rsidRPr="0015360F" w:rsidRDefault="00BD31E2" w:rsidP="00D43045">
      <w:pPr>
        <w:pStyle w:val="alpha2"/>
        <w:keepNext/>
        <w:numPr>
          <w:ilvl w:val="0"/>
          <w:numId w:val="0"/>
        </w:numPr>
        <w:spacing w:after="120"/>
        <w:ind w:left="567" w:hanging="567"/>
        <w:rPr>
          <w:rFonts w:ascii="Times New Roman" w:hAnsi="Times New Roman"/>
          <w:b/>
          <w:sz w:val="20"/>
          <w:lang w:val="fr-FR"/>
        </w:rPr>
      </w:pPr>
      <w:r w:rsidRPr="0015360F">
        <w:rPr>
          <w:rFonts w:ascii="Times New Roman" w:hAnsi="Times New Roman"/>
          <w:b/>
          <w:sz w:val="20"/>
          <w:lang w:val="fr-FR"/>
        </w:rPr>
        <w:t>(b)</w:t>
      </w:r>
      <w:r w:rsidRPr="0015360F">
        <w:rPr>
          <w:rFonts w:ascii="Times New Roman" w:hAnsi="Times New Roman"/>
          <w:b/>
          <w:sz w:val="20"/>
          <w:lang w:val="fr-FR"/>
        </w:rPr>
        <w:tab/>
        <w:t>Langue</w:t>
      </w:r>
    </w:p>
    <w:p w:rsidR="00BD31E2" w:rsidRPr="0015360F" w:rsidRDefault="00BD31E2" w:rsidP="00D43045">
      <w:pPr>
        <w:pStyle w:val="alpha2"/>
        <w:numPr>
          <w:ilvl w:val="0"/>
          <w:numId w:val="0"/>
        </w:numPr>
        <w:spacing w:after="120"/>
        <w:ind w:left="567"/>
        <w:rPr>
          <w:rFonts w:ascii="Times New Roman" w:hAnsi="Times New Roman"/>
          <w:sz w:val="20"/>
          <w:lang w:val="fr-FR"/>
        </w:rPr>
      </w:pPr>
      <w:r w:rsidRPr="0015360F">
        <w:rPr>
          <w:rFonts w:ascii="Times New Roman" w:hAnsi="Times New Roman"/>
          <w:sz w:val="20"/>
          <w:lang w:val="fr-FR"/>
        </w:rPr>
        <w:t>Ce Prospectus de Base a été rédigé en français</w:t>
      </w:r>
      <w:r w:rsidR="00250270">
        <w:rPr>
          <w:rFonts w:ascii="Times New Roman" w:hAnsi="Times New Roman"/>
          <w:sz w:val="20"/>
          <w:lang w:val="fr-FR"/>
        </w:rPr>
        <w:t xml:space="preserve"> et</w:t>
      </w:r>
      <w:r w:rsidR="00250270" w:rsidRPr="00250270">
        <w:rPr>
          <w:rFonts w:ascii="Times New Roman" w:hAnsi="Times New Roman"/>
          <w:sz w:val="20"/>
          <w:lang w:val="fr-FR"/>
        </w:rPr>
        <w:t xml:space="preserve"> </w:t>
      </w:r>
      <w:r w:rsidR="00250270" w:rsidRPr="0015360F">
        <w:rPr>
          <w:rFonts w:ascii="Times New Roman" w:hAnsi="Times New Roman"/>
          <w:sz w:val="20"/>
          <w:lang w:val="fr-FR"/>
        </w:rPr>
        <w:t>en anglais</w:t>
      </w:r>
      <w:r w:rsidRPr="0015360F">
        <w:rPr>
          <w:rFonts w:ascii="Times New Roman" w:hAnsi="Times New Roman"/>
          <w:sz w:val="20"/>
          <w:lang w:val="fr-FR"/>
        </w:rPr>
        <w:t xml:space="preserve">, seule la version française </w:t>
      </w:r>
      <w:r w:rsidR="00F51AF9" w:rsidRPr="004B1372">
        <w:rPr>
          <w:rFonts w:ascii="Times New Roman" w:hAnsi="Times New Roman"/>
          <w:sz w:val="20"/>
          <w:lang w:val="fr-FR"/>
        </w:rPr>
        <w:t>visée par l</w:t>
      </w:r>
      <w:r w:rsidR="004801DD">
        <w:rPr>
          <w:rFonts w:ascii="Times New Roman" w:hAnsi="Times New Roman"/>
          <w:sz w:val="20"/>
          <w:lang w:val="fr-FR"/>
        </w:rPr>
        <w:t>'</w:t>
      </w:r>
      <w:r w:rsidR="00F51AF9" w:rsidRPr="004B1372">
        <w:rPr>
          <w:rFonts w:ascii="Times New Roman" w:hAnsi="Times New Roman"/>
          <w:sz w:val="20"/>
          <w:lang w:val="fr-FR"/>
        </w:rPr>
        <w:t>Autorité des marchés financiers</w:t>
      </w:r>
      <w:r w:rsidR="00F51AF9" w:rsidRPr="0015360F">
        <w:rPr>
          <w:rFonts w:ascii="Times New Roman" w:hAnsi="Times New Roman"/>
          <w:sz w:val="20"/>
          <w:lang w:val="fr-FR"/>
        </w:rPr>
        <w:t xml:space="preserve"> </w:t>
      </w:r>
      <w:r w:rsidRPr="0015360F">
        <w:rPr>
          <w:rFonts w:ascii="Times New Roman" w:hAnsi="Times New Roman"/>
          <w:sz w:val="20"/>
          <w:lang w:val="fr-FR"/>
        </w:rPr>
        <w:t>faisant foi.</w:t>
      </w:r>
    </w:p>
    <w:p w:rsidR="00BD31E2" w:rsidRPr="0015360F" w:rsidRDefault="00BD31E2" w:rsidP="00D43045">
      <w:pPr>
        <w:pStyle w:val="alpha2"/>
        <w:keepNext/>
        <w:numPr>
          <w:ilvl w:val="0"/>
          <w:numId w:val="0"/>
        </w:numPr>
        <w:spacing w:after="120"/>
        <w:ind w:left="567" w:hanging="567"/>
        <w:rPr>
          <w:rFonts w:ascii="Times New Roman" w:hAnsi="Times New Roman"/>
          <w:b/>
          <w:sz w:val="20"/>
          <w:lang w:val="fr-FR"/>
        </w:rPr>
      </w:pPr>
      <w:r w:rsidRPr="0015360F">
        <w:rPr>
          <w:rFonts w:ascii="Times New Roman" w:hAnsi="Times New Roman"/>
          <w:b/>
          <w:sz w:val="20"/>
          <w:lang w:val="fr-FR"/>
        </w:rPr>
        <w:t>(c)</w:t>
      </w:r>
      <w:r w:rsidRPr="0015360F">
        <w:rPr>
          <w:rFonts w:ascii="Times New Roman" w:hAnsi="Times New Roman"/>
          <w:b/>
          <w:sz w:val="20"/>
          <w:lang w:val="fr-FR"/>
        </w:rPr>
        <w:tab/>
        <w:t>Tribunaux compétents</w:t>
      </w:r>
    </w:p>
    <w:p w:rsidR="00BD31E2" w:rsidRPr="00586553" w:rsidRDefault="00BD31E2" w:rsidP="00D43045">
      <w:pPr>
        <w:pStyle w:val="alpha2"/>
        <w:numPr>
          <w:ilvl w:val="0"/>
          <w:numId w:val="0"/>
        </w:numPr>
        <w:spacing w:after="120"/>
        <w:ind w:left="567"/>
        <w:rPr>
          <w:rFonts w:ascii="Times New Roman" w:hAnsi="Times New Roman"/>
          <w:sz w:val="20"/>
          <w:lang w:val="fr-FR"/>
        </w:rPr>
      </w:pPr>
      <w:r w:rsidRPr="0015360F">
        <w:rPr>
          <w:rFonts w:ascii="Times New Roman" w:hAnsi="Times New Roman"/>
          <w:sz w:val="20"/>
          <w:lang w:val="fr-FR"/>
        </w:rPr>
        <w:t>Toute réclamation à l</w:t>
      </w:r>
      <w:r w:rsidR="0022103B">
        <w:rPr>
          <w:rFonts w:ascii="Times New Roman" w:hAnsi="Times New Roman"/>
          <w:sz w:val="20"/>
          <w:lang w:val="fr-FR"/>
        </w:rPr>
        <w:t>'</w:t>
      </w:r>
      <w:r w:rsidRPr="0015360F">
        <w:rPr>
          <w:rFonts w:ascii="Times New Roman" w:hAnsi="Times New Roman"/>
          <w:sz w:val="20"/>
          <w:lang w:val="fr-FR"/>
        </w:rPr>
        <w:t>encontre de l</w:t>
      </w:r>
      <w:r w:rsidR="0022103B">
        <w:rPr>
          <w:rFonts w:ascii="Times New Roman" w:hAnsi="Times New Roman"/>
          <w:sz w:val="20"/>
          <w:lang w:val="fr-FR"/>
        </w:rPr>
        <w:t>'</w:t>
      </w:r>
      <w:r w:rsidRPr="0015360F">
        <w:rPr>
          <w:rFonts w:ascii="Times New Roman" w:hAnsi="Times New Roman"/>
          <w:sz w:val="20"/>
          <w:lang w:val="fr-FR"/>
        </w:rPr>
        <w:t xml:space="preserve">Emetteur relative aux </w:t>
      </w:r>
      <w:r w:rsidR="00C84C1E" w:rsidRPr="0015360F">
        <w:rPr>
          <w:rFonts w:ascii="Times New Roman" w:hAnsi="Times New Roman"/>
          <w:sz w:val="20"/>
          <w:lang w:val="fr-FR"/>
        </w:rPr>
        <w:t>Titres</w:t>
      </w:r>
      <w:r w:rsidRPr="0015360F">
        <w:rPr>
          <w:rFonts w:ascii="Times New Roman" w:hAnsi="Times New Roman"/>
          <w:sz w:val="20"/>
          <w:lang w:val="fr-FR"/>
        </w:rPr>
        <w:t xml:space="preserve">, </w:t>
      </w:r>
      <w:r w:rsidR="00C04246" w:rsidRPr="0015360F">
        <w:rPr>
          <w:rFonts w:ascii="Times New Roman" w:hAnsi="Times New Roman"/>
          <w:sz w:val="20"/>
          <w:lang w:val="fr-FR"/>
        </w:rPr>
        <w:t xml:space="preserve">Reçus, </w:t>
      </w:r>
      <w:r w:rsidRPr="0015360F">
        <w:rPr>
          <w:rFonts w:ascii="Times New Roman" w:hAnsi="Times New Roman"/>
          <w:sz w:val="20"/>
          <w:lang w:val="fr-FR"/>
        </w:rPr>
        <w:t xml:space="preserve">Coupons ou Talons </w:t>
      </w:r>
      <w:r w:rsidR="00E9144E" w:rsidRPr="0015360F">
        <w:rPr>
          <w:rFonts w:ascii="Times New Roman" w:hAnsi="Times New Roman"/>
          <w:sz w:val="20"/>
          <w:lang w:val="fr-FR"/>
        </w:rPr>
        <w:t>ou à l</w:t>
      </w:r>
      <w:r w:rsidR="0022103B">
        <w:rPr>
          <w:rFonts w:ascii="Times New Roman" w:hAnsi="Times New Roman"/>
          <w:sz w:val="20"/>
          <w:lang w:val="fr-FR"/>
        </w:rPr>
        <w:t>'</w:t>
      </w:r>
      <w:r w:rsidR="00E9144E" w:rsidRPr="0015360F">
        <w:rPr>
          <w:rFonts w:ascii="Times New Roman" w:hAnsi="Times New Roman"/>
          <w:sz w:val="20"/>
          <w:lang w:val="fr-FR"/>
        </w:rPr>
        <w:t xml:space="preserve">encontre du Garant relative à la Garantie </w:t>
      </w:r>
      <w:r w:rsidRPr="0015360F">
        <w:rPr>
          <w:rFonts w:ascii="Times New Roman" w:hAnsi="Times New Roman"/>
          <w:sz w:val="20"/>
          <w:lang w:val="fr-FR"/>
        </w:rPr>
        <w:t xml:space="preserve">devra être portée devant les tribunaux compétents situés à </w:t>
      </w:r>
      <w:r w:rsidRPr="00586553">
        <w:rPr>
          <w:rFonts w:ascii="Times New Roman" w:hAnsi="Times New Roman"/>
          <w:sz w:val="20"/>
          <w:lang w:val="fr-FR"/>
        </w:rPr>
        <w:t>Paris.</w:t>
      </w:r>
    </w:p>
    <w:p w:rsidR="00586553" w:rsidRPr="00586553" w:rsidRDefault="00586553" w:rsidP="00D43045">
      <w:pPr>
        <w:pStyle w:val="alpha2"/>
        <w:numPr>
          <w:ilvl w:val="0"/>
          <w:numId w:val="0"/>
        </w:numPr>
        <w:spacing w:after="120"/>
        <w:ind w:left="567"/>
        <w:rPr>
          <w:rFonts w:ascii="Times New Roman" w:hAnsi="Times New Roman"/>
          <w:sz w:val="20"/>
          <w:lang w:val="fr-FR"/>
        </w:rPr>
      </w:pPr>
      <w:r w:rsidRPr="00586553">
        <w:rPr>
          <w:rFonts w:ascii="Times New Roman" w:hAnsi="Times New Roman"/>
          <w:sz w:val="20"/>
          <w:lang w:val="fr-FR"/>
        </w:rPr>
        <w:t>Il est toutefois précisé qu</w:t>
      </w:r>
      <w:r w:rsidR="0022103B">
        <w:rPr>
          <w:rFonts w:ascii="Times New Roman" w:hAnsi="Times New Roman"/>
          <w:sz w:val="20"/>
          <w:lang w:val="fr-FR"/>
        </w:rPr>
        <w:t>'</w:t>
      </w:r>
      <w:r w:rsidRPr="00586553">
        <w:rPr>
          <w:rFonts w:ascii="Times New Roman" w:hAnsi="Times New Roman"/>
          <w:sz w:val="20"/>
          <w:lang w:val="fr-FR"/>
        </w:rPr>
        <w:t>aucune voie d</w:t>
      </w:r>
      <w:r w:rsidR="0022103B">
        <w:rPr>
          <w:rFonts w:ascii="Times New Roman" w:hAnsi="Times New Roman"/>
          <w:sz w:val="20"/>
          <w:lang w:val="fr-FR"/>
        </w:rPr>
        <w:t>'</w:t>
      </w:r>
      <w:r w:rsidRPr="00586553">
        <w:rPr>
          <w:rFonts w:ascii="Times New Roman" w:hAnsi="Times New Roman"/>
          <w:sz w:val="20"/>
          <w:lang w:val="fr-FR"/>
        </w:rPr>
        <w:t xml:space="preserve">exécution de droit privé ne peut être prise </w:t>
      </w:r>
      <w:r w:rsidR="00250270">
        <w:rPr>
          <w:rFonts w:ascii="Times New Roman" w:hAnsi="Times New Roman"/>
          <w:sz w:val="20"/>
          <w:lang w:val="fr-FR"/>
        </w:rPr>
        <w:t>et qu</w:t>
      </w:r>
      <w:r w:rsidR="0022103B">
        <w:rPr>
          <w:rFonts w:ascii="Times New Roman" w:hAnsi="Times New Roman"/>
          <w:sz w:val="20"/>
          <w:lang w:val="fr-FR"/>
        </w:rPr>
        <w:t>'</w:t>
      </w:r>
      <w:r w:rsidRPr="00586553">
        <w:rPr>
          <w:rFonts w:ascii="Times New Roman" w:hAnsi="Times New Roman"/>
          <w:sz w:val="20"/>
          <w:lang w:val="fr-FR"/>
        </w:rPr>
        <w:t>aucune procédure de saisie ne peut être mise en œuvre en France à l</w:t>
      </w:r>
      <w:r w:rsidR="0022103B">
        <w:rPr>
          <w:rFonts w:ascii="Times New Roman" w:hAnsi="Times New Roman"/>
          <w:sz w:val="20"/>
          <w:lang w:val="fr-FR"/>
        </w:rPr>
        <w:t>'</w:t>
      </w:r>
      <w:r w:rsidRPr="00586553">
        <w:rPr>
          <w:rFonts w:ascii="Times New Roman" w:hAnsi="Times New Roman"/>
          <w:sz w:val="20"/>
          <w:lang w:val="fr-FR"/>
        </w:rPr>
        <w:t>encontre des actifs ou biens du Garant.</w:t>
      </w:r>
    </w:p>
    <w:p w:rsidR="00BD31E2" w:rsidRPr="0015360F" w:rsidRDefault="00BD31E2" w:rsidP="00673173">
      <w:pPr>
        <w:pStyle w:val="Body"/>
        <w:spacing w:after="0" w:line="240" w:lineRule="auto"/>
        <w:ind w:left="0"/>
        <w:rPr>
          <w:lang w:val="fr-FR"/>
        </w:rPr>
      </w:pPr>
      <w:bookmarkStart w:id="357" w:name="_Toc505165538"/>
      <w:bookmarkStart w:id="358" w:name="_Toc506880376"/>
    </w:p>
    <w:p w:rsidR="00F235E4" w:rsidRPr="001D7FD5" w:rsidRDefault="00BD31E2" w:rsidP="006377E3">
      <w:pPr>
        <w:pStyle w:val="Titre"/>
        <w:spacing w:after="360"/>
        <w:jc w:val="center"/>
        <w:outlineLvl w:val="0"/>
        <w:rPr>
          <w:rFonts w:ascii="Times New Roman" w:hAnsi="Times New Roman"/>
          <w:sz w:val="20"/>
          <w:lang w:val="fr-FR"/>
        </w:rPr>
      </w:pPr>
      <w:r w:rsidRPr="0015360F">
        <w:rPr>
          <w:rFonts w:ascii="Times New Roman" w:hAnsi="Times New Roman"/>
          <w:sz w:val="20"/>
          <w:lang w:val="fr-FR"/>
        </w:rPr>
        <w:br w:type="page"/>
      </w:r>
      <w:bookmarkStart w:id="359" w:name="_Toc390681565"/>
      <w:r w:rsidR="00F235E4" w:rsidRPr="001D7FD5">
        <w:rPr>
          <w:rFonts w:ascii="Times New Roman" w:hAnsi="Times New Roman"/>
          <w:sz w:val="20"/>
          <w:lang w:val="fr-FR"/>
        </w:rPr>
        <w:lastRenderedPageBreak/>
        <w:t>UTILISATION DES FONDS</w:t>
      </w:r>
      <w:bookmarkEnd w:id="359"/>
    </w:p>
    <w:p w:rsidR="009E3393" w:rsidRPr="0015360F" w:rsidRDefault="00F235E4" w:rsidP="006377E3">
      <w:pPr>
        <w:pStyle w:val="Body"/>
        <w:spacing w:after="0" w:line="240" w:lineRule="auto"/>
        <w:ind w:left="0"/>
        <w:rPr>
          <w:lang w:val="fr-FR"/>
        </w:rPr>
      </w:pPr>
      <w:r w:rsidRPr="0015360F">
        <w:rPr>
          <w:lang w:val="fr-FR"/>
        </w:rPr>
        <w:t xml:space="preserve">Le </w:t>
      </w:r>
      <w:r w:rsidRPr="00464598">
        <w:rPr>
          <w:lang w:val="fr-FR"/>
        </w:rPr>
        <w:t>produit net de l</w:t>
      </w:r>
      <w:r w:rsidR="0022103B" w:rsidRPr="00464598">
        <w:rPr>
          <w:lang w:val="fr-FR"/>
        </w:rPr>
        <w:t>'</w:t>
      </w:r>
      <w:r w:rsidRPr="00464598">
        <w:rPr>
          <w:lang w:val="fr-FR"/>
        </w:rPr>
        <w:t xml:space="preserve">émission des </w:t>
      </w:r>
      <w:r w:rsidR="00C84C1E" w:rsidRPr="00464598">
        <w:rPr>
          <w:lang w:val="fr-FR"/>
        </w:rPr>
        <w:t>Titres</w:t>
      </w:r>
      <w:r w:rsidR="009E3393" w:rsidRPr="00464598">
        <w:rPr>
          <w:lang w:val="fr-FR"/>
        </w:rPr>
        <w:t xml:space="preserve"> </w:t>
      </w:r>
      <w:r w:rsidRPr="00464598">
        <w:rPr>
          <w:lang w:val="fr-FR"/>
        </w:rPr>
        <w:t>est destiné au</w:t>
      </w:r>
      <w:r w:rsidR="00C8317A" w:rsidRPr="00464598">
        <w:rPr>
          <w:lang w:val="fr-FR"/>
        </w:rPr>
        <w:t>x besoins de</w:t>
      </w:r>
      <w:r w:rsidRPr="00464598">
        <w:rPr>
          <w:lang w:val="fr-FR"/>
        </w:rPr>
        <w:t xml:space="preserve"> financement </w:t>
      </w:r>
      <w:r w:rsidR="00C8317A" w:rsidRPr="00464598">
        <w:rPr>
          <w:lang w:val="fr-FR"/>
        </w:rPr>
        <w:t>de l</w:t>
      </w:r>
      <w:r w:rsidR="0022103B" w:rsidRPr="00464598">
        <w:rPr>
          <w:lang w:val="fr-FR"/>
        </w:rPr>
        <w:t>'</w:t>
      </w:r>
      <w:r w:rsidR="00C8317A" w:rsidRPr="00464598">
        <w:rPr>
          <w:lang w:val="fr-FR"/>
        </w:rPr>
        <w:t xml:space="preserve">activité </w:t>
      </w:r>
      <w:r w:rsidRPr="00464598">
        <w:rPr>
          <w:lang w:val="fr-FR"/>
        </w:rPr>
        <w:t>de l</w:t>
      </w:r>
      <w:r w:rsidR="0022103B" w:rsidRPr="00464598">
        <w:rPr>
          <w:lang w:val="fr-FR"/>
        </w:rPr>
        <w:t>'</w:t>
      </w:r>
      <w:r w:rsidRPr="00464598">
        <w:rPr>
          <w:lang w:val="fr-FR"/>
        </w:rPr>
        <w:t>Emetteur.</w:t>
      </w:r>
      <w:r w:rsidR="008D2053" w:rsidRPr="004B1372">
        <w:rPr>
          <w:b/>
          <w:i/>
          <w:highlight w:val="yellow"/>
          <w:lang w:val="fr-FR"/>
        </w:rPr>
        <w:t xml:space="preserve"> </w:t>
      </w:r>
    </w:p>
    <w:p w:rsidR="009E3393" w:rsidRPr="0015360F" w:rsidRDefault="009E3393" w:rsidP="006377E3">
      <w:pPr>
        <w:pStyle w:val="Body"/>
        <w:spacing w:after="0" w:line="240" w:lineRule="auto"/>
        <w:ind w:left="0"/>
        <w:rPr>
          <w:lang w:val="fr-FR"/>
        </w:rPr>
      </w:pPr>
    </w:p>
    <w:p w:rsidR="00BD31E2" w:rsidRPr="001D7FD5" w:rsidRDefault="00F235E4" w:rsidP="006377E3">
      <w:pPr>
        <w:pStyle w:val="Titre"/>
        <w:spacing w:after="360"/>
        <w:jc w:val="center"/>
        <w:outlineLvl w:val="0"/>
        <w:rPr>
          <w:rFonts w:ascii="Times New Roman" w:hAnsi="Times New Roman"/>
          <w:sz w:val="20"/>
          <w:lang w:val="fr-FR"/>
        </w:rPr>
      </w:pPr>
      <w:r w:rsidRPr="0015360F">
        <w:rPr>
          <w:rFonts w:ascii="Times New Roman" w:hAnsi="Times New Roman"/>
          <w:sz w:val="20"/>
          <w:lang w:val="fr-FR"/>
        </w:rPr>
        <w:br w:type="page"/>
      </w:r>
      <w:bookmarkStart w:id="360" w:name="_Toc390681566"/>
      <w:r w:rsidR="00BD31E2" w:rsidRPr="001D7FD5">
        <w:rPr>
          <w:rFonts w:ascii="Times New Roman" w:hAnsi="Times New Roman"/>
          <w:sz w:val="20"/>
          <w:lang w:val="fr-FR"/>
        </w:rPr>
        <w:lastRenderedPageBreak/>
        <w:t>CERTIFICATS GLOBAUX TEMPORAIRES</w:t>
      </w:r>
      <w:r w:rsidR="001D7FD5" w:rsidRPr="001D7FD5">
        <w:rPr>
          <w:rFonts w:ascii="Times New Roman" w:hAnsi="Times New Roman"/>
          <w:sz w:val="20"/>
          <w:lang w:val="fr-FR"/>
        </w:rPr>
        <w:br/>
      </w:r>
      <w:r w:rsidR="00BD31E2" w:rsidRPr="001D7FD5">
        <w:rPr>
          <w:rFonts w:ascii="Times New Roman" w:hAnsi="Times New Roman"/>
          <w:sz w:val="20"/>
          <w:lang w:val="fr-FR"/>
        </w:rPr>
        <w:t xml:space="preserve">RELATIFS AUX </w:t>
      </w:r>
      <w:r w:rsidR="00C84C1E" w:rsidRPr="001D7FD5">
        <w:rPr>
          <w:rFonts w:ascii="Times New Roman" w:hAnsi="Times New Roman"/>
          <w:sz w:val="20"/>
          <w:lang w:val="fr-FR"/>
        </w:rPr>
        <w:t>TITRES</w:t>
      </w:r>
      <w:r w:rsidR="00BD31E2" w:rsidRPr="001D7FD5">
        <w:rPr>
          <w:rFonts w:ascii="Times New Roman" w:hAnsi="Times New Roman"/>
          <w:sz w:val="20"/>
          <w:lang w:val="fr-FR"/>
        </w:rPr>
        <w:t xml:space="preserve"> MATÉRIALISÉS</w:t>
      </w:r>
      <w:bookmarkEnd w:id="357"/>
      <w:bookmarkEnd w:id="358"/>
      <w:bookmarkEnd w:id="360"/>
    </w:p>
    <w:p w:rsidR="00BD31E2" w:rsidRPr="0015360F" w:rsidRDefault="00BD31E2" w:rsidP="00D87B8A">
      <w:pPr>
        <w:pStyle w:val="Head"/>
        <w:spacing w:before="0" w:after="120"/>
        <w:ind w:left="0"/>
        <w:rPr>
          <w:rFonts w:ascii="Times New Roman" w:hAnsi="Times New Roman"/>
          <w:sz w:val="20"/>
          <w:lang w:val="fr-FR"/>
        </w:rPr>
      </w:pPr>
      <w:r w:rsidRPr="0015360F">
        <w:rPr>
          <w:rFonts w:ascii="Times New Roman" w:hAnsi="Times New Roman"/>
          <w:sz w:val="20"/>
          <w:lang w:val="fr-FR"/>
        </w:rPr>
        <w:t>Certificats Globaux Temporaires</w:t>
      </w:r>
    </w:p>
    <w:p w:rsidR="00BD31E2" w:rsidRPr="0015360F" w:rsidRDefault="00BD31E2" w:rsidP="00D87B8A">
      <w:pPr>
        <w:pStyle w:val="Body"/>
        <w:spacing w:line="240" w:lineRule="auto"/>
        <w:ind w:left="0"/>
        <w:rPr>
          <w:lang w:val="fr-FR"/>
        </w:rPr>
      </w:pPr>
      <w:r w:rsidRPr="0015360F">
        <w:rPr>
          <w:lang w:val="fr-FR"/>
        </w:rPr>
        <w:t>Un Certificat Global Temporaire, sans coupon d</w:t>
      </w:r>
      <w:r w:rsidR="0022103B">
        <w:rPr>
          <w:lang w:val="fr-FR"/>
        </w:rPr>
        <w:t>'</w:t>
      </w:r>
      <w:r w:rsidRPr="0015360F">
        <w:rPr>
          <w:lang w:val="fr-FR"/>
        </w:rPr>
        <w:t>intérêt, sera initialement émis (un "</w:t>
      </w:r>
      <w:r w:rsidRPr="0015360F">
        <w:rPr>
          <w:b/>
          <w:lang w:val="fr-FR"/>
        </w:rPr>
        <w:t>Certificat Global Temporaire</w:t>
      </w:r>
      <w:r w:rsidRPr="0015360F">
        <w:rPr>
          <w:lang w:val="fr-FR"/>
        </w:rPr>
        <w:t xml:space="preserve">") pour chaque Tranche de </w:t>
      </w:r>
      <w:r w:rsidR="00C84C1E" w:rsidRPr="0015360F">
        <w:rPr>
          <w:lang w:val="fr-FR"/>
        </w:rPr>
        <w:t>Titres</w:t>
      </w:r>
      <w:r w:rsidRPr="0015360F">
        <w:rPr>
          <w:lang w:val="fr-FR"/>
        </w:rPr>
        <w:t xml:space="preserve"> Matérialisés, et sera déposé au plus tard à la date d</w:t>
      </w:r>
      <w:r w:rsidR="0022103B">
        <w:rPr>
          <w:lang w:val="fr-FR"/>
        </w:rPr>
        <w:t>'</w:t>
      </w:r>
      <w:r w:rsidRPr="0015360F">
        <w:rPr>
          <w:lang w:val="fr-FR"/>
        </w:rPr>
        <w:t>émission de ladite Tranche auprès d</w:t>
      </w:r>
      <w:r w:rsidR="0022103B">
        <w:rPr>
          <w:lang w:val="fr-FR"/>
        </w:rPr>
        <w:t>'</w:t>
      </w:r>
      <w:r w:rsidRPr="0015360F">
        <w:rPr>
          <w:lang w:val="fr-FR"/>
        </w:rPr>
        <w:t>un dépositaire commun (le "</w:t>
      </w:r>
      <w:r w:rsidRPr="0015360F">
        <w:rPr>
          <w:b/>
          <w:lang w:val="fr-FR"/>
        </w:rPr>
        <w:t>Dépositaire Commun</w:t>
      </w:r>
      <w:r w:rsidRPr="0015360F">
        <w:rPr>
          <w:lang w:val="fr-FR"/>
        </w:rPr>
        <w:t>") à Euroclear Bank S.A</w:t>
      </w:r>
      <w:proofErr w:type="gramStart"/>
      <w:r w:rsidRPr="0015360F">
        <w:rPr>
          <w:lang w:val="fr-FR"/>
        </w:rPr>
        <w:t>./</w:t>
      </w:r>
      <w:proofErr w:type="gramEnd"/>
      <w:r w:rsidRPr="0015360F">
        <w:rPr>
          <w:lang w:val="fr-FR"/>
        </w:rPr>
        <w:t>N.V. ("</w:t>
      </w:r>
      <w:r w:rsidRPr="0015360F">
        <w:rPr>
          <w:b/>
          <w:lang w:val="fr-FR"/>
        </w:rPr>
        <w:t>Euroclear</w:t>
      </w:r>
      <w:r w:rsidRPr="0015360F">
        <w:rPr>
          <w:lang w:val="fr-FR"/>
        </w:rPr>
        <w:t xml:space="preserve">") et à Clearstream </w:t>
      </w:r>
      <w:proofErr w:type="spellStart"/>
      <w:r w:rsidRPr="0015360F">
        <w:rPr>
          <w:lang w:val="fr-FR"/>
        </w:rPr>
        <w:t>banking</w:t>
      </w:r>
      <w:proofErr w:type="spellEnd"/>
      <w:r w:rsidRPr="0015360F">
        <w:rPr>
          <w:lang w:val="fr-FR"/>
        </w:rPr>
        <w:t>, société anonyme ("</w:t>
      </w:r>
      <w:r w:rsidRPr="0015360F">
        <w:rPr>
          <w:b/>
          <w:lang w:val="fr-FR"/>
        </w:rPr>
        <w:t>Clearstream, Luxembourg</w:t>
      </w:r>
      <w:r w:rsidRPr="0015360F">
        <w:rPr>
          <w:lang w:val="fr-FR"/>
        </w:rPr>
        <w:t>"). Après le dépôt de ce Certificat Global Temporaire auprès d</w:t>
      </w:r>
      <w:r w:rsidR="0022103B">
        <w:rPr>
          <w:lang w:val="fr-FR"/>
        </w:rPr>
        <w:t>'</w:t>
      </w:r>
      <w:r w:rsidRPr="0015360F">
        <w:rPr>
          <w:lang w:val="fr-FR"/>
        </w:rPr>
        <w:t>un Dépositaire Commun, Euroclear ou Clearstream, Luxembourg créditera chaque souscripteur d</w:t>
      </w:r>
      <w:r w:rsidR="0022103B">
        <w:rPr>
          <w:lang w:val="fr-FR"/>
        </w:rPr>
        <w:t>'</w:t>
      </w:r>
      <w:r w:rsidRPr="0015360F">
        <w:rPr>
          <w:lang w:val="fr-FR"/>
        </w:rPr>
        <w:t xml:space="preserve">un montant en principal de </w:t>
      </w:r>
      <w:r w:rsidR="00C84C1E" w:rsidRPr="0015360F">
        <w:rPr>
          <w:lang w:val="fr-FR"/>
        </w:rPr>
        <w:t>Titres</w:t>
      </w:r>
      <w:r w:rsidRPr="0015360F">
        <w:rPr>
          <w:lang w:val="fr-FR"/>
        </w:rPr>
        <w:t xml:space="preserve"> correspondant au montant nominal </w:t>
      </w:r>
      <w:r w:rsidR="00680186">
        <w:rPr>
          <w:lang w:val="fr-FR"/>
        </w:rPr>
        <w:t>souscrit</w:t>
      </w:r>
      <w:r w:rsidR="00680186" w:rsidRPr="0015360F">
        <w:rPr>
          <w:lang w:val="fr-FR"/>
        </w:rPr>
        <w:t xml:space="preserve"> </w:t>
      </w:r>
      <w:r w:rsidRPr="0015360F">
        <w:rPr>
          <w:lang w:val="fr-FR"/>
        </w:rPr>
        <w:t>et payé.</w:t>
      </w:r>
    </w:p>
    <w:p w:rsidR="00BD31E2" w:rsidRPr="0015360F" w:rsidRDefault="00BD31E2" w:rsidP="00250270">
      <w:pPr>
        <w:pStyle w:val="Body"/>
        <w:spacing w:line="240" w:lineRule="auto"/>
        <w:ind w:left="0"/>
        <w:rPr>
          <w:lang w:val="fr-FR"/>
        </w:rPr>
      </w:pPr>
      <w:r w:rsidRPr="0015360F">
        <w:rPr>
          <w:lang w:val="fr-FR"/>
        </w:rPr>
        <w:t xml:space="preserve">Le Dépositaire Commun pourra également créditer les comptes des souscripteurs du montant nominal de </w:t>
      </w:r>
      <w:r w:rsidR="00C84C1E" w:rsidRPr="0015360F">
        <w:rPr>
          <w:lang w:val="fr-FR"/>
        </w:rPr>
        <w:t>Titres</w:t>
      </w:r>
      <w:r w:rsidRPr="0015360F">
        <w:rPr>
          <w:lang w:val="fr-FR"/>
        </w:rPr>
        <w:t xml:space="preserve"> (si cela est indiqué dans les Conditions Définitives concernées) auprès d</w:t>
      </w:r>
      <w:r w:rsidR="0022103B">
        <w:rPr>
          <w:lang w:val="fr-FR"/>
        </w:rPr>
        <w:t>'</w:t>
      </w:r>
      <w:r w:rsidRPr="0015360F">
        <w:rPr>
          <w:lang w:val="fr-FR"/>
        </w:rPr>
        <w:t>autres systèmes de compensation par l</w:t>
      </w:r>
      <w:r w:rsidR="0022103B">
        <w:rPr>
          <w:lang w:val="fr-FR"/>
        </w:rPr>
        <w:t>'</w:t>
      </w:r>
      <w:r w:rsidRPr="0015360F">
        <w:rPr>
          <w:lang w:val="fr-FR"/>
        </w:rPr>
        <w:t>intermédiaire de comptes détenus directement ou indirectement par ces autres systèmes de compensation auprès d</w:t>
      </w:r>
      <w:r w:rsidR="0022103B">
        <w:rPr>
          <w:lang w:val="fr-FR"/>
        </w:rPr>
        <w:t>'</w:t>
      </w:r>
      <w:r w:rsidRPr="0015360F">
        <w:rPr>
          <w:lang w:val="fr-FR"/>
        </w:rPr>
        <w:t xml:space="preserve">Euroclear et Clearstream, Luxembourg. Inversement, un montant nominal de </w:t>
      </w:r>
      <w:r w:rsidR="00C84C1E" w:rsidRPr="0015360F">
        <w:rPr>
          <w:lang w:val="fr-FR"/>
        </w:rPr>
        <w:t>Titres</w:t>
      </w:r>
      <w:r w:rsidRPr="0015360F">
        <w:rPr>
          <w:lang w:val="fr-FR"/>
        </w:rPr>
        <w:t xml:space="preserve"> qui est initialement déposé auprès de tout autre système de compensation pourra, dans les mêmes conditions, être crédité sur les comptes des souscripteurs ouverts chez Euroclear, Clearstream, Luxembourg, ou encore auprès d</w:t>
      </w:r>
      <w:r w:rsidR="0022103B">
        <w:rPr>
          <w:lang w:val="fr-FR"/>
        </w:rPr>
        <w:t>'</w:t>
      </w:r>
      <w:r w:rsidRPr="0015360F">
        <w:rPr>
          <w:lang w:val="fr-FR"/>
        </w:rPr>
        <w:t>autres systèmes de compensation.</w:t>
      </w:r>
    </w:p>
    <w:p w:rsidR="00BD31E2" w:rsidRPr="0015360F" w:rsidRDefault="00BD31E2" w:rsidP="00D87B8A">
      <w:pPr>
        <w:pStyle w:val="Head"/>
        <w:spacing w:before="0" w:after="120"/>
        <w:ind w:left="0"/>
        <w:rPr>
          <w:rFonts w:ascii="Times New Roman" w:hAnsi="Times New Roman"/>
          <w:sz w:val="20"/>
          <w:lang w:val="fr-FR"/>
        </w:rPr>
      </w:pPr>
      <w:r w:rsidRPr="0015360F">
        <w:rPr>
          <w:rFonts w:ascii="Times New Roman" w:hAnsi="Times New Roman"/>
          <w:sz w:val="20"/>
          <w:lang w:val="fr-FR"/>
        </w:rPr>
        <w:t>Echange</w:t>
      </w:r>
    </w:p>
    <w:p w:rsidR="00BD31E2" w:rsidRPr="0015360F" w:rsidRDefault="00BD31E2" w:rsidP="00D87B8A">
      <w:pPr>
        <w:pStyle w:val="Body"/>
        <w:spacing w:line="240" w:lineRule="auto"/>
        <w:ind w:left="0"/>
        <w:rPr>
          <w:lang w:val="fr-FR"/>
        </w:rPr>
      </w:pPr>
      <w:r w:rsidRPr="0015360F">
        <w:rPr>
          <w:lang w:val="fr-FR"/>
        </w:rPr>
        <w:t xml:space="preserve">Chaque Certificat Global Temporaire relatif aux </w:t>
      </w:r>
      <w:r w:rsidR="00C84C1E" w:rsidRPr="0015360F">
        <w:rPr>
          <w:lang w:val="fr-FR"/>
        </w:rPr>
        <w:t>Titres</w:t>
      </w:r>
      <w:r w:rsidRPr="0015360F">
        <w:rPr>
          <w:lang w:val="fr-FR"/>
        </w:rPr>
        <w:t xml:space="preserve"> Matérialisés sera échangeable, sans frais pour le porteur, au plus tôt à la Date d</w:t>
      </w:r>
      <w:r w:rsidR="0022103B">
        <w:rPr>
          <w:lang w:val="fr-FR"/>
        </w:rPr>
        <w:t>'</w:t>
      </w:r>
      <w:r w:rsidRPr="0015360F">
        <w:rPr>
          <w:lang w:val="fr-FR"/>
        </w:rPr>
        <w:t>Echange (telle que définie ci-après) :</w:t>
      </w:r>
    </w:p>
    <w:p w:rsidR="00BD31E2" w:rsidRPr="0015360F" w:rsidRDefault="00BD31E2" w:rsidP="00250270">
      <w:pPr>
        <w:pStyle w:val="Roman3-i"/>
        <w:numPr>
          <w:ilvl w:val="0"/>
          <w:numId w:val="0"/>
        </w:numPr>
        <w:tabs>
          <w:tab w:val="left" w:pos="567"/>
        </w:tabs>
        <w:ind w:left="567" w:hanging="567"/>
        <w:rPr>
          <w:rFonts w:ascii="Times New Roman" w:hAnsi="Times New Roman"/>
          <w:sz w:val="20"/>
          <w:lang w:val="fr-FR"/>
        </w:rPr>
      </w:pPr>
      <w:r w:rsidRPr="0015360F">
        <w:rPr>
          <w:rFonts w:ascii="Times New Roman" w:hAnsi="Times New Roman"/>
          <w:sz w:val="20"/>
          <w:lang w:val="fr-FR"/>
        </w:rPr>
        <w:t>(i)</w:t>
      </w:r>
      <w:r w:rsidRPr="0015360F">
        <w:rPr>
          <w:rFonts w:ascii="Times New Roman" w:hAnsi="Times New Roman"/>
          <w:sz w:val="20"/>
          <w:lang w:val="fr-FR"/>
        </w:rPr>
        <w:tab/>
        <w:t xml:space="preserve">si les Conditions Définitives concernées indiquent que ce Certificat Global Temporaire est émis en conformité avec les Règles </w:t>
      </w:r>
      <w:r w:rsidR="004A0BE3">
        <w:rPr>
          <w:rFonts w:ascii="Times New Roman" w:hAnsi="Times New Roman"/>
          <w:sz w:val="20"/>
          <w:lang w:val="fr-FR"/>
        </w:rPr>
        <w:t xml:space="preserve">TEFRA </w:t>
      </w:r>
      <w:r w:rsidRPr="0015360F">
        <w:rPr>
          <w:rFonts w:ascii="Times New Roman" w:hAnsi="Times New Roman"/>
          <w:sz w:val="20"/>
          <w:lang w:val="fr-FR"/>
        </w:rPr>
        <w:t>C ou dans le cadre d</w:t>
      </w:r>
      <w:r w:rsidR="0022103B">
        <w:rPr>
          <w:rFonts w:ascii="Times New Roman" w:hAnsi="Times New Roman"/>
          <w:sz w:val="20"/>
          <w:lang w:val="fr-FR"/>
        </w:rPr>
        <w:t>'</w:t>
      </w:r>
      <w:r w:rsidRPr="0015360F">
        <w:rPr>
          <w:rFonts w:ascii="Times New Roman" w:hAnsi="Times New Roman"/>
          <w:sz w:val="20"/>
          <w:lang w:val="fr-FR"/>
        </w:rPr>
        <w:t>une opération à laquelle les règles TEFRA ne s</w:t>
      </w:r>
      <w:r w:rsidR="0022103B">
        <w:rPr>
          <w:rFonts w:ascii="Times New Roman" w:hAnsi="Times New Roman"/>
          <w:sz w:val="20"/>
          <w:lang w:val="fr-FR"/>
        </w:rPr>
        <w:t>'</w:t>
      </w:r>
      <w:r w:rsidRPr="0015360F">
        <w:rPr>
          <w:rFonts w:ascii="Times New Roman" w:hAnsi="Times New Roman"/>
          <w:sz w:val="20"/>
          <w:lang w:val="fr-FR"/>
        </w:rPr>
        <w:t xml:space="preserve">appliquent pas (se reporter au chapitre "Description Générale des </w:t>
      </w:r>
      <w:r w:rsidR="00C84C1E" w:rsidRPr="0015360F">
        <w:rPr>
          <w:rFonts w:ascii="Times New Roman" w:hAnsi="Times New Roman"/>
          <w:sz w:val="20"/>
          <w:lang w:val="fr-FR"/>
        </w:rPr>
        <w:t>Titres</w:t>
      </w:r>
      <w:r w:rsidRPr="0015360F">
        <w:rPr>
          <w:rFonts w:ascii="Times New Roman" w:hAnsi="Times New Roman"/>
          <w:sz w:val="20"/>
          <w:lang w:val="fr-FR"/>
        </w:rPr>
        <w:t xml:space="preserve"> - Restrictions de vente"), en totalité et non en partie, contre des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 et </w:t>
      </w:r>
    </w:p>
    <w:p w:rsidR="00BD31E2" w:rsidRPr="0015360F" w:rsidRDefault="00BD31E2" w:rsidP="00250270">
      <w:pPr>
        <w:pStyle w:val="Roman3-i"/>
        <w:numPr>
          <w:ilvl w:val="0"/>
          <w:numId w:val="0"/>
        </w:numPr>
        <w:tabs>
          <w:tab w:val="left" w:pos="567"/>
        </w:tabs>
        <w:ind w:left="567" w:hanging="567"/>
        <w:rPr>
          <w:rFonts w:ascii="Times New Roman" w:hAnsi="Times New Roman"/>
          <w:sz w:val="20"/>
          <w:lang w:val="fr-FR"/>
        </w:rPr>
      </w:pPr>
      <w:r w:rsidRPr="0015360F">
        <w:rPr>
          <w:rFonts w:ascii="Times New Roman" w:hAnsi="Times New Roman"/>
          <w:sz w:val="20"/>
          <w:lang w:val="fr-FR"/>
        </w:rPr>
        <w:t>(ii)</w:t>
      </w:r>
      <w:r w:rsidRPr="0015360F">
        <w:rPr>
          <w:rFonts w:ascii="Times New Roman" w:hAnsi="Times New Roman"/>
          <w:sz w:val="20"/>
          <w:lang w:val="fr-FR"/>
        </w:rPr>
        <w:tab/>
        <w:t>dans tout autre cas, en totalité et non en partie, après attestation</w:t>
      </w:r>
      <w:r w:rsidR="006D72CD" w:rsidRPr="0015360F">
        <w:rPr>
          <w:rFonts w:ascii="Times New Roman" w:hAnsi="Times New Roman"/>
          <w:sz w:val="20"/>
          <w:lang w:val="fr-FR"/>
        </w:rPr>
        <w:t>,</w:t>
      </w:r>
      <w:r w:rsidRPr="0015360F">
        <w:rPr>
          <w:rFonts w:ascii="Times New Roman" w:hAnsi="Times New Roman"/>
          <w:sz w:val="20"/>
          <w:lang w:val="fr-FR"/>
        </w:rPr>
        <w:t xml:space="preserve"> </w:t>
      </w:r>
      <w:r w:rsidR="006D72CD" w:rsidRPr="0015360F">
        <w:rPr>
          <w:rFonts w:ascii="Times New Roman" w:hAnsi="Times New Roman"/>
          <w:sz w:val="20"/>
          <w:lang w:val="fr-FR"/>
        </w:rPr>
        <w:t>si la Section 1.163-5(c)(2)(i)(D)(3) des règlements du Trésor Américain l</w:t>
      </w:r>
      <w:r w:rsidR="0022103B">
        <w:rPr>
          <w:rFonts w:ascii="Times New Roman" w:hAnsi="Times New Roman"/>
          <w:sz w:val="20"/>
          <w:lang w:val="fr-FR"/>
        </w:rPr>
        <w:t>'</w:t>
      </w:r>
      <w:r w:rsidR="006D72CD" w:rsidRPr="0015360F">
        <w:rPr>
          <w:rFonts w:ascii="Times New Roman" w:hAnsi="Times New Roman"/>
          <w:sz w:val="20"/>
          <w:lang w:val="fr-FR"/>
        </w:rPr>
        <w:t xml:space="preserve">exige, </w:t>
      </w:r>
      <w:r w:rsidRPr="0015360F">
        <w:rPr>
          <w:rFonts w:ascii="Times New Roman" w:hAnsi="Times New Roman"/>
          <w:sz w:val="20"/>
          <w:lang w:val="fr-FR"/>
        </w:rPr>
        <w:t xml:space="preserve">que les </w:t>
      </w:r>
      <w:r w:rsidR="00C84C1E" w:rsidRPr="0015360F">
        <w:rPr>
          <w:rFonts w:ascii="Times New Roman" w:hAnsi="Times New Roman"/>
          <w:sz w:val="20"/>
          <w:lang w:val="fr-FR"/>
        </w:rPr>
        <w:t>Titres</w:t>
      </w:r>
      <w:r w:rsidRPr="0015360F">
        <w:rPr>
          <w:rFonts w:ascii="Times New Roman" w:hAnsi="Times New Roman"/>
          <w:sz w:val="20"/>
          <w:lang w:val="fr-FR"/>
        </w:rPr>
        <w:t xml:space="preserve"> ne sont pas détenus par des ressortissants américains contre des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w:t>
      </w:r>
      <w:r w:rsidR="005868A4" w:rsidRPr="0015360F">
        <w:rPr>
          <w:rFonts w:ascii="Times New Roman" w:hAnsi="Times New Roman"/>
          <w:sz w:val="20"/>
          <w:lang w:val="fr-FR"/>
        </w:rPr>
        <w:t xml:space="preserve"> (un modèle d</w:t>
      </w:r>
      <w:r w:rsidR="0022103B">
        <w:rPr>
          <w:rFonts w:ascii="Times New Roman" w:hAnsi="Times New Roman"/>
          <w:sz w:val="20"/>
          <w:lang w:val="fr-FR"/>
        </w:rPr>
        <w:t>'</w:t>
      </w:r>
      <w:r w:rsidR="005868A4" w:rsidRPr="0015360F">
        <w:rPr>
          <w:rFonts w:ascii="Times New Roman" w:hAnsi="Times New Roman"/>
          <w:sz w:val="20"/>
          <w:lang w:val="fr-FR"/>
        </w:rPr>
        <w:t>attestation devant être disponible auprès des bureaux désignés de chacun des Agents Payeurs)</w:t>
      </w:r>
      <w:r w:rsidRPr="0015360F">
        <w:rPr>
          <w:rFonts w:ascii="Times New Roman" w:hAnsi="Times New Roman"/>
          <w:sz w:val="20"/>
          <w:lang w:val="fr-FR"/>
        </w:rPr>
        <w:t>.</w:t>
      </w:r>
    </w:p>
    <w:p w:rsidR="00BD31E2" w:rsidRPr="0015360F" w:rsidRDefault="00BD31E2" w:rsidP="00D87B8A">
      <w:pPr>
        <w:pStyle w:val="Head"/>
        <w:spacing w:before="0" w:after="120"/>
        <w:ind w:left="0"/>
        <w:rPr>
          <w:rFonts w:ascii="Times New Roman" w:hAnsi="Times New Roman"/>
          <w:sz w:val="20"/>
          <w:lang w:val="fr-FR"/>
        </w:rPr>
      </w:pPr>
      <w:bookmarkStart w:id="361" w:name="OLE_LINK14"/>
      <w:r w:rsidRPr="0015360F">
        <w:rPr>
          <w:rFonts w:ascii="Times New Roman" w:hAnsi="Times New Roman"/>
          <w:sz w:val="20"/>
          <w:lang w:val="fr-FR"/>
        </w:rPr>
        <w:t xml:space="preserve">Remise de </w:t>
      </w:r>
      <w:r w:rsidR="00C84C1E" w:rsidRPr="0015360F">
        <w:rPr>
          <w:rFonts w:ascii="Times New Roman" w:hAnsi="Times New Roman"/>
          <w:sz w:val="20"/>
          <w:lang w:val="fr-FR"/>
        </w:rPr>
        <w:t>Titres</w:t>
      </w:r>
      <w:r w:rsidRPr="0015360F">
        <w:rPr>
          <w:rFonts w:ascii="Times New Roman" w:hAnsi="Times New Roman"/>
          <w:sz w:val="20"/>
          <w:lang w:val="fr-FR"/>
        </w:rPr>
        <w:t xml:space="preserve"> Physiques</w:t>
      </w:r>
    </w:p>
    <w:bookmarkEnd w:id="361"/>
    <w:p w:rsidR="00BD31E2" w:rsidRPr="0015360F" w:rsidRDefault="00BD31E2" w:rsidP="00250270">
      <w:pPr>
        <w:pStyle w:val="Body"/>
        <w:spacing w:line="240" w:lineRule="auto"/>
        <w:ind w:left="0"/>
        <w:rPr>
          <w:lang w:val="fr-FR"/>
        </w:rPr>
      </w:pPr>
      <w:r w:rsidRPr="0015360F">
        <w:rPr>
          <w:lang w:val="fr-FR"/>
        </w:rPr>
        <w:t>A partir de sa Date d</w:t>
      </w:r>
      <w:r w:rsidR="0022103B">
        <w:rPr>
          <w:lang w:val="fr-FR"/>
        </w:rPr>
        <w:t>'</w:t>
      </w:r>
      <w:r w:rsidRPr="0015360F">
        <w:rPr>
          <w:lang w:val="fr-FR"/>
        </w:rPr>
        <w:t>Echange, le titulaire d</w:t>
      </w:r>
      <w:r w:rsidR="0022103B">
        <w:rPr>
          <w:lang w:val="fr-FR"/>
        </w:rPr>
        <w:t>'</w:t>
      </w:r>
      <w:r w:rsidRPr="0015360F">
        <w:rPr>
          <w:lang w:val="fr-FR"/>
        </w:rPr>
        <w:t>un Certificat Global Temporaire pourra remettre ce Certificat Global Temporaire à l</w:t>
      </w:r>
      <w:r w:rsidR="0022103B">
        <w:rPr>
          <w:lang w:val="fr-FR"/>
        </w:rPr>
        <w:t>'</w:t>
      </w:r>
      <w:r w:rsidRPr="0015360F">
        <w:rPr>
          <w:lang w:val="fr-FR"/>
        </w:rPr>
        <w:t>Agent Financier ou à son ordre. En échange de tout Certificat Global Temporaire, l</w:t>
      </w:r>
      <w:r w:rsidR="0022103B">
        <w:rPr>
          <w:lang w:val="fr-FR"/>
        </w:rPr>
        <w:t>'</w:t>
      </w:r>
      <w:r w:rsidRPr="0015360F">
        <w:rPr>
          <w:lang w:val="fr-FR"/>
        </w:rPr>
        <w:t xml:space="preserve">Emetteur remettra ou fera en sorte que soit remis un montant nominal total correspondant de </w:t>
      </w:r>
      <w:r w:rsidR="00C84C1E" w:rsidRPr="0015360F">
        <w:rPr>
          <w:lang w:val="fr-FR"/>
        </w:rPr>
        <w:t>Titres</w:t>
      </w:r>
      <w:r w:rsidRPr="0015360F">
        <w:rPr>
          <w:lang w:val="fr-FR"/>
        </w:rPr>
        <w:t xml:space="preserve"> Physiques dûment signés et </w:t>
      </w:r>
      <w:r w:rsidR="00A6133E" w:rsidRPr="0015360F">
        <w:rPr>
          <w:lang w:val="fr-FR"/>
        </w:rPr>
        <w:t>contresignés</w:t>
      </w:r>
      <w:r w:rsidRPr="0015360F">
        <w:rPr>
          <w:lang w:val="fr-FR"/>
        </w:rPr>
        <w:t>. Pour les besoins du présent Prospectus de Base, "</w:t>
      </w:r>
      <w:r w:rsidR="00C84C1E" w:rsidRPr="0015360F">
        <w:rPr>
          <w:b/>
          <w:lang w:val="fr-FR"/>
        </w:rPr>
        <w:t>Titres</w:t>
      </w:r>
      <w:r w:rsidRPr="0015360F">
        <w:rPr>
          <w:b/>
          <w:lang w:val="fr-FR"/>
        </w:rPr>
        <w:t xml:space="preserve"> Physiques</w:t>
      </w:r>
      <w:r w:rsidRPr="0015360F">
        <w:rPr>
          <w:lang w:val="fr-FR"/>
        </w:rPr>
        <w:t xml:space="preserve">" signifie, pour tout Certificat Global Temporaire, les </w:t>
      </w:r>
      <w:r w:rsidR="00C84C1E" w:rsidRPr="0015360F">
        <w:rPr>
          <w:lang w:val="fr-FR"/>
        </w:rPr>
        <w:t>Titres</w:t>
      </w:r>
      <w:r w:rsidRPr="0015360F">
        <w:rPr>
          <w:lang w:val="fr-FR"/>
        </w:rPr>
        <w:t xml:space="preserve"> Physiques contre lesquels le Certificat Global Temporaire peut être échangé (avec, si nécessaire, tous Coupons</w:t>
      </w:r>
      <w:r w:rsidR="006F757A" w:rsidRPr="0015360F">
        <w:rPr>
          <w:lang w:val="fr-FR"/>
        </w:rPr>
        <w:t xml:space="preserve"> et Reçus</w:t>
      </w:r>
      <w:r w:rsidRPr="0015360F">
        <w:rPr>
          <w:lang w:val="fr-FR"/>
        </w:rPr>
        <w:t xml:space="preserve"> attachés correspondant à des montants d</w:t>
      </w:r>
      <w:r w:rsidR="0022103B">
        <w:rPr>
          <w:lang w:val="fr-FR"/>
        </w:rPr>
        <w:t>'</w:t>
      </w:r>
      <w:r w:rsidRPr="0015360F">
        <w:rPr>
          <w:lang w:val="fr-FR"/>
        </w:rPr>
        <w:t xml:space="preserve">intérêts </w:t>
      </w:r>
      <w:r w:rsidR="006F757A" w:rsidRPr="0015360F">
        <w:rPr>
          <w:lang w:val="fr-FR"/>
        </w:rPr>
        <w:t xml:space="preserve">ou des Montants de Versement Echelonné </w:t>
      </w:r>
      <w:r w:rsidRPr="0015360F">
        <w:rPr>
          <w:lang w:val="fr-FR"/>
        </w:rPr>
        <w:t>qui n</w:t>
      </w:r>
      <w:r w:rsidR="0022103B">
        <w:rPr>
          <w:lang w:val="fr-FR"/>
        </w:rPr>
        <w:t>'</w:t>
      </w:r>
      <w:r w:rsidRPr="0015360F">
        <w:rPr>
          <w:lang w:val="fr-FR"/>
        </w:rPr>
        <w:t xml:space="preserve">auraient pas encore été payés au titre du Certificat Global Temporaire, et un Talon). Les </w:t>
      </w:r>
      <w:r w:rsidR="00C84C1E" w:rsidRPr="0015360F">
        <w:rPr>
          <w:lang w:val="fr-FR"/>
        </w:rPr>
        <w:t>Titres</w:t>
      </w:r>
      <w:r w:rsidRPr="0015360F">
        <w:rPr>
          <w:lang w:val="fr-FR"/>
        </w:rPr>
        <w:t xml:space="preserve"> Physiques feront, conformément aux lois et réglementations boursières en vigueur, l</w:t>
      </w:r>
      <w:r w:rsidR="0022103B">
        <w:rPr>
          <w:lang w:val="fr-FR"/>
        </w:rPr>
        <w:t>'</w:t>
      </w:r>
      <w:r w:rsidRPr="0015360F">
        <w:rPr>
          <w:lang w:val="fr-FR"/>
        </w:rPr>
        <w:t>objet d</w:t>
      </w:r>
      <w:r w:rsidR="0022103B">
        <w:rPr>
          <w:lang w:val="fr-FR"/>
        </w:rPr>
        <w:t>'</w:t>
      </w:r>
      <w:r w:rsidRPr="0015360F">
        <w:rPr>
          <w:lang w:val="fr-FR"/>
        </w:rPr>
        <w:t>une impression sécurisée.</w:t>
      </w:r>
      <w:r w:rsidR="005868A4" w:rsidRPr="0015360F">
        <w:rPr>
          <w:lang w:val="fr-FR"/>
        </w:rPr>
        <w:t xml:space="preserve"> Les modèles de ces </w:t>
      </w:r>
      <w:r w:rsidR="00C84C1E" w:rsidRPr="0015360F">
        <w:rPr>
          <w:lang w:val="fr-FR"/>
        </w:rPr>
        <w:t>Titres</w:t>
      </w:r>
      <w:r w:rsidR="005868A4" w:rsidRPr="0015360F">
        <w:rPr>
          <w:lang w:val="fr-FR"/>
        </w:rPr>
        <w:t xml:space="preserve"> Physiques seront disponibles auprès des bureaux désignés de chacun des Agents Payeurs.</w:t>
      </w:r>
    </w:p>
    <w:p w:rsidR="00EB39F6" w:rsidRPr="0015360F" w:rsidRDefault="00EB39F6" w:rsidP="00D87B8A">
      <w:pPr>
        <w:pStyle w:val="Head"/>
        <w:spacing w:before="0" w:after="120"/>
        <w:ind w:left="0"/>
        <w:rPr>
          <w:rFonts w:ascii="Times New Roman" w:hAnsi="Times New Roman"/>
          <w:sz w:val="20"/>
          <w:lang w:val="fr-FR"/>
        </w:rPr>
      </w:pPr>
      <w:r w:rsidRPr="0015360F">
        <w:rPr>
          <w:rFonts w:ascii="Times New Roman" w:hAnsi="Times New Roman"/>
          <w:sz w:val="20"/>
          <w:lang w:val="fr-FR"/>
        </w:rPr>
        <w:t>Date d</w:t>
      </w:r>
      <w:r w:rsidR="0022103B">
        <w:rPr>
          <w:rFonts w:ascii="Times New Roman" w:hAnsi="Times New Roman"/>
          <w:sz w:val="20"/>
          <w:lang w:val="fr-FR"/>
        </w:rPr>
        <w:t>'</w:t>
      </w:r>
      <w:r w:rsidRPr="0015360F">
        <w:rPr>
          <w:rFonts w:ascii="Times New Roman" w:hAnsi="Times New Roman"/>
          <w:sz w:val="20"/>
          <w:lang w:val="fr-FR"/>
        </w:rPr>
        <w:t>Echange</w:t>
      </w:r>
    </w:p>
    <w:p w:rsidR="00BD31E2" w:rsidRPr="0015360F" w:rsidRDefault="00BD31E2" w:rsidP="00D87B8A">
      <w:pPr>
        <w:pStyle w:val="Body"/>
        <w:spacing w:line="240" w:lineRule="auto"/>
        <w:ind w:left="0"/>
        <w:rPr>
          <w:lang w:val="fr-FR"/>
        </w:rPr>
      </w:pPr>
      <w:r w:rsidRPr="0015360F">
        <w:rPr>
          <w:lang w:val="fr-FR"/>
        </w:rPr>
        <w:t>"</w:t>
      </w:r>
      <w:r w:rsidRPr="0015360F">
        <w:rPr>
          <w:b/>
          <w:lang w:val="fr-FR"/>
        </w:rPr>
        <w:t>Date d</w:t>
      </w:r>
      <w:r w:rsidR="0022103B">
        <w:rPr>
          <w:b/>
          <w:lang w:val="fr-FR"/>
        </w:rPr>
        <w:t>'</w:t>
      </w:r>
      <w:r w:rsidRPr="0015360F">
        <w:rPr>
          <w:b/>
          <w:lang w:val="fr-FR"/>
        </w:rPr>
        <w:t>Echange</w:t>
      </w:r>
      <w:r w:rsidRPr="0015360F">
        <w:rPr>
          <w:lang w:val="fr-FR"/>
        </w:rPr>
        <w:t xml:space="preserve">" signifie, pour un Certificat Global Temporaire, le jour se situant au moins </w:t>
      </w:r>
      <w:r w:rsidR="00EB39F6" w:rsidRPr="0015360F">
        <w:rPr>
          <w:lang w:val="fr-FR"/>
        </w:rPr>
        <w:t>quarante (</w:t>
      </w:r>
      <w:r w:rsidRPr="0015360F">
        <w:rPr>
          <w:lang w:val="fr-FR"/>
        </w:rPr>
        <w:t>40</w:t>
      </w:r>
      <w:r w:rsidR="00EB39F6" w:rsidRPr="0015360F">
        <w:rPr>
          <w:lang w:val="fr-FR"/>
        </w:rPr>
        <w:t>)</w:t>
      </w:r>
      <w:r w:rsidRPr="0015360F">
        <w:rPr>
          <w:lang w:val="fr-FR"/>
        </w:rPr>
        <w:t xml:space="preserve"> jours </w:t>
      </w:r>
      <w:r w:rsidR="008962F1">
        <w:rPr>
          <w:lang w:val="fr-FR"/>
        </w:rPr>
        <w:t xml:space="preserve">calendaires </w:t>
      </w:r>
      <w:r w:rsidRPr="0015360F">
        <w:rPr>
          <w:lang w:val="fr-FR"/>
        </w:rPr>
        <w:t>après sa date d</w:t>
      </w:r>
      <w:r w:rsidR="0022103B">
        <w:rPr>
          <w:lang w:val="fr-FR"/>
        </w:rPr>
        <w:t>'</w:t>
      </w:r>
      <w:r w:rsidRPr="0015360F">
        <w:rPr>
          <w:lang w:val="fr-FR"/>
        </w:rPr>
        <w:t>émission, étant entendu que, dans le cas d</w:t>
      </w:r>
      <w:r w:rsidR="0022103B">
        <w:rPr>
          <w:lang w:val="fr-FR"/>
        </w:rPr>
        <w:t>'</w:t>
      </w:r>
      <w:r w:rsidRPr="0015360F">
        <w:rPr>
          <w:lang w:val="fr-FR"/>
        </w:rPr>
        <w:t xml:space="preserve">une nouvelle émission de </w:t>
      </w:r>
      <w:r w:rsidR="00C84C1E" w:rsidRPr="0015360F">
        <w:rPr>
          <w:lang w:val="fr-FR"/>
        </w:rPr>
        <w:t>Titres</w:t>
      </w:r>
      <w:r w:rsidRPr="0015360F">
        <w:rPr>
          <w:lang w:val="fr-FR"/>
        </w:rPr>
        <w:t xml:space="preserve"> Matérialisés, devant être assimilés auxdits </w:t>
      </w:r>
      <w:r w:rsidR="00C84C1E" w:rsidRPr="0015360F">
        <w:rPr>
          <w:lang w:val="fr-FR"/>
        </w:rPr>
        <w:t>Titres</w:t>
      </w:r>
      <w:r w:rsidRPr="0015360F">
        <w:rPr>
          <w:lang w:val="fr-FR"/>
        </w:rPr>
        <w:t xml:space="preserve"> Matérialisés préalablement mentionnés, et émis avant ce jour conformément à l</w:t>
      </w:r>
      <w:r w:rsidR="0022103B">
        <w:rPr>
          <w:lang w:val="fr-FR"/>
        </w:rPr>
        <w:t>'</w:t>
      </w:r>
      <w:r w:rsidRPr="0015360F">
        <w:rPr>
          <w:lang w:val="fr-FR"/>
        </w:rPr>
        <w:t>Article 1</w:t>
      </w:r>
      <w:r w:rsidR="00E56C33">
        <w:rPr>
          <w:lang w:val="fr-FR"/>
        </w:rPr>
        <w:t>4</w:t>
      </w:r>
      <w:r w:rsidRPr="0015360F">
        <w:rPr>
          <w:lang w:val="fr-FR"/>
        </w:rPr>
        <w:t>, la Date d</w:t>
      </w:r>
      <w:r w:rsidR="0022103B">
        <w:rPr>
          <w:lang w:val="fr-FR"/>
        </w:rPr>
        <w:t>'</w:t>
      </w:r>
      <w:r w:rsidRPr="0015360F">
        <w:rPr>
          <w:lang w:val="fr-FR"/>
        </w:rPr>
        <w:t>Echange pourra, au gré de l</w:t>
      </w:r>
      <w:r w:rsidR="0022103B">
        <w:rPr>
          <w:lang w:val="fr-FR"/>
        </w:rPr>
        <w:t>'</w:t>
      </w:r>
      <w:r w:rsidRPr="0015360F">
        <w:rPr>
          <w:lang w:val="fr-FR"/>
        </w:rPr>
        <w:t xml:space="preserve">Emetteur, être reportée au jour se situant </w:t>
      </w:r>
      <w:r w:rsidR="00EB39F6" w:rsidRPr="0015360F">
        <w:rPr>
          <w:lang w:val="fr-FR"/>
        </w:rPr>
        <w:t>quarante (</w:t>
      </w:r>
      <w:r w:rsidRPr="0015360F">
        <w:rPr>
          <w:lang w:val="fr-FR"/>
        </w:rPr>
        <w:t>40</w:t>
      </w:r>
      <w:r w:rsidR="00EB39F6" w:rsidRPr="0015360F">
        <w:rPr>
          <w:lang w:val="fr-FR"/>
        </w:rPr>
        <w:t>)</w:t>
      </w:r>
      <w:r w:rsidRPr="0015360F">
        <w:rPr>
          <w:lang w:val="fr-FR"/>
        </w:rPr>
        <w:t xml:space="preserve"> jours</w:t>
      </w:r>
      <w:r w:rsidR="008962F1">
        <w:rPr>
          <w:lang w:val="fr-FR"/>
        </w:rPr>
        <w:t xml:space="preserve"> calendaires</w:t>
      </w:r>
      <w:r w:rsidRPr="0015360F">
        <w:rPr>
          <w:lang w:val="fr-FR"/>
        </w:rPr>
        <w:t xml:space="preserve"> après la date d</w:t>
      </w:r>
      <w:r w:rsidR="0022103B">
        <w:rPr>
          <w:lang w:val="fr-FR"/>
        </w:rPr>
        <w:t>'</w:t>
      </w:r>
      <w:r w:rsidRPr="0015360F">
        <w:rPr>
          <w:lang w:val="fr-FR"/>
        </w:rPr>
        <w:t xml:space="preserve">émission de ces </w:t>
      </w:r>
      <w:r w:rsidR="00C84C1E" w:rsidRPr="0015360F">
        <w:rPr>
          <w:lang w:val="fr-FR"/>
        </w:rPr>
        <w:t>Titres</w:t>
      </w:r>
      <w:r w:rsidRPr="0015360F">
        <w:rPr>
          <w:lang w:val="fr-FR"/>
        </w:rPr>
        <w:t xml:space="preserve"> Matérialisés supplémentaires.</w:t>
      </w:r>
      <w:bookmarkStart w:id="362" w:name="_Toc505165539"/>
      <w:bookmarkStart w:id="363" w:name="_Toc506880377"/>
    </w:p>
    <w:p w:rsidR="00BE6B71" w:rsidRPr="0015360F" w:rsidRDefault="00BE6B71" w:rsidP="00D87B8A">
      <w:pPr>
        <w:pStyle w:val="Body"/>
        <w:spacing w:line="240" w:lineRule="auto"/>
        <w:ind w:left="0"/>
        <w:rPr>
          <w:lang w:val="fr-FR"/>
        </w:rPr>
      </w:pPr>
      <w:r w:rsidRPr="0015360F">
        <w:rPr>
          <w:lang w:val="fr-FR"/>
        </w:rPr>
        <w:t>Lorsque les Titres Matérialisés ont</w:t>
      </w:r>
      <w:r w:rsidR="006E7831" w:rsidRPr="0015360F">
        <w:rPr>
          <w:lang w:val="fr-FR"/>
        </w:rPr>
        <w:t xml:space="preserve"> </w:t>
      </w:r>
      <w:r w:rsidRPr="0015360F">
        <w:rPr>
          <w:lang w:val="fr-FR"/>
        </w:rPr>
        <w:t>une échéance initiale supérieure à 365 jours (et lorsque les Règles TEFRA C ne sont pas applicables) le Certificat Global Temporaire devra contenir la mention suivante</w:t>
      </w:r>
      <w:r w:rsidR="00D87B8A" w:rsidRPr="0015360F">
        <w:rPr>
          <w:lang w:val="fr-FR"/>
        </w:rPr>
        <w:t xml:space="preserve"> </w:t>
      </w:r>
      <w:r w:rsidRPr="0015360F">
        <w:rPr>
          <w:lang w:val="fr-FR"/>
        </w:rPr>
        <w:t>:</w:t>
      </w:r>
    </w:p>
    <w:p w:rsidR="00BE6B71" w:rsidRPr="0015360F" w:rsidRDefault="00BE6B71" w:rsidP="00D87B8A">
      <w:pPr>
        <w:pStyle w:val="Body"/>
        <w:spacing w:line="240" w:lineRule="auto"/>
        <w:ind w:left="0"/>
        <w:rPr>
          <w:lang w:val="fr-FR"/>
        </w:rPr>
      </w:pPr>
      <w:r w:rsidRPr="0015360F">
        <w:rPr>
          <w:lang w:val="fr-FR"/>
        </w:rPr>
        <w:t xml:space="preserve">TOUTE PERSONNE AMERICAINE </w:t>
      </w:r>
      <w:r w:rsidR="00F06059">
        <w:rPr>
          <w:lang w:val="fr-FR"/>
        </w:rPr>
        <w:t>(</w:t>
      </w:r>
      <w:r w:rsidR="00F06059" w:rsidRPr="00125542">
        <w:rPr>
          <w:i/>
          <w:lang w:val="fr-FR"/>
        </w:rPr>
        <w:t>U.S. PERSON</w:t>
      </w:r>
      <w:r w:rsidR="00F06059">
        <w:rPr>
          <w:lang w:val="fr-FR"/>
        </w:rPr>
        <w:t>)</w:t>
      </w:r>
      <w:r w:rsidR="00F06059" w:rsidRPr="0015360F">
        <w:rPr>
          <w:lang w:val="fr-FR"/>
        </w:rPr>
        <w:t xml:space="preserve"> </w:t>
      </w:r>
      <w:r w:rsidR="00067C7C" w:rsidRPr="0015360F">
        <w:rPr>
          <w:lang w:val="fr-FR"/>
        </w:rPr>
        <w:t>(TEL</w:t>
      </w:r>
      <w:r w:rsidR="00586553">
        <w:rPr>
          <w:lang w:val="fr-FR"/>
        </w:rPr>
        <w:t>LE</w:t>
      </w:r>
      <w:r w:rsidR="00067C7C" w:rsidRPr="0015360F">
        <w:rPr>
          <w:lang w:val="fr-FR"/>
        </w:rPr>
        <w:t xml:space="preserve"> QU</w:t>
      </w:r>
      <w:r w:rsidR="00CC0C44" w:rsidRPr="0015360F">
        <w:rPr>
          <w:lang w:val="fr-FR"/>
        </w:rPr>
        <w:t>E</w:t>
      </w:r>
      <w:r w:rsidR="00067C7C" w:rsidRPr="0015360F">
        <w:rPr>
          <w:lang w:val="fr-FR"/>
        </w:rPr>
        <w:t xml:space="preserve"> DEFINI</w:t>
      </w:r>
      <w:r w:rsidR="00586553">
        <w:rPr>
          <w:lang w:val="fr-FR"/>
        </w:rPr>
        <w:t>E</w:t>
      </w:r>
      <w:r w:rsidR="00067C7C" w:rsidRPr="0015360F">
        <w:rPr>
          <w:lang w:val="fr-FR"/>
        </w:rPr>
        <w:t xml:space="preserve"> DANS </w:t>
      </w:r>
      <w:r w:rsidR="00BD0904">
        <w:rPr>
          <w:lang w:val="fr-FR"/>
        </w:rPr>
        <w:t xml:space="preserve">LE </w:t>
      </w:r>
      <w:r w:rsidR="00C91A60" w:rsidRPr="00C91A60">
        <w:rPr>
          <w:lang w:val="fr-FR"/>
        </w:rPr>
        <w:t>CODE AMERICAIN DE L'IMPOT SUR LE REVENU DE 1986, TEL QUE MODIFIE (</w:t>
      </w:r>
      <w:r w:rsidR="00C91A60" w:rsidRPr="00C91A60">
        <w:rPr>
          <w:i/>
          <w:lang w:val="fr-FR"/>
        </w:rPr>
        <w:t>U.S. INTERNAL REVENUE CODE OF 1986</w:t>
      </w:r>
      <w:r w:rsidR="00C91A60" w:rsidRPr="00C91A60">
        <w:rPr>
          <w:lang w:val="fr-FR"/>
        </w:rPr>
        <w:t xml:space="preserve">) </w:t>
      </w:r>
      <w:r w:rsidRPr="0015360F">
        <w:rPr>
          <w:lang w:val="fr-FR"/>
        </w:rPr>
        <w:t>QUI DETIENT CE TITRE SERA SOUMISE AUX RESTRICTIONS LIEES A LA LEGISLATION AMER</w:t>
      </w:r>
      <w:r w:rsidR="004437ED" w:rsidRPr="0015360F">
        <w:rPr>
          <w:lang w:val="fr-FR"/>
        </w:rPr>
        <w:t>I</w:t>
      </w:r>
      <w:r w:rsidRPr="0015360F">
        <w:rPr>
          <w:lang w:val="fr-FR"/>
        </w:rPr>
        <w:t xml:space="preserve">CAINE </w:t>
      </w:r>
      <w:r w:rsidR="004437ED" w:rsidRPr="0015360F">
        <w:rPr>
          <w:lang w:val="fr-FR"/>
        </w:rPr>
        <w:t xml:space="preserve">FEDERALE </w:t>
      </w:r>
      <w:r w:rsidRPr="0015360F">
        <w:rPr>
          <w:lang w:val="fr-FR"/>
        </w:rPr>
        <w:t>SUR LE REVENU, NOTAMMENT CELLES VISEES AUX SECTIONS 165(j) ET 1287(a) DU</w:t>
      </w:r>
      <w:r w:rsidR="00C91A60" w:rsidRPr="00C91A60">
        <w:rPr>
          <w:lang w:val="fr-FR"/>
        </w:rPr>
        <w:t xml:space="preserve"> CODE AMERICAIN DE L'IMPOT SUR LE REVENU DE 1986, TEL QUE MODIFIE (</w:t>
      </w:r>
      <w:r w:rsidR="00C91A60" w:rsidRPr="00C91A60">
        <w:rPr>
          <w:i/>
          <w:lang w:val="fr-FR"/>
        </w:rPr>
        <w:t>U.S. INTERNAL REVENUE CODE OF 1986</w:t>
      </w:r>
      <w:r w:rsidR="00C91A60" w:rsidRPr="00C91A60">
        <w:rPr>
          <w:lang w:val="fr-FR"/>
        </w:rPr>
        <w:t>)</w:t>
      </w:r>
      <w:r w:rsidRPr="0015360F">
        <w:rPr>
          <w:lang w:val="fr-FR"/>
        </w:rPr>
        <w:t>.</w:t>
      </w:r>
    </w:p>
    <w:p w:rsidR="00BD31E2" w:rsidRPr="00ED052D" w:rsidRDefault="00BD31E2">
      <w:pPr>
        <w:pStyle w:val="Titre"/>
        <w:spacing w:after="360"/>
        <w:jc w:val="center"/>
        <w:outlineLvl w:val="0"/>
        <w:rPr>
          <w:rFonts w:ascii="Times New Roman" w:hAnsi="Times New Roman"/>
          <w:i/>
          <w:sz w:val="20"/>
          <w:highlight w:val="yellow"/>
          <w:lang w:val="fr-FR"/>
        </w:rPr>
      </w:pPr>
      <w:r w:rsidRPr="0015360F">
        <w:rPr>
          <w:lang w:val="fr-FR"/>
        </w:rPr>
        <w:br w:type="page"/>
      </w:r>
      <w:bookmarkStart w:id="364" w:name="_Toc390681567"/>
      <w:bookmarkStart w:id="365" w:name="_Toc505078861"/>
      <w:bookmarkStart w:id="366" w:name="_Toc505165549"/>
      <w:bookmarkStart w:id="367" w:name="_Toc506880390"/>
      <w:bookmarkEnd w:id="362"/>
      <w:bookmarkEnd w:id="363"/>
      <w:r w:rsidRPr="001D7FD5">
        <w:rPr>
          <w:rFonts w:ascii="Times New Roman" w:hAnsi="Times New Roman"/>
          <w:sz w:val="20"/>
          <w:lang w:val="fr-FR"/>
        </w:rPr>
        <w:lastRenderedPageBreak/>
        <w:t>DESCRIPTION DE L</w:t>
      </w:r>
      <w:r w:rsidR="0022103B">
        <w:rPr>
          <w:rFonts w:ascii="Times New Roman" w:hAnsi="Times New Roman"/>
          <w:sz w:val="20"/>
          <w:lang w:val="fr-FR"/>
        </w:rPr>
        <w:t>'</w:t>
      </w:r>
      <w:r w:rsidRPr="001D7FD5">
        <w:rPr>
          <w:rFonts w:ascii="Times New Roman" w:hAnsi="Times New Roman"/>
          <w:sz w:val="20"/>
          <w:lang w:val="fr-FR"/>
        </w:rPr>
        <w:t>EMETTEUR</w:t>
      </w:r>
      <w:bookmarkEnd w:id="364"/>
      <w:r w:rsidR="00C949D6">
        <w:rPr>
          <w:rFonts w:ascii="Times New Roman" w:hAnsi="Times New Roman"/>
          <w:sz w:val="20"/>
          <w:lang w:val="fr-FR"/>
        </w:rPr>
        <w:t xml:space="preserve"> </w:t>
      </w:r>
    </w:p>
    <w:p w:rsidR="00934068" w:rsidRPr="00934068" w:rsidRDefault="00934068" w:rsidP="00934068">
      <w:pPr>
        <w:spacing w:after="120"/>
        <w:rPr>
          <w:rFonts w:ascii="Times New Roman" w:hAnsi="Times New Roman"/>
          <w:b/>
          <w:sz w:val="20"/>
          <w:lang w:val="fr-FR" w:eastAsia="en-US"/>
        </w:rPr>
      </w:pPr>
      <w:r w:rsidRPr="00934068">
        <w:rPr>
          <w:rFonts w:ascii="Times New Roman" w:hAnsi="Times New Roman"/>
          <w:b/>
          <w:sz w:val="20"/>
          <w:lang w:val="fr-FR" w:eastAsia="en-US"/>
        </w:rPr>
        <w:t>1.</w:t>
      </w:r>
      <w:r w:rsidRPr="00934068">
        <w:rPr>
          <w:rFonts w:ascii="Times New Roman" w:hAnsi="Times New Roman"/>
          <w:b/>
          <w:sz w:val="20"/>
          <w:lang w:val="fr-FR" w:eastAsia="en-US"/>
        </w:rPr>
        <w:tab/>
        <w:t>HISTOIRE ET EVOLUTION DE L'EMETTEUR</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Constitué en 1980 par le regroupement de la plupart des activités de la Caisse Centrale du Crédit Hôtelier Commercial et Industriel (CCCHCI), de la Caisse Nationale des Marchés de l'État (CNME) et du Groupement Interprofessionnel de la Petite et Moyenne Entreprise (GIPME), le Crédit d'Equipement des PME (CEPME) a été investi d'une mission d'intérêt général en faveur des petites et moyennes entreprises : contribuer au financement de l'investissement par des prêts à moyen et long terme, bonifiés jusqu'en 1986, et satisfaire les besoins de trésorerie liés à l'exécution des commandes publiques. Dans ce but, le CEPME a progressivement diversifié ses modes d'intervention en élargissant la gamme des produits qu'il propose à sa clientèle et en créant des filiales spécialisées, notamment en matière de crédit-bail et d'interventions en fonds propres. </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Les décisions prises par les pouvoirs publics, en juillet 1996, ont fixé les conditions du rapprochement du CEPME et de la Sofaris au sein de la Banque du Développement des PME (BDPME) ainsi que les principes d'intervention du nouvel ensemble. En conséquence, depuis le début 1997, l'activité de la BDPME, établissement de place, s'est exercée exclusivement en partenariat avec les banques et les sociétés de capital-investissement, sous forme de cofinancements mis en place par le CEPME et ses filiales spécialisées et sous forme de garanties accordées par Sofaris. </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En 2004, les pouvoirs publics ont décidé le rapprochement de la BDPME avec l'</w:t>
      </w:r>
      <w:proofErr w:type="spellStart"/>
      <w:r w:rsidRPr="00934068">
        <w:rPr>
          <w:rFonts w:ascii="Times New Roman" w:hAnsi="Times New Roman"/>
          <w:sz w:val="20"/>
          <w:lang w:val="fr-FR" w:eastAsia="en-US"/>
        </w:rPr>
        <w:t>Anvar</w:t>
      </w:r>
      <w:proofErr w:type="spellEnd"/>
      <w:r w:rsidRPr="00934068">
        <w:rPr>
          <w:rFonts w:ascii="Times New Roman" w:hAnsi="Times New Roman"/>
          <w:sz w:val="20"/>
          <w:lang w:val="fr-FR" w:eastAsia="en-US"/>
        </w:rPr>
        <w:t xml:space="preserve"> sous l'égide d'OSEO, établissement public à caractère industriel et commercial et compagnie financière soumise à la surveillance prudentielle sur base consolidée de la Commission Bancaire. Ainsi, pour renforcer la lisibilité extérieure, le nouveau nom du groupe a-t-il été décliné pour l'ensemble des structures qui le composent. La BDPME est donc devenue OSEO BDPME suite à l'Assemblée Générale Extraordinaire du 8 mars 2005. </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Après une période de transition de près de deux années, il est apparu souhaitable, en termes de simplicité et de visibilité des interventions du groupe de centrer la communication sur la marque unique OSEO. Dans cette logique, la marque OSEO a été déclinée avec les noms des métiers ou des régions au lieu et place des anciennes dénominations des sociétés du groupe. OSEO BDPME a par conséquent changé sa dénomination sociale en OSEO financement par décision de l'Assemblée Générale Extraordinaire du 22 décembre 2006. </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A l'été 2007, le groupe prend un nouveau tournant. Dans le cadre de la politique qui est menée par le Gouvernement français pour promouvoir et développer l'investissement dans la recherche et l'innovation, la priorité est donnée au soutien de l'innovation dans les entreprises de taille moyenne. Pour réaliser cette ambition, le Gouvernement français a décidé de rapprocher l'Agence de l'Innovation Industrielle (AII) avec OSEO, tous deux investis d'une mission d'intérêt général : financer et accompagner les entreprises dans les phases les plus décisives de leur vie. Au 31 décembre 2007, c'est chose faite. Après dissolution de l'Agence de l'Innovation Industrielle, l'activité d' « Innovation Stratégique Industrielle » est transférée par l'État à OSEO innovation. </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Afin d'améliorer la réactivité et l'efficacité d'OSEO, et donc la qualité de ses prestations, en particulier en permettant de clarifier et simplifier son organisation, le projet de fusion des entités opérationnelles du groupe a été lancé dès 2008. Il a été rendu possible par la loi n°2010-1249 de régulation bancaire et financière du 22 octobre 2010 et a pris la forme d'une fusion absorption par OSEO financement des sociétés OSEO garantie, OSEO innovation et OSEO Bretagne. L'opération a été décidée par les Assemblées Générales réunies de la société absorbante et des sociétés absorbées les 6 et 7 décembre 2010 et est devenue effective le 31 décembre 2010. Par ailleurs, OSEO financement, par décision de son Assemblée Générale Extraordinaire du 7 décembre 2010 a augmenté son capital social pour renforcer ses fonds propres et répondre aux exigences des autorités réglementaires.</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OSEO financement a pris le nom d'OSEO par décision de son Assemblée Générale Extraordinaire du 7 décembre 2010. Les statuts modifiés de la société anonyme OSEO ont été approuvés par le décret n°2010-1672 du 28 décembre 2010. </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Le 6 juin 2012, le Ministre de l'Economie a annoncé la création en 2013 de la Banque Publique d'Investissement (la "</w:t>
      </w:r>
      <w:r w:rsidRPr="00934068">
        <w:rPr>
          <w:rFonts w:ascii="Times New Roman" w:hAnsi="Times New Roman"/>
          <w:b/>
          <w:sz w:val="20"/>
          <w:lang w:val="fr-FR" w:eastAsia="en-US"/>
        </w:rPr>
        <w:t>BPI</w:t>
      </w:r>
      <w:r w:rsidRPr="00934068">
        <w:rPr>
          <w:rFonts w:ascii="Times New Roman" w:hAnsi="Times New Roman"/>
          <w:sz w:val="20"/>
          <w:lang w:val="fr-FR" w:eastAsia="en-US"/>
        </w:rPr>
        <w:t>"). Groupe public au service du financement et du développement des entreprises, agissant en appui des politiques publiques conduites par l'Etat et par les Régions, il s'agit d'une holding commune qui regroupe les activités de l'Emetteur, de CDC Entreprises et du Fonds Stratégique d'Investissement (le "</w:t>
      </w:r>
      <w:r w:rsidRPr="00934068">
        <w:rPr>
          <w:rFonts w:ascii="Times New Roman" w:hAnsi="Times New Roman"/>
          <w:b/>
          <w:sz w:val="20"/>
          <w:lang w:val="fr-FR" w:eastAsia="en-US"/>
        </w:rPr>
        <w:t>FSI</w:t>
      </w:r>
      <w:r w:rsidRPr="00934068">
        <w:rPr>
          <w:rFonts w:ascii="Times New Roman" w:hAnsi="Times New Roman"/>
          <w:sz w:val="20"/>
          <w:lang w:val="fr-FR" w:eastAsia="en-US"/>
        </w:rPr>
        <w:t>"). La loi n°2012-1559 du 31 décembre 2012 modifiant l'ordonnance n°2005-722 du 29 juin 2005 relative à la création de l'établissement public OSEO, devenu EPIC BPI-</w:t>
      </w:r>
      <w:r w:rsidRPr="00934068">
        <w:rPr>
          <w:rFonts w:ascii="Times New Roman" w:hAnsi="Times New Roman"/>
          <w:sz w:val="20"/>
          <w:lang w:val="fr-FR" w:eastAsia="en-US"/>
        </w:rPr>
        <w:lastRenderedPageBreak/>
        <w:t>Groupe, et de la société anonyme OSEO a fixé le cadre juridique permettant la création de la BPI ainsi que les modalités de sa gouvernance. Société anonyme et compagnie financière, la société anonyme BPI-Groupe est détenue à parité par l'Etat, via l'EPIC BPI-Groupe, et la Caisse des Dépôts (la "</w:t>
      </w:r>
      <w:r w:rsidRPr="00934068">
        <w:rPr>
          <w:rFonts w:ascii="Times New Roman" w:hAnsi="Times New Roman"/>
          <w:b/>
          <w:sz w:val="20"/>
          <w:lang w:val="fr-FR" w:eastAsia="en-US"/>
        </w:rPr>
        <w:t>CDC</w:t>
      </w:r>
      <w:r w:rsidRPr="00934068">
        <w:rPr>
          <w:rFonts w:ascii="Times New Roman" w:hAnsi="Times New Roman"/>
          <w:sz w:val="20"/>
          <w:lang w:val="fr-FR" w:eastAsia="en-US"/>
        </w:rPr>
        <w:t xml:space="preserve">"). La société anonyme OSEO, désormais dénommée </w:t>
      </w:r>
      <w:proofErr w:type="spellStart"/>
      <w:r w:rsidRPr="00934068">
        <w:rPr>
          <w:rFonts w:ascii="Times New Roman" w:hAnsi="Times New Roman"/>
          <w:sz w:val="20"/>
          <w:lang w:val="fr-FR" w:eastAsia="en-US"/>
        </w:rPr>
        <w:t>Bpifrance</w:t>
      </w:r>
      <w:proofErr w:type="spellEnd"/>
      <w:r w:rsidRPr="00934068">
        <w:rPr>
          <w:rFonts w:ascii="Times New Roman" w:hAnsi="Times New Roman"/>
          <w:sz w:val="20"/>
          <w:lang w:val="fr-FR" w:eastAsia="en-US"/>
        </w:rPr>
        <w:t xml:space="preserve"> Financement, est devenue la filiale de la société anonyme BPI-Groupe, au même titre que les entités regroupant l'activité de fonds propres de CDC Entreprises et du FSI, devenus </w:t>
      </w:r>
      <w:proofErr w:type="spellStart"/>
      <w:r w:rsidRPr="00934068">
        <w:rPr>
          <w:rFonts w:ascii="Times New Roman" w:hAnsi="Times New Roman"/>
          <w:sz w:val="20"/>
          <w:lang w:val="fr-FR" w:eastAsia="en-US"/>
        </w:rPr>
        <w:t>Bpifrance</w:t>
      </w:r>
      <w:proofErr w:type="spellEnd"/>
      <w:r w:rsidRPr="00934068">
        <w:rPr>
          <w:rFonts w:ascii="Times New Roman" w:hAnsi="Times New Roman"/>
          <w:sz w:val="20"/>
          <w:lang w:val="fr-FR" w:eastAsia="en-US"/>
        </w:rPr>
        <w:t xml:space="preserve"> Investissement, qui est détenue à 100</w:t>
      </w:r>
      <w:r w:rsidR="00B0405D">
        <w:rPr>
          <w:rFonts w:ascii="Times New Roman" w:hAnsi="Times New Roman"/>
          <w:sz w:val="20"/>
          <w:lang w:val="fr-FR" w:eastAsia="en-US"/>
        </w:rPr>
        <w:t> </w:t>
      </w:r>
      <w:r w:rsidRPr="00934068">
        <w:rPr>
          <w:rFonts w:ascii="Times New Roman" w:hAnsi="Times New Roman"/>
          <w:sz w:val="20"/>
          <w:lang w:val="fr-FR" w:eastAsia="en-US"/>
        </w:rPr>
        <w:t xml:space="preserve">% par </w:t>
      </w:r>
      <w:proofErr w:type="spellStart"/>
      <w:r w:rsidRPr="00934068">
        <w:rPr>
          <w:rFonts w:ascii="Times New Roman" w:hAnsi="Times New Roman"/>
          <w:sz w:val="20"/>
          <w:lang w:val="fr-FR" w:eastAsia="en-US"/>
        </w:rPr>
        <w:t>Bpifrance</w:t>
      </w:r>
      <w:proofErr w:type="spellEnd"/>
      <w:r w:rsidRPr="00934068">
        <w:rPr>
          <w:rFonts w:ascii="Times New Roman" w:hAnsi="Times New Roman"/>
          <w:sz w:val="20"/>
          <w:lang w:val="fr-FR" w:eastAsia="en-US"/>
        </w:rPr>
        <w:t xml:space="preserve"> Participations.</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Ainsi, l'actionnaire de référence de l'Emetteur devient la société anonyme BPI-Groupe, qui a le statut de compagnie financière, en lieu et place de l'EPIC BPI-Groupe. Le reste du capital est principalement détenu par des banques. </w:t>
      </w:r>
    </w:p>
    <w:p w:rsidR="00934068" w:rsidRPr="00934068" w:rsidRDefault="00934068" w:rsidP="00934068">
      <w:pPr>
        <w:spacing w:before="240" w:after="120"/>
        <w:rPr>
          <w:rFonts w:ascii="Times New Roman" w:hAnsi="Times New Roman"/>
          <w:b/>
          <w:sz w:val="20"/>
          <w:lang w:val="fr-FR" w:eastAsia="en-US"/>
        </w:rPr>
      </w:pPr>
      <w:r w:rsidRPr="00934068">
        <w:rPr>
          <w:rFonts w:ascii="Times New Roman" w:hAnsi="Times New Roman"/>
          <w:b/>
          <w:sz w:val="20"/>
          <w:lang w:val="fr-FR" w:eastAsia="en-US"/>
        </w:rPr>
        <w:t>2.</w:t>
      </w:r>
      <w:r w:rsidRPr="00934068">
        <w:rPr>
          <w:rFonts w:ascii="Times New Roman" w:hAnsi="Times New Roman"/>
          <w:b/>
          <w:sz w:val="20"/>
          <w:lang w:val="fr-FR" w:eastAsia="en-US"/>
        </w:rPr>
        <w:tab/>
        <w:t>RAISON SOCIALE ET NOM COMMERCIAL DE L'EMETTEUR</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Depuis l'entrée en vigueur du décret n°2013-637 du 12 juillet 2013, la dénomination de l'Emetteur est </w:t>
      </w:r>
      <w:proofErr w:type="spellStart"/>
      <w:r w:rsidRPr="00934068">
        <w:rPr>
          <w:rFonts w:ascii="Times New Roman" w:hAnsi="Times New Roman"/>
          <w:sz w:val="20"/>
          <w:lang w:val="fr-FR" w:eastAsia="en-US"/>
        </w:rPr>
        <w:t>Bpifrance</w:t>
      </w:r>
      <w:proofErr w:type="spellEnd"/>
      <w:r w:rsidRPr="00934068">
        <w:rPr>
          <w:rFonts w:ascii="Times New Roman" w:hAnsi="Times New Roman"/>
          <w:sz w:val="20"/>
          <w:lang w:val="fr-FR" w:eastAsia="en-US"/>
        </w:rPr>
        <w:t xml:space="preserve"> Financement.</w:t>
      </w:r>
    </w:p>
    <w:p w:rsidR="00934068" w:rsidRPr="00934068" w:rsidRDefault="00934068" w:rsidP="00934068">
      <w:pPr>
        <w:keepNext/>
        <w:spacing w:before="240" w:after="120"/>
        <w:rPr>
          <w:rFonts w:ascii="Times New Roman" w:hAnsi="Times New Roman"/>
          <w:b/>
          <w:sz w:val="20"/>
          <w:lang w:val="fr-FR" w:eastAsia="en-US"/>
        </w:rPr>
      </w:pPr>
      <w:r w:rsidRPr="00934068">
        <w:rPr>
          <w:rFonts w:ascii="Times New Roman" w:hAnsi="Times New Roman"/>
          <w:b/>
          <w:sz w:val="20"/>
          <w:lang w:val="fr-FR" w:eastAsia="en-US"/>
        </w:rPr>
        <w:t>3.</w:t>
      </w:r>
      <w:r w:rsidRPr="00934068">
        <w:rPr>
          <w:rFonts w:ascii="Times New Roman" w:hAnsi="Times New Roman"/>
          <w:b/>
          <w:sz w:val="20"/>
          <w:lang w:val="fr-FR" w:eastAsia="en-US"/>
        </w:rPr>
        <w:tab/>
        <w:t>LIEU ET NUMERO D'IMMATRICULATION DE L'EMETTEUR</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L'Emetteur est immatriculé au registre du commerce et des sociétés de Créteil sous le numéro 320 252 489 (code APE 6492 Z).</w:t>
      </w:r>
    </w:p>
    <w:p w:rsidR="00934068" w:rsidRPr="00934068" w:rsidRDefault="00934068" w:rsidP="00934068">
      <w:pPr>
        <w:keepNext/>
        <w:spacing w:before="240" w:after="120"/>
        <w:rPr>
          <w:rFonts w:ascii="Times New Roman" w:hAnsi="Times New Roman"/>
          <w:b/>
          <w:sz w:val="20"/>
          <w:lang w:val="fr-FR" w:eastAsia="en-US"/>
        </w:rPr>
      </w:pPr>
      <w:r w:rsidRPr="00934068">
        <w:rPr>
          <w:rFonts w:ascii="Times New Roman" w:hAnsi="Times New Roman"/>
          <w:b/>
          <w:sz w:val="20"/>
          <w:lang w:val="fr-FR" w:eastAsia="en-US"/>
        </w:rPr>
        <w:t>4.</w:t>
      </w:r>
      <w:r w:rsidRPr="00934068">
        <w:rPr>
          <w:rFonts w:ascii="Times New Roman" w:hAnsi="Times New Roman"/>
          <w:b/>
          <w:sz w:val="20"/>
          <w:lang w:val="fr-FR" w:eastAsia="en-US"/>
        </w:rPr>
        <w:tab/>
        <w:t>DATE DE CONSTITUTION ET DUREE DE VIE DE L'EMETTEUR</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L'Emetteur a été créé le 22 décembre 1980 sous le nom de Crédit d'Equipement des PME. La durée de la société est fixée à quatre-vingt-dix-neuf années à compter du 14 novembre 1980.</w:t>
      </w:r>
    </w:p>
    <w:p w:rsidR="00934068" w:rsidRPr="00934068" w:rsidRDefault="00934068" w:rsidP="00934068">
      <w:pPr>
        <w:keepNext/>
        <w:spacing w:before="240" w:after="120"/>
        <w:ind w:left="567" w:hanging="567"/>
        <w:rPr>
          <w:rFonts w:ascii="Times New Roman" w:hAnsi="Times New Roman"/>
          <w:b/>
          <w:sz w:val="20"/>
          <w:lang w:val="fr-FR" w:eastAsia="en-US"/>
        </w:rPr>
      </w:pPr>
      <w:r w:rsidRPr="00934068">
        <w:rPr>
          <w:rFonts w:ascii="Times New Roman" w:hAnsi="Times New Roman"/>
          <w:b/>
          <w:sz w:val="20"/>
          <w:lang w:val="fr-FR" w:eastAsia="en-US"/>
        </w:rPr>
        <w:t>5.</w:t>
      </w:r>
      <w:r w:rsidRPr="00934068">
        <w:rPr>
          <w:rFonts w:ascii="Times New Roman" w:hAnsi="Times New Roman"/>
          <w:b/>
          <w:sz w:val="20"/>
          <w:lang w:val="fr-FR" w:eastAsia="en-US"/>
        </w:rPr>
        <w:tab/>
        <w:t>SIEGE SOCIAL, FORME JURIDIQUE, LEGISLATION REGISSANT LES ACTIVITES DE L'EMETTEUR, PAYS D'ORIGINE, ADRESSE ET NUMERO DE TELEPHONE DU SIEGE SOCIAL</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L'Emetteur est une société anonyme de droit français à Conseil d'administration au capital social de </w:t>
      </w:r>
      <w:r w:rsidR="008C756E">
        <w:rPr>
          <w:rFonts w:ascii="Times New Roman" w:hAnsi="Times New Roman"/>
          <w:sz w:val="20"/>
          <w:lang w:val="fr-FR" w:eastAsia="en-US"/>
        </w:rPr>
        <w:t xml:space="preserve">759 916 144 </w:t>
      </w:r>
      <w:r w:rsidRPr="00934068">
        <w:rPr>
          <w:rFonts w:ascii="Times New Roman" w:hAnsi="Times New Roman"/>
          <w:sz w:val="20"/>
          <w:lang w:val="fr-FR" w:eastAsia="en-US"/>
        </w:rPr>
        <w:t>euros.</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Le siège social est situé au 27-31, avenue du Général Leclerc, 94710 Maisons-Alfort cedex, téléphone : 01.41.79.80.00.</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Conformément à l'article 1</w:t>
      </w:r>
      <w:r w:rsidRPr="00934068">
        <w:rPr>
          <w:rFonts w:ascii="Times New Roman" w:hAnsi="Times New Roman"/>
          <w:sz w:val="20"/>
          <w:vertAlign w:val="superscript"/>
          <w:lang w:val="fr-FR" w:eastAsia="en-US"/>
        </w:rPr>
        <w:t>er</w:t>
      </w:r>
      <w:r w:rsidRPr="00934068">
        <w:rPr>
          <w:rFonts w:ascii="Times New Roman" w:hAnsi="Times New Roman"/>
          <w:sz w:val="20"/>
          <w:lang w:val="fr-FR" w:eastAsia="en-US"/>
        </w:rPr>
        <w:t xml:space="preserve"> de ses statuts, l'Emetteur est régi par les dispositions législatives et réglementaires applicables aux sociétés anonymes, notamment le </w:t>
      </w:r>
      <w:hyperlink r:id="rId15" w:history="1">
        <w:r w:rsidRPr="00934068">
          <w:rPr>
            <w:rFonts w:ascii="Times New Roman" w:hAnsi="Times New Roman"/>
            <w:sz w:val="20"/>
            <w:szCs w:val="24"/>
            <w:lang w:val="fr-FR" w:eastAsia="en-US"/>
          </w:rPr>
          <w:t>code de commerce</w:t>
        </w:r>
      </w:hyperlink>
      <w:r w:rsidRPr="00934068">
        <w:rPr>
          <w:rFonts w:ascii="Times New Roman" w:hAnsi="Times New Roman"/>
          <w:sz w:val="20"/>
          <w:lang w:val="fr-FR" w:eastAsia="en-US"/>
        </w:rPr>
        <w:t xml:space="preserve">, dans la mesure où il n'y est pas dérogé par des dispositions particulières, notamment celles de la </w:t>
      </w:r>
      <w:r w:rsidR="005D7AD7" w:rsidRPr="00A97D0A">
        <w:rPr>
          <w:rFonts w:ascii="Times New Roman" w:hAnsi="Times New Roman"/>
          <w:sz w:val="20"/>
          <w:lang w:val="fr-FR" w:eastAsia="en-US"/>
        </w:rPr>
        <w:t>loi n° 83-675 du 26 juillet 1983</w:t>
      </w:r>
      <w:r w:rsidRPr="00934068">
        <w:rPr>
          <w:rFonts w:ascii="Times New Roman" w:hAnsi="Times New Roman"/>
          <w:sz w:val="20"/>
          <w:lang w:val="fr-FR" w:eastAsia="en-US"/>
        </w:rPr>
        <w:t xml:space="preserve"> relative à la démocratisation du secteur public et de l'</w:t>
      </w:r>
      <w:r w:rsidR="005D7AD7" w:rsidRPr="00A97D0A">
        <w:rPr>
          <w:rFonts w:ascii="Times New Roman" w:hAnsi="Times New Roman"/>
          <w:sz w:val="20"/>
          <w:lang w:val="fr-FR" w:eastAsia="en-US"/>
        </w:rPr>
        <w:t>ordonnance n° 2005-722 du 29 juin</w:t>
      </w:r>
      <w:r w:rsidR="005D7AD7" w:rsidRPr="005D7AD7">
        <w:rPr>
          <w:rFonts w:ascii="Times New Roman" w:hAnsi="Times New Roman"/>
          <w:sz w:val="20"/>
          <w:lang w:val="fr-FR" w:eastAsia="en-US"/>
        </w:rPr>
        <w:t xml:space="preserve"> 2005</w:t>
      </w:r>
      <w:r w:rsidRPr="00934068">
        <w:rPr>
          <w:rFonts w:ascii="Times New Roman" w:hAnsi="Times New Roman"/>
          <w:sz w:val="20"/>
          <w:lang w:val="fr-FR" w:eastAsia="en-US"/>
        </w:rPr>
        <w:t xml:space="preserve"> relative à la création de l'établissement public OSEO et de la société anonyme OSEO telle que modifiée par la loi de régulation bancaire et financière n° 2010-1249 du 22 octobre 2010 ainsi que par ses statuts. L'Emetteur est agréé en qualité d'établissement de crédit par l'Autorité de Contrôle Prudentiel et de Résolution (l' "</w:t>
      </w:r>
      <w:r w:rsidRPr="00934068">
        <w:rPr>
          <w:rFonts w:ascii="Times New Roman" w:hAnsi="Times New Roman"/>
          <w:b/>
          <w:bCs/>
          <w:sz w:val="20"/>
          <w:lang w:val="fr-FR" w:eastAsia="en-US"/>
        </w:rPr>
        <w:t>ACPR</w:t>
      </w:r>
      <w:r w:rsidRPr="00934068">
        <w:rPr>
          <w:rFonts w:ascii="Times New Roman" w:hAnsi="Times New Roman"/>
          <w:sz w:val="20"/>
          <w:lang w:val="fr-FR" w:eastAsia="en-US"/>
        </w:rPr>
        <w:t xml:space="preserve">") et il est soumis comme tel aux dispositions légales et réglementaires applicables aux établissements de crédit. </w:t>
      </w:r>
    </w:p>
    <w:p w:rsidR="00934068" w:rsidRPr="00934068" w:rsidRDefault="00934068" w:rsidP="00934068">
      <w:pPr>
        <w:keepNext/>
        <w:spacing w:before="240" w:after="120"/>
        <w:ind w:left="567" w:hanging="567"/>
        <w:rPr>
          <w:rFonts w:ascii="Times New Roman" w:hAnsi="Times New Roman"/>
          <w:b/>
          <w:sz w:val="20"/>
          <w:lang w:val="fr-FR" w:eastAsia="en-US"/>
        </w:rPr>
      </w:pPr>
      <w:r w:rsidRPr="00934068">
        <w:rPr>
          <w:rFonts w:ascii="Times New Roman" w:hAnsi="Times New Roman"/>
          <w:b/>
          <w:sz w:val="20"/>
          <w:lang w:val="fr-FR" w:eastAsia="en-US"/>
        </w:rPr>
        <w:t>6.</w:t>
      </w:r>
      <w:r w:rsidRPr="00934068">
        <w:rPr>
          <w:rFonts w:ascii="Times New Roman" w:hAnsi="Times New Roman"/>
          <w:b/>
          <w:sz w:val="20"/>
          <w:lang w:val="fr-FR" w:eastAsia="en-US"/>
        </w:rPr>
        <w:tab/>
        <w:t>EVENEMENTS RECENTS PROPRES A L'EMETTEUR ET INTERESSANT DANS UNE MESURE IMPORTANTE L'EVALUATION DE SA SOLVABILITE</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iCs/>
          <w:sz w:val="20"/>
          <w:lang w:val="fr-FR" w:eastAsia="en-US"/>
        </w:rPr>
        <w:t xml:space="preserve">L'encours total des emprunts obligataires s'élève à </w:t>
      </w:r>
      <w:r w:rsidR="003229D0">
        <w:rPr>
          <w:rFonts w:ascii="Times New Roman" w:hAnsi="Times New Roman"/>
          <w:iCs/>
          <w:sz w:val="20"/>
          <w:lang w:val="fr-FR" w:eastAsia="en-US"/>
        </w:rPr>
        <w:t>7.675</w:t>
      </w:r>
      <w:r w:rsidRPr="00934068">
        <w:rPr>
          <w:rFonts w:ascii="Times New Roman" w:hAnsi="Times New Roman"/>
          <w:iCs/>
          <w:sz w:val="20"/>
          <w:lang w:val="fr-FR" w:eastAsia="en-US"/>
        </w:rPr>
        <w:t xml:space="preserve"> millions d'euros au 31 décembre 2013. Principalement en raison des émissions obligataires intervenues pendant l</w:t>
      </w:r>
      <w:r w:rsidR="00614518">
        <w:rPr>
          <w:rFonts w:ascii="Times New Roman" w:hAnsi="Times New Roman"/>
          <w:iCs/>
          <w:sz w:val="20"/>
          <w:lang w:val="fr-FR" w:eastAsia="en-US"/>
        </w:rPr>
        <w:t>'</w:t>
      </w:r>
      <w:r w:rsidRPr="00934068">
        <w:rPr>
          <w:rFonts w:ascii="Times New Roman" w:hAnsi="Times New Roman"/>
          <w:iCs/>
          <w:sz w:val="20"/>
          <w:lang w:val="fr-FR" w:eastAsia="en-US"/>
        </w:rPr>
        <w:t>année 2013 (3,8 milliards d</w:t>
      </w:r>
      <w:r w:rsidR="00614518">
        <w:rPr>
          <w:rFonts w:ascii="Times New Roman" w:hAnsi="Times New Roman"/>
          <w:iCs/>
          <w:sz w:val="20"/>
          <w:lang w:val="fr-FR" w:eastAsia="en-US"/>
        </w:rPr>
        <w:t>'</w:t>
      </w:r>
      <w:r w:rsidRPr="00934068">
        <w:rPr>
          <w:rFonts w:ascii="Times New Roman" w:hAnsi="Times New Roman"/>
          <w:iCs/>
          <w:sz w:val="20"/>
          <w:lang w:val="fr-FR" w:eastAsia="en-US"/>
        </w:rPr>
        <w:t xml:space="preserve">euros), cet encours atteint </w:t>
      </w:r>
      <w:r w:rsidR="003229D0">
        <w:rPr>
          <w:rFonts w:ascii="Times New Roman" w:hAnsi="Times New Roman"/>
          <w:iCs/>
          <w:sz w:val="20"/>
          <w:lang w:val="fr-FR" w:eastAsia="en-US"/>
        </w:rPr>
        <w:t>8.575</w:t>
      </w:r>
      <w:r w:rsidRPr="00934068">
        <w:rPr>
          <w:rFonts w:ascii="Times New Roman" w:hAnsi="Times New Roman"/>
          <w:iCs/>
          <w:sz w:val="20"/>
          <w:lang w:val="fr-FR" w:eastAsia="en-US"/>
        </w:rPr>
        <w:t xml:space="preserve"> millions d</w:t>
      </w:r>
      <w:r w:rsidR="00614518">
        <w:rPr>
          <w:rFonts w:ascii="Times New Roman" w:hAnsi="Times New Roman"/>
          <w:iCs/>
          <w:sz w:val="20"/>
          <w:lang w:val="fr-FR" w:eastAsia="en-US"/>
        </w:rPr>
        <w:t>'</w:t>
      </w:r>
      <w:r w:rsidRPr="00934068">
        <w:rPr>
          <w:rFonts w:ascii="Times New Roman" w:hAnsi="Times New Roman"/>
          <w:iCs/>
          <w:sz w:val="20"/>
          <w:lang w:val="fr-FR" w:eastAsia="en-US"/>
        </w:rPr>
        <w:t>euros au 30 avril 2014, dont 8.453 millions d</w:t>
      </w:r>
      <w:r w:rsidR="00614518">
        <w:rPr>
          <w:rFonts w:ascii="Times New Roman" w:hAnsi="Times New Roman"/>
          <w:iCs/>
          <w:sz w:val="20"/>
          <w:lang w:val="fr-FR" w:eastAsia="en-US"/>
        </w:rPr>
        <w:t>'</w:t>
      </w:r>
      <w:r w:rsidRPr="00934068">
        <w:rPr>
          <w:rFonts w:ascii="Times New Roman" w:hAnsi="Times New Roman"/>
          <w:iCs/>
          <w:sz w:val="20"/>
          <w:lang w:val="fr-FR" w:eastAsia="en-US"/>
        </w:rPr>
        <w:t>euros d</w:t>
      </w:r>
      <w:r w:rsidR="00614518">
        <w:rPr>
          <w:rFonts w:ascii="Times New Roman" w:hAnsi="Times New Roman"/>
          <w:iCs/>
          <w:sz w:val="20"/>
          <w:lang w:val="fr-FR" w:eastAsia="en-US"/>
        </w:rPr>
        <w:t>'</w:t>
      </w:r>
      <w:r w:rsidRPr="00934068">
        <w:rPr>
          <w:rFonts w:ascii="Times New Roman" w:hAnsi="Times New Roman"/>
          <w:iCs/>
          <w:sz w:val="20"/>
          <w:lang w:val="fr-FR" w:eastAsia="en-US"/>
        </w:rPr>
        <w:t>encours au titre du présent Programme. L</w:t>
      </w:r>
      <w:r w:rsidR="00614518">
        <w:rPr>
          <w:rFonts w:ascii="Times New Roman" w:hAnsi="Times New Roman"/>
          <w:iCs/>
          <w:sz w:val="20"/>
          <w:lang w:val="fr-FR" w:eastAsia="en-US"/>
        </w:rPr>
        <w:t>'</w:t>
      </w:r>
      <w:r w:rsidRPr="00934068">
        <w:rPr>
          <w:rFonts w:ascii="Times New Roman" w:hAnsi="Times New Roman"/>
          <w:iCs/>
          <w:sz w:val="20"/>
          <w:lang w:val="fr-FR" w:eastAsia="en-US"/>
        </w:rPr>
        <w:t>encours des emprunts à terme auprès des établissements de crédit est passé de 6.844 millions d</w:t>
      </w:r>
      <w:r w:rsidR="00614518">
        <w:rPr>
          <w:rFonts w:ascii="Times New Roman" w:hAnsi="Times New Roman"/>
          <w:iCs/>
          <w:sz w:val="20"/>
          <w:lang w:val="fr-FR" w:eastAsia="en-US"/>
        </w:rPr>
        <w:t>'</w:t>
      </w:r>
      <w:r w:rsidRPr="00934068">
        <w:rPr>
          <w:rFonts w:ascii="Times New Roman" w:hAnsi="Times New Roman"/>
          <w:iCs/>
          <w:sz w:val="20"/>
          <w:lang w:val="fr-FR" w:eastAsia="en-US"/>
        </w:rPr>
        <w:t xml:space="preserve">euros au 31 décembre 2013 à </w:t>
      </w:r>
      <w:r w:rsidR="003229D0">
        <w:rPr>
          <w:rFonts w:ascii="Times New Roman" w:hAnsi="Times New Roman"/>
          <w:iCs/>
          <w:sz w:val="20"/>
          <w:lang w:val="fr-FR" w:eastAsia="en-US"/>
        </w:rPr>
        <w:t xml:space="preserve">5.443 </w:t>
      </w:r>
      <w:r w:rsidRPr="00934068">
        <w:rPr>
          <w:rFonts w:ascii="Times New Roman" w:hAnsi="Times New Roman"/>
          <w:iCs/>
          <w:sz w:val="20"/>
          <w:lang w:val="fr-FR" w:eastAsia="en-US"/>
        </w:rPr>
        <w:t>millions d</w:t>
      </w:r>
      <w:r w:rsidR="00614518">
        <w:rPr>
          <w:rFonts w:ascii="Times New Roman" w:hAnsi="Times New Roman"/>
          <w:iCs/>
          <w:sz w:val="20"/>
          <w:lang w:val="fr-FR" w:eastAsia="en-US"/>
        </w:rPr>
        <w:t>'</w:t>
      </w:r>
      <w:r w:rsidRPr="00934068">
        <w:rPr>
          <w:rFonts w:ascii="Times New Roman" w:hAnsi="Times New Roman"/>
          <w:iCs/>
          <w:sz w:val="20"/>
          <w:lang w:val="fr-FR" w:eastAsia="en-US"/>
        </w:rPr>
        <w:t>euros au 30 avril 2014, essentiellement en raison du remboursement d</w:t>
      </w:r>
      <w:r w:rsidR="00614518">
        <w:rPr>
          <w:rFonts w:ascii="Times New Roman" w:hAnsi="Times New Roman"/>
          <w:iCs/>
          <w:sz w:val="20"/>
          <w:lang w:val="fr-FR" w:eastAsia="en-US"/>
        </w:rPr>
        <w:t>'</w:t>
      </w:r>
      <w:r w:rsidRPr="00934068">
        <w:rPr>
          <w:rFonts w:ascii="Times New Roman" w:hAnsi="Times New Roman"/>
          <w:iCs/>
          <w:sz w:val="20"/>
          <w:lang w:val="fr-FR" w:eastAsia="en-US"/>
        </w:rPr>
        <w:t>un refinancement auprès de la BCE. Dans le même temps, l'encours des titres de créances négociables a évolué de 1.294 millions d'euros au 31 décembre 2012 à 1.394 millions d'euros au 31 décembre 2013, soit une augmentation de 8</w:t>
      </w:r>
      <w:r w:rsidR="00B0405D">
        <w:rPr>
          <w:rFonts w:ascii="Times New Roman" w:hAnsi="Times New Roman"/>
          <w:iCs/>
          <w:sz w:val="20"/>
          <w:lang w:val="fr-FR" w:eastAsia="en-US"/>
        </w:rPr>
        <w:t> </w:t>
      </w:r>
      <w:r w:rsidRPr="00934068">
        <w:rPr>
          <w:rFonts w:ascii="Times New Roman" w:hAnsi="Times New Roman"/>
          <w:iCs/>
          <w:sz w:val="20"/>
          <w:lang w:val="fr-FR" w:eastAsia="en-US"/>
        </w:rPr>
        <w:t>%, pour s</w:t>
      </w:r>
      <w:r w:rsidR="00614518">
        <w:rPr>
          <w:rFonts w:ascii="Times New Roman" w:hAnsi="Times New Roman"/>
          <w:iCs/>
          <w:sz w:val="20"/>
          <w:lang w:val="fr-FR" w:eastAsia="en-US"/>
        </w:rPr>
        <w:t>'</w:t>
      </w:r>
      <w:r w:rsidRPr="00934068">
        <w:rPr>
          <w:rFonts w:ascii="Times New Roman" w:hAnsi="Times New Roman"/>
          <w:iCs/>
          <w:sz w:val="20"/>
          <w:lang w:val="fr-FR" w:eastAsia="en-US"/>
        </w:rPr>
        <w:t>établir à 1</w:t>
      </w:r>
      <w:r w:rsidR="008C756E">
        <w:rPr>
          <w:rFonts w:ascii="Times New Roman" w:hAnsi="Times New Roman"/>
          <w:iCs/>
          <w:sz w:val="20"/>
          <w:lang w:val="fr-FR" w:eastAsia="en-US"/>
        </w:rPr>
        <w:t>.546</w:t>
      </w:r>
      <w:r w:rsidRPr="00934068">
        <w:rPr>
          <w:rFonts w:ascii="Times New Roman" w:hAnsi="Times New Roman"/>
          <w:iCs/>
          <w:sz w:val="20"/>
          <w:lang w:val="fr-FR" w:eastAsia="en-US"/>
        </w:rPr>
        <w:t xml:space="preserve"> millions d</w:t>
      </w:r>
      <w:r w:rsidR="00614518">
        <w:rPr>
          <w:rFonts w:ascii="Times New Roman" w:hAnsi="Times New Roman"/>
          <w:iCs/>
          <w:sz w:val="20"/>
          <w:lang w:val="fr-FR" w:eastAsia="en-US"/>
        </w:rPr>
        <w:t>'</w:t>
      </w:r>
      <w:r w:rsidRPr="00934068">
        <w:rPr>
          <w:rFonts w:ascii="Times New Roman" w:hAnsi="Times New Roman"/>
          <w:iCs/>
          <w:sz w:val="20"/>
          <w:lang w:val="fr-FR" w:eastAsia="en-US"/>
        </w:rPr>
        <w:t xml:space="preserve">euros au 30 avril 2014. </w:t>
      </w:r>
    </w:p>
    <w:p w:rsidR="00934068" w:rsidRPr="00934068" w:rsidRDefault="00934068" w:rsidP="00934068">
      <w:pPr>
        <w:spacing w:after="120"/>
        <w:ind w:left="567"/>
        <w:rPr>
          <w:rFonts w:ascii="Times New Roman" w:hAnsi="Times New Roman"/>
          <w:iCs/>
          <w:sz w:val="20"/>
          <w:lang w:val="fr-FR" w:eastAsia="en-US"/>
        </w:rPr>
      </w:pPr>
      <w:r w:rsidRPr="00934068">
        <w:rPr>
          <w:rFonts w:ascii="Times New Roman" w:hAnsi="Times New Roman"/>
          <w:iCs/>
          <w:sz w:val="20"/>
          <w:lang w:val="fr-FR" w:eastAsia="en-US"/>
        </w:rPr>
        <w:t>La BPI a vocation à être la "plateforme de l'expansion des entreprises, en particulier des très petites entreprises (TPE), des petites et moyennes entreprises (PME) et des entreprises de taille intermédiaire (ETI), dont l'économie française a aujourd'hui bien besoin" (Exposé des motifs de la loi n°2012-1559 du 31 décembre 2012 créant la BPI).</w:t>
      </w:r>
    </w:p>
    <w:p w:rsidR="00934068" w:rsidRPr="00934068" w:rsidRDefault="00934068" w:rsidP="00934068">
      <w:pPr>
        <w:spacing w:after="120"/>
        <w:ind w:left="567"/>
        <w:rPr>
          <w:rFonts w:ascii="Times New Roman" w:hAnsi="Times New Roman"/>
          <w:iCs/>
          <w:sz w:val="20"/>
          <w:lang w:val="fr-FR" w:eastAsia="en-US"/>
        </w:rPr>
      </w:pPr>
      <w:r w:rsidRPr="00934068">
        <w:rPr>
          <w:rFonts w:ascii="Times New Roman" w:hAnsi="Times New Roman"/>
          <w:iCs/>
          <w:sz w:val="20"/>
          <w:lang w:val="fr-FR" w:eastAsia="en-US"/>
        </w:rPr>
        <w:lastRenderedPageBreak/>
        <w:t>Suite à la réalisation le 12 juillet 2013 des cessions de participations de l'Etat, de l</w:t>
      </w:r>
      <w:r w:rsidR="00614518">
        <w:rPr>
          <w:rFonts w:ascii="Times New Roman" w:hAnsi="Times New Roman"/>
          <w:iCs/>
          <w:sz w:val="20"/>
          <w:lang w:val="fr-FR" w:eastAsia="en-US"/>
        </w:rPr>
        <w:t>'</w:t>
      </w:r>
      <w:r w:rsidRPr="00934068">
        <w:rPr>
          <w:rFonts w:ascii="Times New Roman" w:hAnsi="Times New Roman"/>
          <w:iCs/>
          <w:sz w:val="20"/>
          <w:lang w:val="fr-FR" w:eastAsia="en-US"/>
        </w:rPr>
        <w:t xml:space="preserve">EPIC BPI-Groupe, et de la CDC dans l'Emetteur, le FSI et CDC Entreprises, la structuration du groupe a changé. </w:t>
      </w:r>
    </w:p>
    <w:p w:rsidR="00934068" w:rsidRPr="00934068" w:rsidRDefault="00934068" w:rsidP="00934068">
      <w:pPr>
        <w:spacing w:after="120"/>
        <w:ind w:left="567"/>
        <w:rPr>
          <w:rFonts w:ascii="Times New Roman" w:hAnsi="Times New Roman"/>
          <w:iCs/>
          <w:sz w:val="20"/>
          <w:lang w:val="fr-FR" w:eastAsia="en-US"/>
        </w:rPr>
      </w:pPr>
      <w:r w:rsidRPr="00934068">
        <w:rPr>
          <w:rFonts w:ascii="Times New Roman" w:hAnsi="Times New Roman"/>
          <w:iCs/>
          <w:sz w:val="20"/>
          <w:lang w:val="fr-FR" w:eastAsia="en-US"/>
        </w:rPr>
        <w:t>En effet, la société anonyme BPI-Groupe rassemble désormais deux structures distinctes :</w:t>
      </w:r>
    </w:p>
    <w:p w:rsidR="00934068" w:rsidRPr="00934068" w:rsidRDefault="00934068" w:rsidP="00934068">
      <w:pPr>
        <w:numPr>
          <w:ilvl w:val="0"/>
          <w:numId w:val="155"/>
        </w:numPr>
        <w:spacing w:after="120"/>
        <w:ind w:left="993" w:hanging="426"/>
        <w:rPr>
          <w:rFonts w:ascii="Times New Roman" w:hAnsi="Times New Roman"/>
          <w:iCs/>
          <w:sz w:val="20"/>
          <w:lang w:val="fr-FR" w:eastAsia="en-US"/>
        </w:rPr>
      </w:pPr>
      <w:r w:rsidRPr="00934068">
        <w:rPr>
          <w:rFonts w:ascii="Times New Roman" w:hAnsi="Times New Roman"/>
          <w:iCs/>
          <w:sz w:val="20"/>
          <w:lang w:val="fr-FR" w:eastAsia="en-US"/>
        </w:rPr>
        <w:t>L'Emetteur, banque avec à son bilan un encours de 16 milliards d'euros de concours finançant les investissements et certaines créances d</w:t>
      </w:r>
      <w:r w:rsidR="00614518">
        <w:rPr>
          <w:rFonts w:ascii="Times New Roman" w:hAnsi="Times New Roman"/>
          <w:iCs/>
          <w:sz w:val="20"/>
          <w:lang w:val="fr-FR" w:eastAsia="en-US"/>
        </w:rPr>
        <w:t>'</w:t>
      </w:r>
      <w:r w:rsidRPr="00934068">
        <w:rPr>
          <w:rFonts w:ascii="Times New Roman" w:hAnsi="Times New Roman"/>
          <w:iCs/>
          <w:sz w:val="20"/>
          <w:lang w:val="fr-FR" w:eastAsia="en-US"/>
        </w:rPr>
        <w:t>exploitation des PME et des ETI,</w:t>
      </w:r>
    </w:p>
    <w:p w:rsidR="00934068" w:rsidRPr="00934068" w:rsidRDefault="00934068" w:rsidP="00934068">
      <w:pPr>
        <w:numPr>
          <w:ilvl w:val="0"/>
          <w:numId w:val="155"/>
        </w:numPr>
        <w:spacing w:after="120"/>
        <w:ind w:left="993" w:hanging="426"/>
        <w:rPr>
          <w:rFonts w:ascii="Times New Roman" w:hAnsi="Times New Roman"/>
          <w:iCs/>
          <w:sz w:val="20"/>
          <w:lang w:val="fr-FR" w:eastAsia="en-US"/>
        </w:rPr>
      </w:pPr>
      <w:proofErr w:type="spellStart"/>
      <w:r w:rsidRPr="00934068">
        <w:rPr>
          <w:rFonts w:ascii="Times New Roman" w:hAnsi="Times New Roman"/>
          <w:iCs/>
          <w:sz w:val="20"/>
          <w:lang w:val="fr-FR" w:eastAsia="en-US"/>
        </w:rPr>
        <w:t>Bpifrance</w:t>
      </w:r>
      <w:proofErr w:type="spellEnd"/>
      <w:r w:rsidRPr="00934068">
        <w:rPr>
          <w:rFonts w:ascii="Times New Roman" w:hAnsi="Times New Roman"/>
          <w:iCs/>
          <w:sz w:val="20"/>
          <w:lang w:val="fr-FR" w:eastAsia="en-US"/>
        </w:rPr>
        <w:t xml:space="preserve"> Participations, société d</w:t>
      </w:r>
      <w:r w:rsidR="00614518">
        <w:rPr>
          <w:rFonts w:ascii="Times New Roman" w:hAnsi="Times New Roman"/>
          <w:iCs/>
          <w:sz w:val="20"/>
          <w:lang w:val="fr-FR" w:eastAsia="en-US"/>
        </w:rPr>
        <w:t>'</w:t>
      </w:r>
      <w:r w:rsidRPr="00934068">
        <w:rPr>
          <w:rFonts w:ascii="Times New Roman" w:hAnsi="Times New Roman"/>
          <w:iCs/>
          <w:sz w:val="20"/>
          <w:lang w:val="fr-FR" w:eastAsia="en-US"/>
        </w:rPr>
        <w:t xml:space="preserve">investissement dont </w:t>
      </w:r>
      <w:r w:rsidR="00706C2D">
        <w:rPr>
          <w:rFonts w:ascii="Times New Roman" w:hAnsi="Times New Roman"/>
          <w:iCs/>
          <w:sz w:val="20"/>
          <w:lang w:val="fr-FR" w:eastAsia="en-US"/>
        </w:rPr>
        <w:t xml:space="preserve">la filiale, </w:t>
      </w:r>
      <w:proofErr w:type="spellStart"/>
      <w:r w:rsidR="00706C2D">
        <w:rPr>
          <w:rFonts w:ascii="Times New Roman" w:hAnsi="Times New Roman"/>
          <w:iCs/>
          <w:sz w:val="20"/>
          <w:lang w:val="fr-FR" w:eastAsia="en-US"/>
        </w:rPr>
        <w:t>Bpifrance</w:t>
      </w:r>
      <w:proofErr w:type="spellEnd"/>
      <w:r w:rsidR="00706C2D">
        <w:rPr>
          <w:rFonts w:ascii="Times New Roman" w:hAnsi="Times New Roman"/>
          <w:iCs/>
          <w:sz w:val="20"/>
          <w:lang w:val="fr-FR" w:eastAsia="en-US"/>
        </w:rPr>
        <w:t xml:space="preserve"> Investissement, exerce </w:t>
      </w:r>
      <w:r w:rsidRPr="00934068">
        <w:rPr>
          <w:rFonts w:ascii="Times New Roman" w:hAnsi="Times New Roman"/>
          <w:iCs/>
          <w:sz w:val="20"/>
          <w:lang w:val="fr-FR" w:eastAsia="en-US"/>
        </w:rPr>
        <w:t>l</w:t>
      </w:r>
      <w:r w:rsidR="00614518">
        <w:rPr>
          <w:rFonts w:ascii="Times New Roman" w:hAnsi="Times New Roman"/>
          <w:iCs/>
          <w:sz w:val="20"/>
          <w:lang w:val="fr-FR" w:eastAsia="en-US"/>
        </w:rPr>
        <w:t>'</w:t>
      </w:r>
      <w:r w:rsidRPr="00934068">
        <w:rPr>
          <w:rFonts w:ascii="Times New Roman" w:hAnsi="Times New Roman"/>
          <w:iCs/>
          <w:sz w:val="20"/>
          <w:lang w:val="fr-FR" w:eastAsia="en-US"/>
        </w:rPr>
        <w:t xml:space="preserve">activité </w:t>
      </w:r>
      <w:r w:rsidR="00706C2D">
        <w:rPr>
          <w:rFonts w:ascii="Times New Roman" w:hAnsi="Times New Roman"/>
          <w:iCs/>
          <w:sz w:val="20"/>
          <w:lang w:val="fr-FR" w:eastAsia="en-US"/>
        </w:rPr>
        <w:t>de</w:t>
      </w:r>
      <w:r w:rsidRPr="00934068">
        <w:rPr>
          <w:rFonts w:ascii="Times New Roman" w:hAnsi="Times New Roman"/>
          <w:iCs/>
          <w:sz w:val="20"/>
          <w:lang w:val="fr-FR" w:eastAsia="en-US"/>
        </w:rPr>
        <w:t xml:space="preserve"> gestion et </w:t>
      </w:r>
      <w:r w:rsidR="00706C2D">
        <w:rPr>
          <w:rFonts w:ascii="Times New Roman" w:hAnsi="Times New Roman"/>
          <w:iCs/>
          <w:sz w:val="20"/>
          <w:lang w:val="fr-FR" w:eastAsia="en-US"/>
        </w:rPr>
        <w:t>d</w:t>
      </w:r>
      <w:r w:rsidRPr="00934068">
        <w:rPr>
          <w:rFonts w:ascii="Times New Roman" w:hAnsi="Times New Roman"/>
          <w:iCs/>
          <w:sz w:val="20"/>
          <w:lang w:val="fr-FR" w:eastAsia="en-US"/>
        </w:rPr>
        <w:t>e conseil de fonds et véhicules qui investissent en fonds propres ou quasi fonds propres dans les sociétés non cotées ou cotées.</w:t>
      </w:r>
    </w:p>
    <w:p w:rsidR="00934068" w:rsidRPr="00934068" w:rsidRDefault="00934068" w:rsidP="00934068">
      <w:pPr>
        <w:jc w:val="left"/>
        <w:rPr>
          <w:rFonts w:ascii="Times New Roman" w:hAnsi="Times New Roman"/>
          <w:sz w:val="20"/>
          <w:lang w:val="fr-FR"/>
        </w:rPr>
      </w:pPr>
    </w:p>
    <w:p w:rsidR="00934068" w:rsidRPr="00934068" w:rsidRDefault="00934068" w:rsidP="00934068">
      <w:pPr>
        <w:keepNext/>
        <w:spacing w:after="120"/>
        <w:rPr>
          <w:rFonts w:ascii="Times New Roman" w:hAnsi="Times New Roman"/>
          <w:b/>
          <w:sz w:val="20"/>
          <w:lang w:val="fr-FR" w:eastAsia="en-US"/>
        </w:rPr>
      </w:pPr>
      <w:r w:rsidRPr="00934068">
        <w:rPr>
          <w:rFonts w:ascii="Times New Roman" w:hAnsi="Times New Roman"/>
          <w:b/>
          <w:sz w:val="20"/>
          <w:lang w:val="fr-FR" w:eastAsia="en-US"/>
        </w:rPr>
        <w:t>7.</w:t>
      </w:r>
      <w:r w:rsidRPr="00934068">
        <w:rPr>
          <w:rFonts w:ascii="Times New Roman" w:hAnsi="Times New Roman"/>
          <w:b/>
          <w:sz w:val="20"/>
          <w:lang w:val="fr-FR" w:eastAsia="en-US"/>
        </w:rPr>
        <w:tab/>
        <w:t>PRINCIPALES ACTIVITES DE L'EMETTEUR</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En vertu de la loi n°2012-1559 du 31 décembre 2012, l'Emetteur a notamment pour objet d'exercer les missions d'intérêt général suivantes :</w:t>
      </w:r>
    </w:p>
    <w:p w:rsidR="00934068" w:rsidRPr="00934068" w:rsidRDefault="00934068" w:rsidP="00934068">
      <w:pPr>
        <w:numPr>
          <w:ilvl w:val="1"/>
          <w:numId w:val="156"/>
        </w:numPr>
        <w:spacing w:after="120"/>
        <w:ind w:left="993" w:hanging="426"/>
        <w:rPr>
          <w:rFonts w:ascii="Times New Roman" w:hAnsi="Times New Roman"/>
          <w:sz w:val="20"/>
          <w:lang w:val="fr-FR" w:eastAsia="en-US"/>
        </w:rPr>
      </w:pPr>
      <w:r w:rsidRPr="00934068">
        <w:rPr>
          <w:rFonts w:ascii="Times New Roman" w:hAnsi="Times New Roman"/>
          <w:sz w:val="20"/>
          <w:lang w:val="fr-FR" w:eastAsia="en-US"/>
        </w:rPr>
        <w:t>promouvoir la croissance par l'innovation et le transfert de technologies (cette activité devant être exercée de manière distincte de ses autres activités) ;</w:t>
      </w:r>
    </w:p>
    <w:p w:rsidR="00934068" w:rsidRPr="00934068" w:rsidRDefault="00934068" w:rsidP="00934068">
      <w:pPr>
        <w:numPr>
          <w:ilvl w:val="1"/>
          <w:numId w:val="156"/>
        </w:numPr>
        <w:spacing w:after="120"/>
        <w:ind w:left="993" w:hanging="426"/>
        <w:rPr>
          <w:rFonts w:ascii="Times New Roman" w:hAnsi="Times New Roman"/>
          <w:sz w:val="20"/>
          <w:lang w:val="fr-FR" w:eastAsia="en-US"/>
        </w:rPr>
      </w:pPr>
      <w:r w:rsidRPr="00934068">
        <w:rPr>
          <w:rFonts w:ascii="Times New Roman" w:hAnsi="Times New Roman"/>
          <w:sz w:val="20"/>
          <w:lang w:val="fr-FR" w:eastAsia="en-US"/>
        </w:rPr>
        <w:t>contribuer au développement économique en prenant en charge une partie du risque résultant des crédits accordés aux petites et moyennes entreprises; et</w:t>
      </w:r>
    </w:p>
    <w:p w:rsidR="00934068" w:rsidRPr="00934068" w:rsidRDefault="00934068" w:rsidP="00934068">
      <w:pPr>
        <w:numPr>
          <w:ilvl w:val="1"/>
          <w:numId w:val="156"/>
        </w:numPr>
        <w:spacing w:after="120"/>
        <w:ind w:left="993" w:hanging="426"/>
        <w:rPr>
          <w:rFonts w:ascii="Times New Roman" w:hAnsi="Times New Roman"/>
          <w:sz w:val="20"/>
          <w:lang w:val="fr-FR" w:eastAsia="en-US"/>
        </w:rPr>
      </w:pPr>
      <w:r w:rsidRPr="00934068">
        <w:rPr>
          <w:rFonts w:ascii="Times New Roman" w:hAnsi="Times New Roman"/>
          <w:sz w:val="20"/>
          <w:lang w:val="fr-FR" w:eastAsia="en-US"/>
        </w:rPr>
        <w:t>contribuer aux besoins spécifiques de financement des investissements et des créances d'exploitation des petites et moyennes entreprises.</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L'Emetteur est habilité à exercer en France et à l'étranger, lui-même ou par l'intermédiaire de ses filiales ou des sociétés dans lesquelles il détient une participation, toutes activités qui se rattachent directement ou indirectement à son objet tel que défini par la loi, ainsi que toute autre activité prévue par ses statuts. </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L'État, par acte unilatéral ou par convention, et les collectivités territoriales ainsi que leurs établissements publics, par convention, peuvent confier à l'Emetteur d'autres missions d'intérêt général compatibles avec son objet.</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L'Emetteur combine différentes techniques de financement afin de concevoir des solutions qui répondent à des insuffisances de marché. Il en est ainsi du financement de l'amorçage, du financement de l'innovation par des opérations de crédit, ou de la mise en relation des PME innovantes avec les grands comptes. Ses interventions se caractérisent par la capacité d'entraînement du groupe sur les acteurs privés du financement des PME et de l'innovation, tout en optimisant l'effet de levier des ressources publiques.</w:t>
      </w:r>
    </w:p>
    <w:p w:rsidR="00934068" w:rsidRPr="00934068" w:rsidRDefault="00934068" w:rsidP="00934068">
      <w:pPr>
        <w:spacing w:after="120"/>
        <w:ind w:left="567"/>
        <w:rPr>
          <w:rFonts w:ascii="Times New Roman" w:hAnsi="Times New Roman"/>
          <w:iCs/>
          <w:sz w:val="20"/>
          <w:lang w:val="fr-FR" w:eastAsia="en-US"/>
        </w:rPr>
      </w:pPr>
      <w:r w:rsidRPr="00934068">
        <w:rPr>
          <w:rFonts w:ascii="Times New Roman" w:hAnsi="Times New Roman"/>
          <w:iCs/>
          <w:sz w:val="20"/>
          <w:lang w:val="fr-FR" w:eastAsia="en-US"/>
        </w:rPr>
        <w:t>L'Emetteur est pour les PME à la fois une banque de développement et une agence de promotion de l'innovation. Il intervient dans une logique de programmes mis en œuvre pour la réalisation de deux objectifs spécifiques :</w:t>
      </w:r>
    </w:p>
    <w:p w:rsidR="00934068" w:rsidRPr="00934068" w:rsidRDefault="00934068" w:rsidP="00934068">
      <w:pPr>
        <w:numPr>
          <w:ilvl w:val="1"/>
          <w:numId w:val="157"/>
        </w:numPr>
        <w:spacing w:after="120"/>
        <w:ind w:left="993" w:hanging="426"/>
        <w:rPr>
          <w:rFonts w:ascii="Times New Roman" w:hAnsi="Times New Roman"/>
          <w:iCs/>
          <w:sz w:val="20"/>
          <w:lang w:val="fr-FR" w:eastAsia="en-US"/>
        </w:rPr>
      </w:pPr>
      <w:r w:rsidRPr="00934068">
        <w:rPr>
          <w:rFonts w:ascii="Times New Roman" w:hAnsi="Times New Roman"/>
          <w:iCs/>
          <w:sz w:val="20"/>
          <w:lang w:val="fr-FR" w:eastAsia="en-US"/>
        </w:rPr>
        <w:t>le soutien des entreprises pour les investissements corporels longs et lourds au regard de leurs capacités financières (</w:t>
      </w:r>
      <w:r w:rsidRPr="00934068">
        <w:rPr>
          <w:rFonts w:ascii="Times New Roman" w:hAnsi="Times New Roman"/>
          <w:sz w:val="20"/>
          <w:lang w:val="fr-FR" w:eastAsia="en-US"/>
        </w:rPr>
        <w:t>programmes</w:t>
      </w:r>
      <w:r w:rsidRPr="00934068">
        <w:rPr>
          <w:rFonts w:ascii="Times New Roman" w:hAnsi="Times New Roman"/>
          <w:iCs/>
          <w:sz w:val="20"/>
          <w:lang w:val="fr-FR" w:eastAsia="en-US"/>
        </w:rPr>
        <w:t xml:space="preserve"> immobiliers importants, équipements lourds…), en mettant en œuvre les montages financiers adaptés ;</w:t>
      </w:r>
    </w:p>
    <w:p w:rsidR="00934068" w:rsidRPr="00934068" w:rsidRDefault="00934068" w:rsidP="00934068">
      <w:pPr>
        <w:numPr>
          <w:ilvl w:val="1"/>
          <w:numId w:val="157"/>
        </w:numPr>
        <w:spacing w:after="120"/>
        <w:ind w:left="993" w:hanging="426"/>
        <w:rPr>
          <w:rFonts w:ascii="Times New Roman" w:hAnsi="Times New Roman"/>
          <w:iCs/>
          <w:sz w:val="20"/>
          <w:lang w:val="fr-FR" w:eastAsia="en-US"/>
        </w:rPr>
      </w:pPr>
      <w:r w:rsidRPr="00934068">
        <w:rPr>
          <w:rFonts w:ascii="Times New Roman" w:hAnsi="Times New Roman"/>
          <w:iCs/>
          <w:sz w:val="20"/>
          <w:lang w:val="fr-FR" w:eastAsia="en-US"/>
        </w:rPr>
        <w:t xml:space="preserve">les actions ciblées sur des priorités nationales (création et transmission d'entreprises, innovation, exportation…) pour permettre notamment aux entreprises de financer leurs investissements immatériels par des produits « mezzanine » (avances remboursables, prêt à la création d'entreprise, contrats de développement). </w:t>
      </w:r>
    </w:p>
    <w:p w:rsidR="00934068" w:rsidRPr="00934068" w:rsidRDefault="00934068" w:rsidP="00934068">
      <w:pPr>
        <w:spacing w:after="120"/>
        <w:ind w:left="567"/>
        <w:rPr>
          <w:rFonts w:ascii="Times New Roman" w:hAnsi="Times New Roman"/>
          <w:iCs/>
          <w:sz w:val="20"/>
          <w:lang w:val="fr-FR" w:eastAsia="en-US"/>
        </w:rPr>
      </w:pPr>
      <w:r w:rsidRPr="00934068">
        <w:rPr>
          <w:rFonts w:ascii="Times New Roman" w:hAnsi="Times New Roman"/>
          <w:iCs/>
          <w:sz w:val="20"/>
          <w:lang w:val="fr-FR" w:eastAsia="en-US"/>
        </w:rPr>
        <w:t>Ces deux objectifs ont pour vocation ultime le soutien du tissu économique et le développement de l'emploi local.</w:t>
      </w:r>
    </w:p>
    <w:p w:rsidR="00934068" w:rsidRPr="00934068" w:rsidRDefault="00934068" w:rsidP="00934068">
      <w:pPr>
        <w:keepNext/>
        <w:spacing w:after="120"/>
        <w:ind w:left="567"/>
        <w:rPr>
          <w:rFonts w:ascii="Times New Roman" w:hAnsi="Times New Roman"/>
          <w:b/>
          <w:sz w:val="20"/>
          <w:lang w:val="fr-FR" w:eastAsia="en-US"/>
        </w:rPr>
      </w:pPr>
      <w:r w:rsidRPr="00934068">
        <w:rPr>
          <w:rFonts w:ascii="Times New Roman" w:hAnsi="Times New Roman"/>
          <w:b/>
          <w:sz w:val="20"/>
          <w:lang w:val="fr-FR" w:eastAsia="en-US"/>
        </w:rPr>
        <w:t>7.1</w:t>
      </w:r>
      <w:r w:rsidRPr="00934068">
        <w:rPr>
          <w:rFonts w:ascii="Times New Roman" w:hAnsi="Times New Roman"/>
          <w:b/>
          <w:sz w:val="20"/>
          <w:lang w:val="fr-FR" w:eastAsia="en-US"/>
        </w:rPr>
        <w:tab/>
        <w:t>Le soutien de l'innovation</w:t>
      </w:r>
    </w:p>
    <w:p w:rsidR="00934068" w:rsidRPr="00934068" w:rsidRDefault="00934068" w:rsidP="00934068">
      <w:pPr>
        <w:keepNext/>
        <w:spacing w:after="120"/>
        <w:ind w:left="1134"/>
        <w:rPr>
          <w:rFonts w:ascii="Times New Roman" w:hAnsi="Times New Roman"/>
          <w:iCs/>
          <w:sz w:val="20"/>
          <w:lang w:val="fr-FR" w:eastAsia="en-US"/>
        </w:rPr>
      </w:pPr>
      <w:r w:rsidRPr="00934068">
        <w:rPr>
          <w:rFonts w:ascii="Times New Roman" w:hAnsi="Times New Roman"/>
          <w:iCs/>
          <w:sz w:val="20"/>
          <w:lang w:val="fr-FR" w:eastAsia="en-US"/>
        </w:rPr>
        <w:t>L'Emetteur a pour mission de contribuer au développement économique par le soutien de l'innovation en accordant des avances remboursables et des subventions principalement financées sur le budget de l'État et en proposant aux porteurs de projets innovants des services d'ingénierie et de financement sur mesure, afin de :</w:t>
      </w:r>
    </w:p>
    <w:p w:rsidR="00934068" w:rsidRPr="00934068" w:rsidRDefault="00934068" w:rsidP="00934068">
      <w:pPr>
        <w:numPr>
          <w:ilvl w:val="1"/>
          <w:numId w:val="124"/>
        </w:numPr>
        <w:spacing w:after="120"/>
        <w:ind w:left="1560" w:hanging="426"/>
        <w:rPr>
          <w:rFonts w:ascii="Times New Roman" w:hAnsi="Times New Roman"/>
          <w:iCs/>
          <w:sz w:val="20"/>
          <w:lang w:val="fr-FR" w:eastAsia="en-US"/>
        </w:rPr>
      </w:pPr>
      <w:r w:rsidRPr="00934068">
        <w:rPr>
          <w:rFonts w:ascii="Times New Roman" w:hAnsi="Times New Roman"/>
          <w:iCs/>
          <w:sz w:val="20"/>
          <w:lang w:val="fr-FR" w:eastAsia="en-US"/>
        </w:rPr>
        <w:t>soutenir les PME innovantes à fort potentiel de croissance,</w:t>
      </w:r>
    </w:p>
    <w:p w:rsidR="00934068" w:rsidRPr="00934068" w:rsidRDefault="00934068" w:rsidP="00934068">
      <w:pPr>
        <w:numPr>
          <w:ilvl w:val="1"/>
          <w:numId w:val="124"/>
        </w:numPr>
        <w:spacing w:after="120"/>
        <w:ind w:left="1560" w:hanging="426"/>
        <w:rPr>
          <w:rFonts w:ascii="Times New Roman" w:hAnsi="Times New Roman"/>
          <w:iCs/>
          <w:sz w:val="20"/>
          <w:lang w:val="fr-FR" w:eastAsia="en-US"/>
        </w:rPr>
      </w:pPr>
      <w:r w:rsidRPr="00934068">
        <w:rPr>
          <w:rFonts w:ascii="Times New Roman" w:hAnsi="Times New Roman"/>
          <w:iCs/>
          <w:sz w:val="20"/>
          <w:lang w:val="fr-FR" w:eastAsia="en-US"/>
        </w:rPr>
        <w:t>favoriser la création d'entreprises innovantes,</w:t>
      </w:r>
    </w:p>
    <w:p w:rsidR="00934068" w:rsidRPr="00934068" w:rsidRDefault="00934068" w:rsidP="00934068">
      <w:pPr>
        <w:numPr>
          <w:ilvl w:val="1"/>
          <w:numId w:val="124"/>
        </w:numPr>
        <w:spacing w:after="120"/>
        <w:ind w:left="1560" w:hanging="426"/>
        <w:rPr>
          <w:rFonts w:ascii="Times New Roman" w:hAnsi="Times New Roman"/>
          <w:iCs/>
          <w:sz w:val="20"/>
          <w:lang w:val="fr-FR" w:eastAsia="en-US"/>
        </w:rPr>
      </w:pPr>
      <w:r w:rsidRPr="00934068">
        <w:rPr>
          <w:rFonts w:ascii="Times New Roman" w:hAnsi="Times New Roman"/>
          <w:iCs/>
          <w:sz w:val="20"/>
          <w:lang w:val="fr-FR" w:eastAsia="en-US"/>
        </w:rPr>
        <w:t>développer le potentiel innovant des PME existantes,</w:t>
      </w:r>
    </w:p>
    <w:p w:rsidR="00934068" w:rsidRPr="00934068" w:rsidRDefault="00934068" w:rsidP="00934068">
      <w:pPr>
        <w:numPr>
          <w:ilvl w:val="1"/>
          <w:numId w:val="124"/>
        </w:numPr>
        <w:spacing w:after="120"/>
        <w:ind w:left="1560" w:hanging="426"/>
        <w:rPr>
          <w:rFonts w:ascii="Times New Roman" w:hAnsi="Times New Roman"/>
          <w:iCs/>
          <w:sz w:val="20"/>
          <w:lang w:val="fr-FR" w:eastAsia="en-US"/>
        </w:rPr>
      </w:pPr>
      <w:r w:rsidRPr="00934068">
        <w:rPr>
          <w:rFonts w:ascii="Times New Roman" w:hAnsi="Times New Roman"/>
          <w:iCs/>
          <w:sz w:val="20"/>
          <w:lang w:val="fr-FR" w:eastAsia="en-US"/>
        </w:rPr>
        <w:lastRenderedPageBreak/>
        <w:t>faciliter les relations entre les PME – laboratoires de recherche, via une assistance au transfert de technologie,</w:t>
      </w:r>
    </w:p>
    <w:p w:rsidR="00934068" w:rsidRPr="00934068" w:rsidRDefault="00934068" w:rsidP="00934068">
      <w:pPr>
        <w:numPr>
          <w:ilvl w:val="1"/>
          <w:numId w:val="124"/>
        </w:numPr>
        <w:spacing w:after="120"/>
        <w:ind w:left="1560" w:hanging="426"/>
        <w:rPr>
          <w:rFonts w:ascii="Times New Roman" w:hAnsi="Times New Roman"/>
          <w:iCs/>
          <w:sz w:val="20"/>
          <w:lang w:val="fr-FR" w:eastAsia="en-US"/>
        </w:rPr>
      </w:pPr>
      <w:r w:rsidRPr="00934068">
        <w:rPr>
          <w:rFonts w:ascii="Times New Roman" w:hAnsi="Times New Roman"/>
          <w:iCs/>
          <w:sz w:val="20"/>
          <w:lang w:val="fr-FR" w:eastAsia="en-US"/>
        </w:rPr>
        <w:t xml:space="preserve">aider au montage de projets technologiques nationaux et transnationaux et faciliter l'accès aux programmes européens, </w:t>
      </w:r>
    </w:p>
    <w:p w:rsidR="00934068" w:rsidRPr="00934068" w:rsidRDefault="00934068" w:rsidP="00934068">
      <w:pPr>
        <w:numPr>
          <w:ilvl w:val="1"/>
          <w:numId w:val="124"/>
        </w:numPr>
        <w:spacing w:after="120"/>
        <w:ind w:left="1560" w:hanging="426"/>
        <w:rPr>
          <w:rFonts w:ascii="Times New Roman" w:hAnsi="Times New Roman"/>
          <w:iCs/>
          <w:sz w:val="20"/>
          <w:lang w:val="fr-FR" w:eastAsia="en-US"/>
        </w:rPr>
      </w:pPr>
      <w:r w:rsidRPr="00934068">
        <w:rPr>
          <w:rFonts w:ascii="Times New Roman" w:hAnsi="Times New Roman"/>
          <w:iCs/>
          <w:sz w:val="20"/>
          <w:lang w:val="fr-FR" w:eastAsia="en-US"/>
        </w:rPr>
        <w:t>accompagner les PME dans leur recherche de partenaires et de fonds complémentaires (fonds propres, aides régionales, nationales et européennes).</w:t>
      </w:r>
    </w:p>
    <w:p w:rsidR="00934068" w:rsidRPr="00934068" w:rsidRDefault="00934068" w:rsidP="00934068">
      <w:pPr>
        <w:spacing w:after="120"/>
        <w:ind w:left="1134"/>
        <w:rPr>
          <w:rFonts w:ascii="Times New Roman" w:hAnsi="Times New Roman"/>
          <w:sz w:val="20"/>
          <w:lang w:val="fr-FR" w:eastAsia="en-US"/>
        </w:rPr>
      </w:pPr>
      <w:r w:rsidRPr="00934068">
        <w:rPr>
          <w:rFonts w:ascii="Times New Roman" w:hAnsi="Times New Roman"/>
          <w:sz w:val="20"/>
          <w:lang w:val="fr-FR" w:eastAsia="en-US"/>
        </w:rPr>
        <w:t>Sur le plan international, l</w:t>
      </w:r>
      <w:r w:rsidRPr="00934068">
        <w:rPr>
          <w:rFonts w:ascii="Times New Roman" w:hAnsi="Times New Roman"/>
          <w:iCs/>
          <w:sz w:val="20"/>
          <w:lang w:val="fr-FR" w:eastAsia="en-US"/>
        </w:rPr>
        <w:t xml:space="preserve">'Emetteur </w:t>
      </w:r>
      <w:r w:rsidRPr="00934068">
        <w:rPr>
          <w:rFonts w:ascii="Times New Roman" w:hAnsi="Times New Roman"/>
          <w:sz w:val="20"/>
          <w:lang w:val="fr-FR" w:eastAsia="en-US"/>
        </w:rPr>
        <w:t>est l'interlocuteur privilégié des PME en leur permettant grâce à une labellisation de bénéficier des aides à l'innovation accordées notamment dans le cadre de projets communautaires.</w:t>
      </w:r>
    </w:p>
    <w:p w:rsidR="00934068" w:rsidRPr="00934068" w:rsidRDefault="00934068" w:rsidP="00934068">
      <w:pPr>
        <w:spacing w:after="120"/>
        <w:ind w:left="1134"/>
        <w:rPr>
          <w:rFonts w:ascii="Times New Roman" w:hAnsi="Times New Roman"/>
          <w:sz w:val="20"/>
          <w:lang w:val="fr-FR" w:eastAsia="en-US"/>
        </w:rPr>
      </w:pPr>
      <w:r w:rsidRPr="00934068">
        <w:rPr>
          <w:rFonts w:ascii="Times New Roman" w:hAnsi="Times New Roman"/>
          <w:sz w:val="20"/>
          <w:lang w:val="fr-FR" w:eastAsia="en-US"/>
        </w:rPr>
        <w:t>Dans le cadre du programme « Investissements d'Avenir », l'Emetteur s'est vu confier la mission de soutenir les programmes structurants des pôles de compétitivité et le renforcement de la compétitivité des PMI et des filières industrielles stratégiques.</w:t>
      </w:r>
    </w:p>
    <w:p w:rsidR="00934068" w:rsidRPr="00934068" w:rsidRDefault="00934068" w:rsidP="00934068">
      <w:pPr>
        <w:keepNext/>
        <w:keepLines/>
        <w:spacing w:after="120"/>
        <w:ind w:left="567"/>
        <w:rPr>
          <w:rFonts w:ascii="Times New Roman" w:hAnsi="Times New Roman"/>
          <w:sz w:val="20"/>
          <w:lang w:val="fr-FR" w:eastAsia="en-US"/>
        </w:rPr>
      </w:pPr>
      <w:r w:rsidRPr="00934068">
        <w:rPr>
          <w:rFonts w:ascii="Times New Roman" w:hAnsi="Times New Roman"/>
          <w:b/>
          <w:sz w:val="20"/>
          <w:lang w:val="fr-FR" w:eastAsia="en-US"/>
        </w:rPr>
        <w:t>7.2</w:t>
      </w:r>
      <w:r w:rsidRPr="00934068">
        <w:rPr>
          <w:rFonts w:ascii="Times New Roman" w:hAnsi="Times New Roman"/>
          <w:b/>
          <w:sz w:val="20"/>
          <w:lang w:val="fr-FR" w:eastAsia="en-US"/>
        </w:rPr>
        <w:tab/>
        <w:t>La</w:t>
      </w:r>
      <w:r w:rsidRPr="00934068">
        <w:rPr>
          <w:rFonts w:ascii="Times New Roman" w:hAnsi="Times New Roman"/>
          <w:sz w:val="20"/>
          <w:lang w:val="fr-FR" w:eastAsia="en-US"/>
        </w:rPr>
        <w:t xml:space="preserve"> </w:t>
      </w:r>
      <w:r w:rsidRPr="00934068">
        <w:rPr>
          <w:rFonts w:ascii="Times New Roman" w:hAnsi="Times New Roman"/>
          <w:b/>
          <w:sz w:val="20"/>
          <w:lang w:val="fr-FR" w:eastAsia="en-US"/>
        </w:rPr>
        <w:t>garantie</w:t>
      </w:r>
    </w:p>
    <w:p w:rsidR="00934068" w:rsidRPr="00934068" w:rsidRDefault="00934068" w:rsidP="00934068">
      <w:pPr>
        <w:keepNext/>
        <w:keepLines/>
        <w:spacing w:after="120"/>
        <w:ind w:left="1134"/>
        <w:rPr>
          <w:rFonts w:ascii="Times New Roman" w:hAnsi="Times New Roman"/>
          <w:sz w:val="20"/>
          <w:lang w:val="fr-FR" w:eastAsia="en-US"/>
        </w:rPr>
      </w:pPr>
      <w:r w:rsidRPr="00934068">
        <w:rPr>
          <w:rFonts w:ascii="Times New Roman" w:hAnsi="Times New Roman"/>
          <w:iCs/>
          <w:sz w:val="20"/>
          <w:lang w:val="fr-FR" w:eastAsia="en-US"/>
        </w:rPr>
        <w:t xml:space="preserve">L'Emetteur garantit, grâce aux fonds de garanties dotés, pour l'essentiel, par l'État, les financements bancaires et, pour un montant plus limité, les interventions des organismes de fonds propre. Cette garantie couvre les risques liés à toutes les différentes phases du développement des entreprises, avec les particularités suivantes </w:t>
      </w:r>
      <w:r w:rsidRPr="00934068">
        <w:rPr>
          <w:rFonts w:ascii="Times New Roman" w:hAnsi="Times New Roman"/>
          <w:sz w:val="20"/>
          <w:lang w:val="fr-FR" w:eastAsia="en-US"/>
        </w:rPr>
        <w:t>:</w:t>
      </w:r>
    </w:p>
    <w:p w:rsidR="00934068" w:rsidRPr="00934068" w:rsidRDefault="00934068" w:rsidP="00934068">
      <w:pPr>
        <w:keepNext/>
        <w:keepLines/>
        <w:numPr>
          <w:ilvl w:val="0"/>
          <w:numId w:val="136"/>
        </w:numPr>
        <w:spacing w:after="120"/>
        <w:ind w:left="1560" w:hanging="426"/>
        <w:rPr>
          <w:rFonts w:ascii="Times New Roman" w:hAnsi="Times New Roman"/>
          <w:sz w:val="20"/>
          <w:lang w:val="fr-FR" w:eastAsia="en-US"/>
        </w:rPr>
      </w:pPr>
      <w:r w:rsidRPr="00934068">
        <w:rPr>
          <w:rFonts w:ascii="Times New Roman" w:hAnsi="Times New Roman"/>
          <w:sz w:val="20"/>
          <w:lang w:val="fr-FR" w:eastAsia="en-US"/>
        </w:rPr>
        <w:t xml:space="preserve">au titre de la création, la garantie couvre notamment les prêts d'honneur consentis aux créateurs par les réseaux d'accompagnement à la création d'entreprise, </w:t>
      </w:r>
    </w:p>
    <w:p w:rsidR="00934068" w:rsidRPr="00934068" w:rsidRDefault="00934068" w:rsidP="00934068">
      <w:pPr>
        <w:keepNext/>
        <w:keepLines/>
        <w:numPr>
          <w:ilvl w:val="0"/>
          <w:numId w:val="136"/>
        </w:numPr>
        <w:spacing w:after="120"/>
        <w:ind w:left="1560" w:hanging="426"/>
        <w:rPr>
          <w:rFonts w:ascii="Times New Roman" w:hAnsi="Times New Roman"/>
          <w:sz w:val="20"/>
          <w:lang w:val="fr-FR" w:eastAsia="en-US"/>
        </w:rPr>
      </w:pPr>
      <w:r w:rsidRPr="00934068">
        <w:rPr>
          <w:rFonts w:ascii="Times New Roman" w:hAnsi="Times New Roman"/>
          <w:sz w:val="20"/>
          <w:lang w:val="fr-FR" w:eastAsia="en-US"/>
        </w:rPr>
        <w:t xml:space="preserve">au titre de l'innovation, la garantie bénéficie également aux Contrats de Développement Innovation accordés par l'Emetteur aux PME innovantes de plus de trois ans, </w:t>
      </w:r>
    </w:p>
    <w:p w:rsidR="00934068" w:rsidRPr="00934068" w:rsidRDefault="00934068" w:rsidP="00934068">
      <w:pPr>
        <w:keepNext/>
        <w:keepLines/>
        <w:numPr>
          <w:ilvl w:val="0"/>
          <w:numId w:val="136"/>
        </w:numPr>
        <w:spacing w:after="120"/>
        <w:ind w:left="1560" w:hanging="426"/>
        <w:rPr>
          <w:rFonts w:ascii="Times New Roman" w:hAnsi="Times New Roman"/>
          <w:sz w:val="20"/>
          <w:lang w:val="fr-FR" w:eastAsia="en-US"/>
        </w:rPr>
      </w:pPr>
      <w:r w:rsidRPr="00934068">
        <w:rPr>
          <w:rFonts w:ascii="Times New Roman" w:hAnsi="Times New Roman"/>
          <w:sz w:val="20"/>
          <w:lang w:val="fr-FR" w:eastAsia="en-US"/>
        </w:rPr>
        <w:t xml:space="preserve">au titre du développement, la garantie concerne le financement des investissements des PME, qu'ils soient réalisés en France ou à l'international, </w:t>
      </w:r>
    </w:p>
    <w:p w:rsidR="00934068" w:rsidRPr="00934068" w:rsidRDefault="00934068" w:rsidP="00934068">
      <w:pPr>
        <w:keepNext/>
        <w:keepLines/>
        <w:numPr>
          <w:ilvl w:val="0"/>
          <w:numId w:val="136"/>
        </w:numPr>
        <w:spacing w:after="120"/>
        <w:ind w:left="1560" w:hanging="426"/>
        <w:rPr>
          <w:rFonts w:ascii="Times New Roman" w:hAnsi="Times New Roman"/>
          <w:sz w:val="20"/>
          <w:lang w:val="fr-FR" w:eastAsia="en-US"/>
        </w:rPr>
      </w:pPr>
      <w:r w:rsidRPr="00934068">
        <w:rPr>
          <w:rFonts w:ascii="Times New Roman" w:hAnsi="Times New Roman"/>
          <w:sz w:val="20"/>
          <w:lang w:val="fr-FR" w:eastAsia="en-US"/>
        </w:rPr>
        <w:t>au titre de la transmission, la garantie peut être accordée pour le financement d'une société holding, notamment dans le cadre d'opérations de type LBO ou LBI et</w:t>
      </w:r>
    </w:p>
    <w:p w:rsidR="00934068" w:rsidRPr="00934068" w:rsidRDefault="00934068" w:rsidP="00934068">
      <w:pPr>
        <w:keepNext/>
        <w:keepLines/>
        <w:numPr>
          <w:ilvl w:val="0"/>
          <w:numId w:val="136"/>
        </w:numPr>
        <w:spacing w:after="120"/>
        <w:ind w:left="1560" w:hanging="426"/>
        <w:rPr>
          <w:rFonts w:ascii="Times New Roman" w:hAnsi="Times New Roman"/>
          <w:sz w:val="20"/>
          <w:lang w:val="fr-FR" w:eastAsia="en-US"/>
        </w:rPr>
      </w:pPr>
      <w:r w:rsidRPr="00934068">
        <w:rPr>
          <w:rFonts w:ascii="Times New Roman" w:hAnsi="Times New Roman"/>
          <w:sz w:val="20"/>
          <w:lang w:val="fr-FR" w:eastAsia="en-US"/>
        </w:rPr>
        <w:t xml:space="preserve">au titre de l'international, la garantie s'applique aux cautions bancaires sur marchés export et au risque d'échec des implantations de filiales françaises à l'étranger. </w:t>
      </w:r>
    </w:p>
    <w:p w:rsidR="00934068" w:rsidRPr="00934068" w:rsidRDefault="00934068" w:rsidP="00934068">
      <w:pPr>
        <w:spacing w:after="120"/>
        <w:ind w:left="1560"/>
        <w:rPr>
          <w:rFonts w:ascii="Times New Roman" w:hAnsi="Times New Roman"/>
          <w:sz w:val="20"/>
          <w:lang w:val="fr-FR" w:eastAsia="en-US"/>
        </w:rPr>
      </w:pPr>
      <w:r w:rsidRPr="00934068">
        <w:rPr>
          <w:rFonts w:ascii="Times New Roman" w:hAnsi="Times New Roman"/>
          <w:sz w:val="20"/>
          <w:lang w:val="fr-FR" w:eastAsia="en-US"/>
        </w:rPr>
        <w:t>La quotité est comprise entre 40</w:t>
      </w:r>
      <w:r w:rsidR="00B0405D">
        <w:rPr>
          <w:rFonts w:ascii="Times New Roman" w:hAnsi="Times New Roman"/>
          <w:sz w:val="20"/>
          <w:lang w:val="fr-FR" w:eastAsia="en-US"/>
        </w:rPr>
        <w:t> </w:t>
      </w:r>
      <w:r w:rsidRPr="00934068">
        <w:rPr>
          <w:rFonts w:ascii="Times New Roman" w:hAnsi="Times New Roman"/>
          <w:sz w:val="20"/>
          <w:lang w:val="fr-FR" w:eastAsia="en-US"/>
        </w:rPr>
        <w:t>% et 60</w:t>
      </w:r>
      <w:r w:rsidR="00B0405D">
        <w:rPr>
          <w:rFonts w:ascii="Times New Roman" w:hAnsi="Times New Roman"/>
          <w:sz w:val="20"/>
          <w:lang w:val="fr-FR" w:eastAsia="en-US"/>
        </w:rPr>
        <w:t> </w:t>
      </w:r>
      <w:r w:rsidRPr="00934068">
        <w:rPr>
          <w:rFonts w:ascii="Times New Roman" w:hAnsi="Times New Roman"/>
          <w:sz w:val="20"/>
          <w:lang w:val="fr-FR" w:eastAsia="en-US"/>
        </w:rPr>
        <w:t>%. Elle peut atteindre 70</w:t>
      </w:r>
      <w:r w:rsidR="00B0405D">
        <w:rPr>
          <w:rFonts w:ascii="Times New Roman" w:hAnsi="Times New Roman"/>
          <w:sz w:val="20"/>
          <w:lang w:val="fr-FR" w:eastAsia="en-US"/>
        </w:rPr>
        <w:t> </w:t>
      </w:r>
      <w:r w:rsidRPr="00934068">
        <w:rPr>
          <w:rFonts w:ascii="Times New Roman" w:hAnsi="Times New Roman"/>
          <w:sz w:val="20"/>
          <w:lang w:val="fr-FR" w:eastAsia="en-US"/>
        </w:rPr>
        <w:t>% avec le concours des fonds de garantie constitués par les régions auprès de l'Emetteur.</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b/>
          <w:sz w:val="20"/>
          <w:lang w:val="fr-FR" w:eastAsia="en-US"/>
        </w:rPr>
        <w:t>7.3</w:t>
      </w:r>
      <w:r w:rsidRPr="00934068">
        <w:rPr>
          <w:rFonts w:ascii="Times New Roman" w:hAnsi="Times New Roman"/>
          <w:b/>
          <w:sz w:val="20"/>
          <w:lang w:val="fr-FR" w:eastAsia="en-US"/>
        </w:rPr>
        <w:tab/>
        <w:t>Le</w:t>
      </w:r>
      <w:r w:rsidRPr="00934068">
        <w:rPr>
          <w:rFonts w:ascii="Times New Roman" w:hAnsi="Times New Roman"/>
          <w:sz w:val="20"/>
          <w:lang w:val="fr-FR" w:eastAsia="en-US"/>
        </w:rPr>
        <w:t xml:space="preserve"> </w:t>
      </w:r>
      <w:r w:rsidRPr="00934068">
        <w:rPr>
          <w:rFonts w:ascii="Times New Roman" w:hAnsi="Times New Roman"/>
          <w:b/>
          <w:sz w:val="20"/>
          <w:lang w:val="fr-FR" w:eastAsia="en-US"/>
        </w:rPr>
        <w:t>financement</w:t>
      </w:r>
    </w:p>
    <w:p w:rsidR="00934068" w:rsidRPr="00934068" w:rsidRDefault="00934068" w:rsidP="00934068">
      <w:pPr>
        <w:spacing w:after="120"/>
        <w:ind w:left="1134"/>
        <w:rPr>
          <w:rFonts w:ascii="Times New Roman" w:hAnsi="Times New Roman"/>
          <w:sz w:val="20"/>
          <w:lang w:val="fr-FR" w:eastAsia="en-US"/>
        </w:rPr>
      </w:pPr>
      <w:r w:rsidRPr="00934068">
        <w:rPr>
          <w:rFonts w:ascii="Times New Roman" w:hAnsi="Times New Roman"/>
          <w:sz w:val="20"/>
          <w:lang w:val="fr-FR" w:eastAsia="en-US"/>
        </w:rPr>
        <w:t>En partenariat avec les établissements bancaires et financiers, l'</w:t>
      </w:r>
      <w:r w:rsidRPr="00934068">
        <w:rPr>
          <w:rFonts w:ascii="Times New Roman" w:hAnsi="Times New Roman"/>
          <w:iCs/>
          <w:sz w:val="20"/>
          <w:lang w:val="fr-FR" w:eastAsia="en-US"/>
        </w:rPr>
        <w:t>Emetteur</w:t>
      </w:r>
      <w:r w:rsidRPr="00934068">
        <w:rPr>
          <w:rFonts w:ascii="Times New Roman" w:hAnsi="Times New Roman"/>
          <w:sz w:val="20"/>
          <w:lang w:val="fr-FR" w:eastAsia="en-US"/>
        </w:rPr>
        <w:t xml:space="preserve"> contribue au financement des investissements : </w:t>
      </w:r>
    </w:p>
    <w:p w:rsidR="00934068" w:rsidRPr="00934068" w:rsidRDefault="00934068" w:rsidP="00934068">
      <w:pPr>
        <w:numPr>
          <w:ilvl w:val="1"/>
          <w:numId w:val="124"/>
        </w:numPr>
        <w:spacing w:after="120"/>
        <w:ind w:left="1560" w:hanging="426"/>
        <w:rPr>
          <w:rFonts w:ascii="Times New Roman" w:hAnsi="Times New Roman"/>
          <w:sz w:val="20"/>
          <w:lang w:val="fr-FR" w:eastAsia="en-US"/>
        </w:rPr>
      </w:pPr>
      <w:r w:rsidRPr="00934068">
        <w:rPr>
          <w:rFonts w:ascii="Times New Roman" w:hAnsi="Times New Roman"/>
          <w:sz w:val="20"/>
          <w:lang w:val="fr-FR" w:eastAsia="en-US"/>
        </w:rPr>
        <w:t xml:space="preserve">corporels et incorporels par des interventions réalisées sous forme de crédit à moyen ou long terme et d'opérations de crédit-bail, immobilier, matériel ou de location financière, </w:t>
      </w:r>
    </w:p>
    <w:p w:rsidR="00934068" w:rsidRPr="00934068" w:rsidRDefault="00934068" w:rsidP="00934068">
      <w:pPr>
        <w:numPr>
          <w:ilvl w:val="1"/>
          <w:numId w:val="124"/>
        </w:numPr>
        <w:spacing w:after="120"/>
        <w:ind w:left="1560" w:hanging="426"/>
        <w:rPr>
          <w:rFonts w:ascii="Times New Roman" w:hAnsi="Times New Roman"/>
          <w:sz w:val="20"/>
          <w:lang w:val="fr-FR" w:eastAsia="en-US"/>
        </w:rPr>
      </w:pPr>
      <w:r w:rsidRPr="00934068">
        <w:rPr>
          <w:rFonts w:ascii="Times New Roman" w:hAnsi="Times New Roman"/>
          <w:sz w:val="20"/>
          <w:lang w:val="fr-FR" w:eastAsia="en-US"/>
        </w:rPr>
        <w:t>immatériels par des financements réalisés sous forme de Prêts de Développement (croissance, export, transmission, innovation), de Prêts Participatifs (de développement et d'amorçage).</w:t>
      </w:r>
    </w:p>
    <w:p w:rsidR="00934068" w:rsidRPr="00934068" w:rsidRDefault="00934068" w:rsidP="00934068">
      <w:pPr>
        <w:spacing w:after="120"/>
        <w:ind w:left="1134"/>
        <w:rPr>
          <w:rFonts w:ascii="Times New Roman" w:hAnsi="Times New Roman"/>
          <w:sz w:val="20"/>
          <w:lang w:val="fr-FR" w:eastAsia="en-US"/>
        </w:rPr>
      </w:pPr>
      <w:r w:rsidRPr="00934068">
        <w:rPr>
          <w:rFonts w:ascii="Times New Roman" w:hAnsi="Times New Roman"/>
          <w:sz w:val="20"/>
          <w:lang w:val="fr-FR" w:eastAsia="en-US"/>
        </w:rPr>
        <w:t>Dans le cadre du programme « Investissements d'Avenir », l'</w:t>
      </w:r>
      <w:r w:rsidRPr="00934068">
        <w:rPr>
          <w:rFonts w:ascii="Times New Roman" w:hAnsi="Times New Roman"/>
          <w:iCs/>
          <w:sz w:val="20"/>
          <w:lang w:val="fr-FR" w:eastAsia="en-US"/>
        </w:rPr>
        <w:t>Emetteur</w:t>
      </w:r>
      <w:r w:rsidRPr="00934068">
        <w:rPr>
          <w:rFonts w:ascii="Times New Roman" w:hAnsi="Times New Roman"/>
          <w:sz w:val="20"/>
          <w:lang w:val="fr-FR" w:eastAsia="en-US"/>
        </w:rPr>
        <w:t xml:space="preserve"> s'est vu confier la mission de développer le financement des investissements dans le secteur du numérique (Prêt Numérique) ainsi que l'industrialisation des pôles de compétitivité (Prêt pour l'industrialisation des pôles de compétitivité).  </w:t>
      </w:r>
    </w:p>
    <w:p w:rsidR="00934068" w:rsidRPr="00934068" w:rsidRDefault="00934068" w:rsidP="00934068">
      <w:pPr>
        <w:spacing w:after="120"/>
        <w:ind w:left="1134"/>
        <w:rPr>
          <w:rFonts w:ascii="Times New Roman" w:hAnsi="Times New Roman"/>
          <w:sz w:val="20"/>
          <w:lang w:val="fr-FR" w:eastAsia="en-US"/>
        </w:rPr>
      </w:pPr>
      <w:r w:rsidRPr="00934068">
        <w:rPr>
          <w:rFonts w:ascii="Times New Roman" w:hAnsi="Times New Roman"/>
          <w:sz w:val="20"/>
          <w:lang w:val="fr-FR" w:eastAsia="en-US"/>
        </w:rPr>
        <w:t>L'</w:t>
      </w:r>
      <w:r w:rsidRPr="00934068">
        <w:rPr>
          <w:rFonts w:ascii="Times New Roman" w:hAnsi="Times New Roman"/>
          <w:iCs/>
          <w:sz w:val="20"/>
          <w:lang w:val="fr-FR" w:eastAsia="en-US"/>
        </w:rPr>
        <w:t>Emetteur</w:t>
      </w:r>
      <w:r w:rsidRPr="00934068">
        <w:rPr>
          <w:rFonts w:ascii="Times New Roman" w:hAnsi="Times New Roman"/>
          <w:sz w:val="20"/>
          <w:lang w:val="fr-FR" w:eastAsia="en-US"/>
        </w:rPr>
        <w:t xml:space="preserve"> contribue au financement du cycle d'exploitation : </w:t>
      </w:r>
    </w:p>
    <w:p w:rsidR="00934068" w:rsidRPr="00934068" w:rsidRDefault="00934068" w:rsidP="00934068">
      <w:pPr>
        <w:numPr>
          <w:ilvl w:val="1"/>
          <w:numId w:val="124"/>
        </w:numPr>
        <w:spacing w:after="120"/>
        <w:ind w:left="1560" w:hanging="426"/>
        <w:rPr>
          <w:rFonts w:ascii="Times New Roman" w:hAnsi="Times New Roman"/>
          <w:sz w:val="20"/>
          <w:lang w:val="fr-FR" w:eastAsia="en-US"/>
        </w:rPr>
      </w:pPr>
      <w:r w:rsidRPr="00934068">
        <w:rPr>
          <w:rFonts w:ascii="Times New Roman" w:hAnsi="Times New Roman"/>
          <w:sz w:val="20"/>
          <w:lang w:val="fr-FR" w:eastAsia="en-US"/>
        </w:rPr>
        <w:t xml:space="preserve">il finance par des avances de trésorerie les besoins de fonds de roulement des petites et moyennes entreprises clientes des grands donneurs d'ordre publics et privés, </w:t>
      </w:r>
    </w:p>
    <w:p w:rsidR="00934068" w:rsidRPr="00934068" w:rsidRDefault="00934068" w:rsidP="00934068">
      <w:pPr>
        <w:numPr>
          <w:ilvl w:val="0"/>
          <w:numId w:val="127"/>
        </w:numPr>
        <w:spacing w:after="120"/>
        <w:ind w:left="1560" w:hanging="426"/>
        <w:rPr>
          <w:rFonts w:ascii="Times New Roman" w:hAnsi="Times New Roman"/>
          <w:sz w:val="20"/>
          <w:lang w:val="fr-FR" w:eastAsia="en-US"/>
        </w:rPr>
      </w:pPr>
      <w:r w:rsidRPr="00934068">
        <w:rPr>
          <w:rFonts w:ascii="Times New Roman" w:hAnsi="Times New Roman"/>
          <w:sz w:val="20"/>
          <w:lang w:val="fr-FR" w:eastAsia="en-US"/>
        </w:rPr>
        <w:t xml:space="preserve">il délivre, au titre des marchés financés, des engagements par signature : soit des cautions soit des garanties à première demande. </w:t>
      </w:r>
    </w:p>
    <w:p w:rsidR="00934068" w:rsidRPr="00934068" w:rsidRDefault="00934068" w:rsidP="00934068">
      <w:pPr>
        <w:spacing w:after="120"/>
        <w:ind w:left="1134"/>
        <w:rPr>
          <w:rFonts w:ascii="Times New Roman" w:hAnsi="Times New Roman"/>
          <w:sz w:val="20"/>
          <w:lang w:val="fr-FR" w:eastAsia="en-US"/>
        </w:rPr>
      </w:pPr>
      <w:r w:rsidRPr="00934068">
        <w:rPr>
          <w:rFonts w:ascii="Times New Roman" w:hAnsi="Times New Roman"/>
          <w:sz w:val="20"/>
          <w:lang w:val="fr-FR" w:eastAsia="en-US"/>
        </w:rPr>
        <w:t>En 2013, pour la première année, l'Emetteur a financé le Crédit Impôt Compétitivité Emploi (le "</w:t>
      </w:r>
      <w:r w:rsidRPr="00934068">
        <w:rPr>
          <w:rFonts w:ascii="Times New Roman" w:hAnsi="Times New Roman"/>
          <w:b/>
          <w:sz w:val="20"/>
          <w:lang w:val="fr-FR" w:eastAsia="en-US"/>
        </w:rPr>
        <w:t>CICE</w:t>
      </w:r>
      <w:r w:rsidRPr="00934068">
        <w:rPr>
          <w:rFonts w:ascii="Times New Roman" w:hAnsi="Times New Roman"/>
          <w:sz w:val="20"/>
          <w:lang w:val="fr-FR" w:eastAsia="en-US"/>
        </w:rPr>
        <w:t>"). Le préfinancement du CICE atteint 860 millions d'euros d'accords au bénéfice de plus de 12.000 entreprises concernées, dont 60</w:t>
      </w:r>
      <w:r w:rsidR="00B0405D">
        <w:rPr>
          <w:rFonts w:ascii="Times New Roman" w:hAnsi="Times New Roman"/>
          <w:sz w:val="20"/>
          <w:lang w:val="fr-FR" w:eastAsia="en-US"/>
        </w:rPr>
        <w:t> </w:t>
      </w:r>
      <w:r w:rsidRPr="00934068">
        <w:rPr>
          <w:rFonts w:ascii="Times New Roman" w:hAnsi="Times New Roman"/>
          <w:sz w:val="20"/>
          <w:lang w:val="fr-FR" w:eastAsia="en-US"/>
        </w:rPr>
        <w:t>% de TPE.</w:t>
      </w:r>
    </w:p>
    <w:p w:rsidR="00934068" w:rsidRPr="00934068" w:rsidRDefault="00934068" w:rsidP="00934068">
      <w:pPr>
        <w:spacing w:after="120"/>
        <w:ind w:left="1134"/>
        <w:rPr>
          <w:rFonts w:ascii="Times New Roman" w:hAnsi="Times New Roman"/>
          <w:sz w:val="20"/>
          <w:lang w:val="fr-FR" w:eastAsia="en-US"/>
        </w:rPr>
      </w:pPr>
      <w:r w:rsidRPr="00934068">
        <w:rPr>
          <w:rFonts w:ascii="Times New Roman" w:hAnsi="Times New Roman"/>
          <w:sz w:val="20"/>
          <w:lang w:val="fr-FR" w:eastAsia="en-US"/>
        </w:rPr>
        <w:lastRenderedPageBreak/>
        <w:t>En complément des financements sous forme de prêts, l'</w:t>
      </w:r>
      <w:r w:rsidRPr="00934068">
        <w:rPr>
          <w:rFonts w:ascii="Times New Roman" w:hAnsi="Times New Roman"/>
          <w:iCs/>
          <w:sz w:val="20"/>
          <w:lang w:val="fr-FR" w:eastAsia="en-US"/>
        </w:rPr>
        <w:t>Emetteur</w:t>
      </w:r>
      <w:r w:rsidRPr="00934068">
        <w:rPr>
          <w:rFonts w:ascii="Times New Roman" w:hAnsi="Times New Roman"/>
          <w:sz w:val="20"/>
          <w:lang w:val="fr-FR" w:eastAsia="en-US"/>
        </w:rPr>
        <w:t xml:space="preserve"> contribue au renforcement des fonds propres des PME par des prises de participation dans des organismes de fonds propres notamment : </w:t>
      </w:r>
    </w:p>
    <w:p w:rsidR="00934068" w:rsidRPr="00934068" w:rsidRDefault="00934068" w:rsidP="00934068">
      <w:pPr>
        <w:numPr>
          <w:ilvl w:val="0"/>
          <w:numId w:val="127"/>
        </w:numPr>
        <w:spacing w:after="120"/>
        <w:rPr>
          <w:rFonts w:ascii="Times New Roman" w:hAnsi="Times New Roman"/>
          <w:sz w:val="20"/>
          <w:lang w:val="fr-FR" w:eastAsia="en-US"/>
        </w:rPr>
      </w:pPr>
      <w:r w:rsidRPr="00934068">
        <w:rPr>
          <w:rFonts w:ascii="Times New Roman" w:hAnsi="Times New Roman"/>
          <w:sz w:val="20"/>
          <w:lang w:val="fr-FR" w:eastAsia="en-US"/>
        </w:rPr>
        <w:t>au travers de sa participation à hauteur de 49</w:t>
      </w:r>
      <w:r w:rsidR="00B0405D">
        <w:rPr>
          <w:rFonts w:ascii="Times New Roman" w:hAnsi="Times New Roman"/>
          <w:sz w:val="20"/>
          <w:lang w:val="fr-FR" w:eastAsia="en-US"/>
        </w:rPr>
        <w:t> </w:t>
      </w:r>
      <w:r w:rsidRPr="00934068">
        <w:rPr>
          <w:rFonts w:ascii="Times New Roman" w:hAnsi="Times New Roman"/>
          <w:sz w:val="20"/>
          <w:lang w:val="fr-FR" w:eastAsia="en-US"/>
        </w:rPr>
        <w:t>% dans le FCPR Avenir Entreprises Développement doté de 140 millions d'euros, et</w:t>
      </w:r>
    </w:p>
    <w:p w:rsidR="00934068" w:rsidRPr="00934068" w:rsidRDefault="00934068" w:rsidP="00934068">
      <w:pPr>
        <w:numPr>
          <w:ilvl w:val="0"/>
          <w:numId w:val="127"/>
        </w:numPr>
        <w:spacing w:after="120"/>
        <w:rPr>
          <w:rFonts w:ascii="Times New Roman" w:hAnsi="Times New Roman"/>
          <w:sz w:val="20"/>
          <w:lang w:val="fr-FR" w:eastAsia="en-US"/>
        </w:rPr>
      </w:pPr>
      <w:r w:rsidRPr="00934068">
        <w:rPr>
          <w:rFonts w:ascii="Times New Roman" w:hAnsi="Times New Roman"/>
          <w:sz w:val="20"/>
          <w:lang w:val="fr-FR" w:eastAsia="en-US"/>
        </w:rPr>
        <w:t>au travers de sa participation à hauteur de 30</w:t>
      </w:r>
      <w:r w:rsidR="00B0405D">
        <w:rPr>
          <w:rFonts w:ascii="Times New Roman" w:hAnsi="Times New Roman"/>
          <w:sz w:val="20"/>
          <w:lang w:val="fr-FR" w:eastAsia="en-US"/>
        </w:rPr>
        <w:t> </w:t>
      </w:r>
      <w:r w:rsidRPr="00934068">
        <w:rPr>
          <w:rFonts w:ascii="Times New Roman" w:hAnsi="Times New Roman"/>
          <w:sz w:val="20"/>
          <w:lang w:val="fr-FR" w:eastAsia="en-US"/>
        </w:rPr>
        <w:t>% dans le FCPR Avenir Entreprises Mezzanine doté de 60 millions d'euros.</w:t>
      </w:r>
    </w:p>
    <w:p w:rsidR="00934068" w:rsidRPr="00934068" w:rsidRDefault="00934068" w:rsidP="00934068">
      <w:pPr>
        <w:spacing w:after="120"/>
        <w:ind w:left="1134"/>
        <w:rPr>
          <w:rFonts w:ascii="Times New Roman" w:hAnsi="Times New Roman"/>
          <w:iCs/>
          <w:sz w:val="20"/>
          <w:lang w:val="fr-FR" w:eastAsia="en-US"/>
        </w:rPr>
      </w:pPr>
      <w:r w:rsidRPr="00934068">
        <w:rPr>
          <w:rFonts w:ascii="Times New Roman" w:hAnsi="Times New Roman"/>
          <w:iCs/>
          <w:sz w:val="20"/>
          <w:lang w:val="fr-FR" w:eastAsia="en-US"/>
        </w:rPr>
        <w:t xml:space="preserve">L'activité de financement est opérée sous forme de cofinancement, c'est-à-dire en facilitant l'accès des PME au crédit en leur accordant un financement conjoint à celui des banques. Ce partenariat assure à ces dernières une meilleure division des risques et les fait </w:t>
      </w:r>
      <w:proofErr w:type="gramStart"/>
      <w:r w:rsidRPr="00934068">
        <w:rPr>
          <w:rFonts w:ascii="Times New Roman" w:hAnsi="Times New Roman"/>
          <w:iCs/>
          <w:sz w:val="20"/>
          <w:lang w:val="fr-FR" w:eastAsia="en-US"/>
        </w:rPr>
        <w:t>bénéficier</w:t>
      </w:r>
      <w:proofErr w:type="gramEnd"/>
      <w:r w:rsidRPr="00934068">
        <w:rPr>
          <w:rFonts w:ascii="Times New Roman" w:hAnsi="Times New Roman"/>
          <w:iCs/>
          <w:sz w:val="20"/>
          <w:lang w:val="fr-FR" w:eastAsia="en-US"/>
        </w:rPr>
        <w:t xml:space="preserve"> d'une expertise indépendante. </w:t>
      </w:r>
    </w:p>
    <w:p w:rsidR="00934068" w:rsidRPr="00934068" w:rsidRDefault="00934068" w:rsidP="00934068">
      <w:pPr>
        <w:spacing w:after="120"/>
        <w:ind w:left="1134"/>
        <w:rPr>
          <w:rFonts w:ascii="Times New Roman" w:hAnsi="Times New Roman"/>
          <w:iCs/>
          <w:sz w:val="20"/>
          <w:lang w:val="fr-FR" w:eastAsia="en-US"/>
        </w:rPr>
      </w:pPr>
      <w:r w:rsidRPr="00934068">
        <w:rPr>
          <w:rFonts w:ascii="Times New Roman" w:hAnsi="Times New Roman"/>
          <w:iCs/>
          <w:sz w:val="20"/>
          <w:lang w:val="fr-FR" w:eastAsia="en-US"/>
        </w:rPr>
        <w:t>Par ailleurs, des financements spécifiques en partenariat avec les banques ont été développés pour la modernisation de l'hôtellerie et de la restauration. Enfin le prêt à la création d'entreprises ("</w:t>
      </w:r>
      <w:r w:rsidRPr="00934068">
        <w:rPr>
          <w:rFonts w:ascii="Times New Roman" w:hAnsi="Times New Roman"/>
          <w:b/>
          <w:bCs/>
          <w:iCs/>
          <w:sz w:val="20"/>
          <w:lang w:val="fr-FR" w:eastAsia="en-US"/>
        </w:rPr>
        <w:t>PCE</w:t>
      </w:r>
      <w:r w:rsidRPr="00934068">
        <w:rPr>
          <w:rFonts w:ascii="Times New Roman" w:hAnsi="Times New Roman"/>
          <w:iCs/>
          <w:sz w:val="20"/>
          <w:lang w:val="fr-FR" w:eastAsia="en-US"/>
        </w:rPr>
        <w:t>") accompagne les créations.</w:t>
      </w:r>
    </w:p>
    <w:p w:rsidR="00934068" w:rsidRPr="00934068" w:rsidRDefault="00934068" w:rsidP="00934068">
      <w:pPr>
        <w:spacing w:after="120"/>
        <w:ind w:left="1134"/>
        <w:rPr>
          <w:rFonts w:ascii="Times New Roman" w:hAnsi="Times New Roman"/>
          <w:iCs/>
          <w:sz w:val="20"/>
          <w:lang w:val="fr-FR" w:eastAsia="en-US"/>
        </w:rPr>
      </w:pPr>
      <w:r w:rsidRPr="00934068">
        <w:rPr>
          <w:rFonts w:ascii="Times New Roman" w:hAnsi="Times New Roman"/>
          <w:iCs/>
          <w:sz w:val="20"/>
          <w:lang w:val="fr-FR" w:eastAsia="en-US"/>
        </w:rPr>
        <w:t xml:space="preserve">Ce partenariat avec les banques commerciales françaises est complété par des relations bilatérales avec des institutions financières internationales comme KFW, la BEI et la CEB qui participent au refinancement partiel de l'activité de </w:t>
      </w:r>
      <w:r w:rsidRPr="00934068">
        <w:rPr>
          <w:rFonts w:ascii="Times New Roman" w:hAnsi="Times New Roman"/>
          <w:sz w:val="20"/>
          <w:lang w:val="fr-FR" w:eastAsia="en-US"/>
        </w:rPr>
        <w:t>l'Emetteur</w:t>
      </w:r>
      <w:r w:rsidRPr="00934068">
        <w:rPr>
          <w:rFonts w:ascii="Times New Roman" w:hAnsi="Times New Roman"/>
          <w:iCs/>
          <w:sz w:val="20"/>
          <w:lang w:val="fr-FR" w:eastAsia="en-US"/>
        </w:rPr>
        <w:t xml:space="preserve">. </w:t>
      </w:r>
    </w:p>
    <w:p w:rsidR="00934068" w:rsidRPr="00934068" w:rsidRDefault="00934068" w:rsidP="00934068">
      <w:pPr>
        <w:spacing w:after="120"/>
        <w:ind w:left="1134"/>
        <w:rPr>
          <w:rFonts w:ascii="Times New Roman" w:hAnsi="Times New Roman"/>
          <w:sz w:val="20"/>
          <w:lang w:val="fr-FR" w:eastAsia="en-US"/>
        </w:rPr>
      </w:pPr>
      <w:r w:rsidRPr="00934068">
        <w:rPr>
          <w:rFonts w:ascii="Times New Roman" w:hAnsi="Times New Roman"/>
          <w:sz w:val="20"/>
          <w:lang w:val="fr-FR" w:eastAsia="en-US"/>
        </w:rPr>
        <w:t>En 2013, l'</w:t>
      </w:r>
      <w:r w:rsidRPr="00934068">
        <w:rPr>
          <w:rFonts w:ascii="Times New Roman" w:hAnsi="Times New Roman"/>
          <w:iCs/>
          <w:sz w:val="20"/>
          <w:lang w:val="fr-FR" w:eastAsia="en-US"/>
        </w:rPr>
        <w:t>Emetteur</w:t>
      </w:r>
      <w:r w:rsidRPr="00934068">
        <w:rPr>
          <w:rFonts w:ascii="Times New Roman" w:hAnsi="Times New Roman"/>
          <w:sz w:val="20"/>
          <w:lang w:val="fr-FR" w:eastAsia="en-US"/>
        </w:rPr>
        <w:t xml:space="preserve"> est intervenu, tous métiers confondus, auprès de 86 000 entreprises. Elles ont ainsi obtenu plus de 35 milliards d'euros de financements publics et privés : </w:t>
      </w:r>
    </w:p>
    <w:p w:rsidR="00934068" w:rsidRPr="00934068" w:rsidRDefault="00934068" w:rsidP="00934068">
      <w:pPr>
        <w:numPr>
          <w:ilvl w:val="0"/>
          <w:numId w:val="129"/>
        </w:numPr>
        <w:spacing w:after="120"/>
        <w:rPr>
          <w:rFonts w:ascii="Times New Roman" w:hAnsi="Times New Roman"/>
          <w:sz w:val="20"/>
          <w:lang w:val="fr-FR" w:eastAsia="en-US"/>
        </w:rPr>
      </w:pPr>
      <w:r w:rsidRPr="00934068">
        <w:rPr>
          <w:rFonts w:ascii="Times New Roman" w:hAnsi="Times New Roman"/>
          <w:b/>
          <w:bCs/>
          <w:sz w:val="20"/>
          <w:lang w:val="fr-FR" w:eastAsia="en-US"/>
        </w:rPr>
        <w:t>Innovation :</w:t>
      </w:r>
      <w:r w:rsidRPr="00934068">
        <w:rPr>
          <w:rFonts w:ascii="Times New Roman" w:hAnsi="Times New Roman"/>
          <w:sz w:val="20"/>
          <w:lang w:val="fr-FR" w:eastAsia="en-US"/>
        </w:rPr>
        <w:t xml:space="preserve"> </w:t>
      </w:r>
      <w:r w:rsidRPr="00934068">
        <w:rPr>
          <w:rFonts w:ascii="Times New Roman" w:hAnsi="Times New Roman"/>
          <w:bCs/>
          <w:sz w:val="20"/>
          <w:lang w:val="fr-FR" w:eastAsia="en-US"/>
        </w:rPr>
        <w:t xml:space="preserve">Les activités de financement de </w:t>
      </w:r>
      <w:proofErr w:type="spellStart"/>
      <w:r w:rsidRPr="00934068">
        <w:rPr>
          <w:rFonts w:ascii="Times New Roman" w:hAnsi="Times New Roman"/>
          <w:bCs/>
          <w:sz w:val="20"/>
          <w:lang w:val="fr-FR" w:eastAsia="en-US"/>
        </w:rPr>
        <w:t>Bpifrance</w:t>
      </w:r>
      <w:proofErr w:type="spellEnd"/>
      <w:r w:rsidRPr="00934068">
        <w:rPr>
          <w:rFonts w:ascii="Times New Roman" w:hAnsi="Times New Roman"/>
          <w:bCs/>
          <w:sz w:val="20"/>
          <w:lang w:val="fr-FR" w:eastAsia="en-US"/>
        </w:rPr>
        <w:t xml:space="preserve"> Innovation permettent d</w:t>
      </w:r>
      <w:r w:rsidR="00614518">
        <w:rPr>
          <w:rFonts w:ascii="Times New Roman" w:hAnsi="Times New Roman"/>
          <w:bCs/>
          <w:sz w:val="20"/>
          <w:lang w:val="fr-FR" w:eastAsia="en-US"/>
        </w:rPr>
        <w:t>'</w:t>
      </w:r>
      <w:r w:rsidRPr="00934068">
        <w:rPr>
          <w:rFonts w:ascii="Times New Roman" w:hAnsi="Times New Roman"/>
          <w:bCs/>
          <w:sz w:val="20"/>
          <w:lang w:val="fr-FR" w:eastAsia="en-US"/>
        </w:rPr>
        <w:t>apporter une réponse aux besoins de financement des projets innovants individuels ou collaboratifs, de l</w:t>
      </w:r>
      <w:r w:rsidR="00614518">
        <w:rPr>
          <w:rFonts w:ascii="Times New Roman" w:hAnsi="Times New Roman"/>
          <w:bCs/>
          <w:sz w:val="20"/>
          <w:lang w:val="fr-FR" w:eastAsia="en-US"/>
        </w:rPr>
        <w:t>'</w:t>
      </w:r>
      <w:r w:rsidRPr="00934068">
        <w:rPr>
          <w:rFonts w:ascii="Times New Roman" w:hAnsi="Times New Roman"/>
          <w:bCs/>
          <w:sz w:val="20"/>
          <w:lang w:val="fr-FR" w:eastAsia="en-US"/>
        </w:rPr>
        <w:t>idée jusqu</w:t>
      </w:r>
      <w:r w:rsidR="00614518">
        <w:rPr>
          <w:rFonts w:ascii="Times New Roman" w:hAnsi="Times New Roman"/>
          <w:bCs/>
          <w:sz w:val="20"/>
          <w:lang w:val="fr-FR" w:eastAsia="en-US"/>
        </w:rPr>
        <w:t>'</w:t>
      </w:r>
      <w:r w:rsidRPr="00934068">
        <w:rPr>
          <w:rFonts w:ascii="Times New Roman" w:hAnsi="Times New Roman"/>
          <w:bCs/>
          <w:sz w:val="20"/>
          <w:lang w:val="fr-FR" w:eastAsia="en-US"/>
        </w:rPr>
        <w:t>au marché, dans les cas de défaillances des financements classiques.</w:t>
      </w:r>
      <w:r w:rsidRPr="00934068">
        <w:rPr>
          <w:rFonts w:ascii="Times New Roman" w:hAnsi="Times New Roman"/>
          <w:sz w:val="20"/>
          <w:lang w:val="fr-FR" w:eastAsia="en-US"/>
        </w:rPr>
        <w:t xml:space="preserve"> En 2013, l</w:t>
      </w:r>
      <w:r w:rsidR="00614518">
        <w:rPr>
          <w:rFonts w:ascii="Times New Roman" w:hAnsi="Times New Roman"/>
          <w:sz w:val="20"/>
          <w:lang w:val="fr-FR" w:eastAsia="en-US"/>
        </w:rPr>
        <w:t>'</w:t>
      </w:r>
      <w:r w:rsidRPr="00934068">
        <w:rPr>
          <w:rFonts w:ascii="Times New Roman" w:hAnsi="Times New Roman"/>
          <w:sz w:val="20"/>
          <w:lang w:val="fr-FR" w:eastAsia="en-US"/>
        </w:rPr>
        <w:t xml:space="preserve">Emetteur a octroyé 744 millions d'euros d'aides à l'innovation. </w:t>
      </w:r>
    </w:p>
    <w:p w:rsidR="00934068" w:rsidRPr="00934068" w:rsidRDefault="00934068" w:rsidP="00934068">
      <w:pPr>
        <w:numPr>
          <w:ilvl w:val="0"/>
          <w:numId w:val="129"/>
        </w:numPr>
        <w:spacing w:after="120"/>
        <w:rPr>
          <w:rFonts w:ascii="Times New Roman" w:hAnsi="Times New Roman"/>
          <w:sz w:val="20"/>
          <w:lang w:val="fr-FR" w:eastAsia="en-US"/>
        </w:rPr>
      </w:pPr>
      <w:r w:rsidRPr="00934068">
        <w:rPr>
          <w:rFonts w:ascii="Times New Roman" w:hAnsi="Times New Roman"/>
          <w:b/>
          <w:bCs/>
          <w:sz w:val="20"/>
          <w:lang w:val="fr-FR" w:eastAsia="en-US"/>
        </w:rPr>
        <w:t>Garantie :</w:t>
      </w:r>
      <w:r w:rsidRPr="00934068">
        <w:rPr>
          <w:rFonts w:ascii="Times New Roman" w:hAnsi="Times New Roman"/>
          <w:sz w:val="20"/>
          <w:lang w:val="fr-FR" w:eastAsia="en-US"/>
        </w:rPr>
        <w:t xml:space="preserve"> 8,9 milliards d'euros de prêts garantis en faveur de l'investissement ont été accordés en 2013 par l'Emetteur. Près de 74 000 entreprises ont pu être financées dans les phases les plus risquées de leur existence que sont la création, la transmission, l'international ou encore le renforcement du haut de bilan. Ce montant reste relativement stable. </w:t>
      </w:r>
    </w:p>
    <w:p w:rsidR="00934068" w:rsidRPr="00934068" w:rsidRDefault="00934068" w:rsidP="00934068">
      <w:pPr>
        <w:numPr>
          <w:ilvl w:val="0"/>
          <w:numId w:val="129"/>
        </w:numPr>
        <w:spacing w:after="120"/>
        <w:rPr>
          <w:rFonts w:ascii="Times New Roman" w:hAnsi="Times New Roman"/>
          <w:sz w:val="20"/>
          <w:lang w:val="fr-FR" w:eastAsia="en-US"/>
        </w:rPr>
      </w:pPr>
      <w:r w:rsidRPr="00934068">
        <w:rPr>
          <w:rFonts w:ascii="Times New Roman" w:hAnsi="Times New Roman"/>
          <w:b/>
          <w:bCs/>
          <w:sz w:val="20"/>
          <w:lang w:val="fr-FR" w:eastAsia="en-US"/>
        </w:rPr>
        <w:t>Financement :</w:t>
      </w:r>
      <w:r w:rsidRPr="00934068">
        <w:rPr>
          <w:rFonts w:ascii="Times New Roman" w:hAnsi="Times New Roman"/>
          <w:sz w:val="20"/>
          <w:lang w:val="fr-FR" w:eastAsia="en-US"/>
        </w:rPr>
        <w:t xml:space="preserve"> 5,1 milliards d'euros de concours nouveaux ont été accordés par l'Emetteur en faveur de l'investissement productif des PME et ETI. Ce montant est en hausse de près de 8</w:t>
      </w:r>
      <w:r w:rsidR="00B0405D">
        <w:rPr>
          <w:rFonts w:ascii="Times New Roman" w:hAnsi="Times New Roman"/>
          <w:sz w:val="20"/>
          <w:lang w:val="fr-FR" w:eastAsia="en-US"/>
        </w:rPr>
        <w:t> </w:t>
      </w:r>
      <w:r w:rsidRPr="00934068">
        <w:rPr>
          <w:rFonts w:ascii="Times New Roman" w:hAnsi="Times New Roman"/>
          <w:sz w:val="20"/>
          <w:lang w:val="fr-FR" w:eastAsia="en-US"/>
        </w:rPr>
        <w:t>% par rapport à 2012. 1,4 milliard d'euros a été accordé dans le cadre des prêts de développement notamment sous forme de Prêt Croissance.</w:t>
      </w:r>
      <w:r w:rsidRPr="00934068">
        <w:rPr>
          <w:rFonts w:eastAsia="SimSun" w:cs="Arial"/>
          <w:color w:val="000000"/>
          <w:szCs w:val="22"/>
          <w:lang w:val="fr-FR" w:eastAsia="zh-CN" w:bidi="he-IL"/>
        </w:rPr>
        <w:t xml:space="preserve"> </w:t>
      </w:r>
      <w:r w:rsidRPr="00934068">
        <w:rPr>
          <w:rFonts w:ascii="Times New Roman" w:hAnsi="Times New Roman"/>
          <w:sz w:val="20"/>
          <w:lang w:val="fr-FR" w:eastAsia="en-US"/>
        </w:rPr>
        <w:t xml:space="preserve">Au total, environ 18 milliards d'euros de financements ont été mis en place en partenariat avec les banques et les organismes de fonds propres en faveur des PME et ETI. </w:t>
      </w:r>
    </w:p>
    <w:p w:rsidR="00934068" w:rsidRPr="00934068" w:rsidRDefault="00934068" w:rsidP="00934068">
      <w:pPr>
        <w:numPr>
          <w:ilvl w:val="0"/>
          <w:numId w:val="129"/>
        </w:numPr>
        <w:spacing w:after="120"/>
        <w:rPr>
          <w:rFonts w:ascii="Times New Roman" w:hAnsi="Times New Roman"/>
          <w:sz w:val="20"/>
          <w:lang w:val="fr-FR" w:eastAsia="en-US"/>
        </w:rPr>
      </w:pPr>
      <w:r w:rsidRPr="00934068">
        <w:rPr>
          <w:rFonts w:ascii="Times New Roman" w:hAnsi="Times New Roman"/>
          <w:b/>
          <w:bCs/>
          <w:sz w:val="20"/>
          <w:lang w:val="fr-FR" w:eastAsia="en-US"/>
        </w:rPr>
        <w:t>Court terme :</w:t>
      </w:r>
      <w:r w:rsidRPr="00934068">
        <w:rPr>
          <w:rFonts w:ascii="Times New Roman" w:hAnsi="Times New Roman"/>
          <w:sz w:val="20"/>
          <w:lang w:val="fr-FR" w:eastAsia="en-US"/>
        </w:rPr>
        <w:t xml:space="preserve"> Près de 3,2 milliards d'euros de créances ont été mobilisés au profit de 7 000 entreprises, leur permettant ainsi de faire face à des délais de paiement qui tendent de nouveau à se détériorer. </w:t>
      </w:r>
    </w:p>
    <w:p w:rsidR="00934068" w:rsidRPr="00934068" w:rsidRDefault="00934068" w:rsidP="00934068">
      <w:pPr>
        <w:keepNext/>
        <w:spacing w:before="120" w:after="120"/>
        <w:rPr>
          <w:rFonts w:ascii="Times New Roman" w:hAnsi="Times New Roman"/>
          <w:b/>
          <w:sz w:val="20"/>
          <w:lang w:val="fr-FR" w:eastAsia="en-US"/>
        </w:rPr>
      </w:pPr>
      <w:r w:rsidRPr="00934068">
        <w:rPr>
          <w:rFonts w:ascii="Times New Roman" w:hAnsi="Times New Roman"/>
          <w:b/>
          <w:sz w:val="20"/>
          <w:lang w:val="fr-FR" w:eastAsia="en-US"/>
        </w:rPr>
        <w:lastRenderedPageBreak/>
        <w:t>8.</w:t>
      </w:r>
      <w:r w:rsidRPr="00934068">
        <w:rPr>
          <w:rFonts w:ascii="Times New Roman" w:hAnsi="Times New Roman"/>
          <w:b/>
          <w:sz w:val="20"/>
          <w:lang w:val="fr-FR" w:eastAsia="en-US"/>
        </w:rPr>
        <w:tab/>
        <w:t>ORGANIGRAMME ET PRINCIPAUX ACTIONNAIRES</w:t>
      </w:r>
    </w:p>
    <w:p w:rsidR="00934068" w:rsidRPr="00934068" w:rsidRDefault="00934068" w:rsidP="001C0A82">
      <w:pPr>
        <w:keepNext/>
        <w:spacing w:before="120"/>
        <w:ind w:left="567"/>
        <w:rPr>
          <w:rFonts w:ascii="Times New Roman" w:hAnsi="Times New Roman"/>
          <w:sz w:val="20"/>
          <w:lang w:val="fr-FR" w:eastAsia="en-US"/>
        </w:rPr>
      </w:pPr>
      <w:r w:rsidRPr="00934068">
        <w:rPr>
          <w:rFonts w:ascii="Times New Roman" w:hAnsi="Times New Roman"/>
          <w:sz w:val="20"/>
          <w:lang w:val="fr-FR" w:eastAsia="en-US"/>
        </w:rPr>
        <w:t>Au 31 décembre 2013, l'organigramme de l'</w:t>
      </w:r>
      <w:r w:rsidRPr="00934068">
        <w:rPr>
          <w:rFonts w:ascii="Times New Roman" w:hAnsi="Times New Roman"/>
          <w:iCs/>
          <w:sz w:val="20"/>
          <w:lang w:val="fr-FR" w:eastAsia="en-US"/>
        </w:rPr>
        <w:t>Emetteur</w:t>
      </w:r>
      <w:r w:rsidRPr="00934068">
        <w:rPr>
          <w:rFonts w:ascii="Times New Roman" w:hAnsi="Times New Roman"/>
          <w:sz w:val="20"/>
          <w:lang w:val="fr-FR" w:eastAsia="en-US"/>
        </w:rPr>
        <w:t xml:space="preserve"> est le suivant : </w:t>
      </w:r>
    </w:p>
    <w:p w:rsidR="00934068" w:rsidRPr="00934068" w:rsidRDefault="00934068" w:rsidP="00934068">
      <w:pPr>
        <w:keepNext/>
        <w:spacing w:after="240"/>
        <w:jc w:val="center"/>
        <w:rPr>
          <w:rFonts w:ascii="Times New Roman" w:hAnsi="Times New Roman"/>
          <w:sz w:val="20"/>
          <w:lang w:val="fr-FR" w:eastAsia="en-US"/>
        </w:rPr>
      </w:pPr>
      <w:r w:rsidRPr="00934068">
        <w:rPr>
          <w:noProof/>
          <w:lang w:val="fr-FR"/>
        </w:rPr>
        <w:drawing>
          <wp:inline distT="0" distB="0" distL="0" distR="0" wp14:anchorId="164D18C0" wp14:editId="26BB4D07">
            <wp:extent cx="5731510" cy="7648220"/>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731510" cy="7648220"/>
                    </a:xfrm>
                    <a:prstGeom prst="rect">
                      <a:avLst/>
                    </a:prstGeom>
                    <a:noFill/>
                    <a:ln w="9525">
                      <a:noFill/>
                      <a:miter lim="800000"/>
                      <a:headEnd/>
                      <a:tailEnd/>
                    </a:ln>
                  </pic:spPr>
                </pic:pic>
              </a:graphicData>
            </a:graphic>
          </wp:inline>
        </w:drawing>
      </w:r>
    </w:p>
    <w:p w:rsidR="00934068" w:rsidRPr="00934068" w:rsidRDefault="00934068" w:rsidP="00934068">
      <w:pPr>
        <w:jc w:val="left"/>
        <w:rPr>
          <w:rFonts w:ascii="Times New Roman" w:hAnsi="Times New Roman"/>
          <w:sz w:val="20"/>
          <w:lang w:val="fr-FR" w:eastAsia="en-US"/>
        </w:rPr>
      </w:pPr>
    </w:p>
    <w:p w:rsidR="00934068" w:rsidRPr="00934068" w:rsidRDefault="00934068" w:rsidP="001C0A82">
      <w:pPr>
        <w:keepNext/>
        <w:spacing w:after="120"/>
        <w:ind w:left="567"/>
        <w:rPr>
          <w:rFonts w:ascii="Times New Roman" w:hAnsi="Times New Roman"/>
          <w:b/>
          <w:bCs/>
          <w:sz w:val="20"/>
          <w:lang w:val="fr-FR" w:eastAsia="en-US"/>
        </w:rPr>
      </w:pPr>
      <w:r w:rsidRPr="00934068">
        <w:rPr>
          <w:rFonts w:ascii="Times New Roman" w:hAnsi="Times New Roman"/>
          <w:sz w:val="20"/>
          <w:lang w:val="fr-FR" w:eastAsia="en-US"/>
        </w:rPr>
        <w:lastRenderedPageBreak/>
        <w:t xml:space="preserve">Au 31 décembre 2013, la répartition du capital et des droits de vote de l'Emetteur était la suivante : </w:t>
      </w:r>
    </w:p>
    <w:p w:rsidR="00934068" w:rsidRPr="00934068" w:rsidRDefault="00934068" w:rsidP="00934068">
      <w:pPr>
        <w:keepNext/>
        <w:spacing w:after="120"/>
        <w:rPr>
          <w:rFonts w:ascii="Times New Roman" w:hAnsi="Times New Roman"/>
          <w:sz w:val="20"/>
          <w:lang w:val="fr-FR" w:eastAsia="en-US"/>
        </w:rPr>
      </w:pPr>
      <w:r w:rsidRPr="00934068">
        <w:rPr>
          <w:noProof/>
          <w:lang w:val="fr-FR"/>
        </w:rPr>
        <w:drawing>
          <wp:inline distT="0" distB="0" distL="0" distR="0" wp14:anchorId="7A86BFC2" wp14:editId="1E777ADA">
            <wp:extent cx="5731510" cy="134434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31510" cy="1344349"/>
                    </a:xfrm>
                    <a:prstGeom prst="rect">
                      <a:avLst/>
                    </a:prstGeom>
                    <a:noFill/>
                    <a:ln w="9525">
                      <a:noFill/>
                      <a:miter lim="800000"/>
                      <a:headEnd/>
                      <a:tailEnd/>
                    </a:ln>
                  </pic:spPr>
                </pic:pic>
              </a:graphicData>
            </a:graphic>
          </wp:inline>
        </w:drawing>
      </w:r>
    </w:p>
    <w:p w:rsidR="00934068" w:rsidRPr="00934068" w:rsidRDefault="00934068" w:rsidP="001C0A82">
      <w:pPr>
        <w:spacing w:after="120"/>
        <w:ind w:left="567"/>
        <w:rPr>
          <w:rFonts w:ascii="Times New Roman" w:hAnsi="Times New Roman"/>
          <w:sz w:val="20"/>
          <w:lang w:val="fr-FR" w:eastAsia="en-US"/>
        </w:rPr>
      </w:pPr>
      <w:r w:rsidRPr="00934068">
        <w:rPr>
          <w:rFonts w:ascii="Times New Roman" w:hAnsi="Times New Roman"/>
          <w:sz w:val="20"/>
          <w:lang w:val="fr-FR" w:eastAsia="en-US"/>
        </w:rPr>
        <w:t>Au 31 décembre 2013, le capital social de l'Emetteur s</w:t>
      </w:r>
      <w:r w:rsidR="00614518">
        <w:rPr>
          <w:rFonts w:ascii="Times New Roman" w:hAnsi="Times New Roman"/>
          <w:sz w:val="20"/>
          <w:lang w:val="fr-FR" w:eastAsia="en-US"/>
        </w:rPr>
        <w:t>'</w:t>
      </w:r>
      <w:r w:rsidRPr="00934068">
        <w:rPr>
          <w:rFonts w:ascii="Times New Roman" w:hAnsi="Times New Roman"/>
          <w:sz w:val="20"/>
          <w:lang w:val="fr-FR" w:eastAsia="en-US"/>
        </w:rPr>
        <w:t>élève à 750 860 784 €, divisé en 93 857 598 actions d</w:t>
      </w:r>
      <w:r w:rsidR="00614518">
        <w:rPr>
          <w:rFonts w:ascii="Times New Roman" w:hAnsi="Times New Roman"/>
          <w:sz w:val="20"/>
          <w:lang w:val="fr-FR" w:eastAsia="en-US"/>
        </w:rPr>
        <w:t>'</w:t>
      </w:r>
      <w:r w:rsidRPr="00934068">
        <w:rPr>
          <w:rFonts w:ascii="Times New Roman" w:hAnsi="Times New Roman"/>
          <w:sz w:val="20"/>
          <w:lang w:val="fr-FR" w:eastAsia="en-US"/>
        </w:rPr>
        <w:t xml:space="preserve">un nominal de 8 €. </w:t>
      </w:r>
    </w:p>
    <w:p w:rsidR="00934068" w:rsidRPr="00934068" w:rsidRDefault="00934068" w:rsidP="001C0A82">
      <w:pPr>
        <w:spacing w:after="120"/>
        <w:ind w:left="567"/>
        <w:rPr>
          <w:rFonts w:ascii="Times New Roman" w:hAnsi="Times New Roman"/>
          <w:sz w:val="20"/>
          <w:lang w:val="fr-FR" w:eastAsia="en-US"/>
        </w:rPr>
      </w:pPr>
      <w:r w:rsidRPr="00934068">
        <w:rPr>
          <w:rFonts w:ascii="Times New Roman" w:hAnsi="Times New Roman"/>
          <w:sz w:val="20"/>
          <w:lang w:val="fr-FR" w:eastAsia="en-US"/>
        </w:rPr>
        <w:t>La société anonyme BPI-Groupe détient 89,70 % du capital et 89,73 % des droits de vote de l'Emetteur. Elle a le statut de compagnie financière et est donc soumise à la surveillance prudentielle sur base consolidée de l</w:t>
      </w:r>
      <w:r w:rsidR="00614518">
        <w:rPr>
          <w:rFonts w:ascii="Times New Roman" w:hAnsi="Times New Roman"/>
          <w:sz w:val="20"/>
          <w:lang w:val="fr-FR" w:eastAsia="en-US"/>
        </w:rPr>
        <w:t>'</w:t>
      </w:r>
      <w:r w:rsidRPr="00934068">
        <w:rPr>
          <w:rFonts w:ascii="Times New Roman" w:hAnsi="Times New Roman"/>
          <w:sz w:val="20"/>
          <w:lang w:val="fr-FR" w:eastAsia="en-US"/>
        </w:rPr>
        <w:t xml:space="preserve">ACPR. </w:t>
      </w:r>
    </w:p>
    <w:p w:rsidR="00934068" w:rsidRPr="00934068" w:rsidRDefault="00934068" w:rsidP="00934068">
      <w:pPr>
        <w:spacing w:before="240" w:after="120"/>
        <w:rPr>
          <w:rFonts w:ascii="Times New Roman" w:hAnsi="Times New Roman"/>
          <w:b/>
          <w:sz w:val="20"/>
          <w:lang w:val="fr-FR" w:eastAsia="en-US"/>
        </w:rPr>
      </w:pPr>
      <w:r w:rsidRPr="00934068">
        <w:rPr>
          <w:rFonts w:ascii="Times New Roman" w:hAnsi="Times New Roman"/>
          <w:b/>
          <w:sz w:val="20"/>
          <w:lang w:val="fr-FR" w:eastAsia="en-US"/>
        </w:rPr>
        <w:t>9.</w:t>
      </w:r>
      <w:r w:rsidRPr="00934068">
        <w:rPr>
          <w:rFonts w:ascii="Times New Roman" w:hAnsi="Times New Roman"/>
          <w:b/>
          <w:sz w:val="20"/>
          <w:lang w:val="fr-FR" w:eastAsia="en-US"/>
        </w:rPr>
        <w:tab/>
        <w:t>ORGANES D'ADMINISTRATION ET DE DIRECTION</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eastAsia="SimSun" w:hAnsi="Times New Roman"/>
          <w:sz w:val="20"/>
          <w:lang w:val="fr-FR" w:eastAsia="zh-CN" w:bidi="ar-AE"/>
        </w:rPr>
        <w:t>L'adresse professionnelle des administrateurs est située au 27-31, avenue du Général Leclerc, 94710 Maisons-Alfort Cedex.</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Au 31 décembre 2013, le Conseil d'administration de l'Emetteur est composé des membres suivants : </w:t>
      </w:r>
    </w:p>
    <w:p w:rsidR="00934068" w:rsidRPr="00934068" w:rsidRDefault="00934068" w:rsidP="00934068">
      <w:pPr>
        <w:spacing w:before="120" w:after="120"/>
        <w:ind w:left="567"/>
        <w:rPr>
          <w:rFonts w:ascii="Times New Roman" w:hAnsi="Times New Roman"/>
          <w:b/>
          <w:bCs/>
          <w:i/>
          <w:iCs/>
          <w:sz w:val="20"/>
          <w:lang w:val="fr-FR" w:eastAsia="en-US"/>
        </w:rPr>
      </w:pPr>
      <w:r w:rsidRPr="00934068">
        <w:rPr>
          <w:rFonts w:ascii="Times New Roman" w:hAnsi="Times New Roman"/>
          <w:b/>
          <w:bCs/>
          <w:i/>
          <w:iCs/>
          <w:sz w:val="20"/>
          <w:lang w:val="fr-FR" w:eastAsia="en-US"/>
        </w:rPr>
        <w:t>Président du Conseil</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b/>
          <w:i/>
          <w:iCs/>
          <w:sz w:val="20"/>
          <w:lang w:val="fr-FR" w:eastAsia="en-US"/>
        </w:rPr>
        <w:t>Nicolas DUFOURCQ</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 xml:space="preserve">Président Directeur Général de </w:t>
      </w:r>
      <w:proofErr w:type="spellStart"/>
      <w:r w:rsidRPr="00934068">
        <w:rPr>
          <w:rFonts w:ascii="Times New Roman" w:hAnsi="Times New Roman"/>
          <w:i/>
          <w:iCs/>
          <w:sz w:val="20"/>
          <w:lang w:val="fr-FR" w:eastAsia="en-US"/>
        </w:rPr>
        <w:t>Bpifrance</w:t>
      </w:r>
      <w:proofErr w:type="spellEnd"/>
      <w:r w:rsidRPr="00934068">
        <w:rPr>
          <w:rFonts w:ascii="Times New Roman" w:hAnsi="Times New Roman"/>
          <w:i/>
          <w:iCs/>
          <w:sz w:val="20"/>
          <w:lang w:val="fr-FR" w:eastAsia="en-US"/>
        </w:rPr>
        <w:t xml:space="preserve"> Financement</w:t>
      </w:r>
      <w:r w:rsidRPr="00934068">
        <w:rPr>
          <w:rFonts w:ascii="Times New Roman" w:eastAsia="SimSun" w:hAnsi="Times New Roman" w:cs="Simplified Arabic"/>
          <w:i/>
          <w:iCs/>
          <w:sz w:val="18"/>
          <w:szCs w:val="18"/>
          <w:vertAlign w:val="superscript"/>
          <w:lang w:val="fr-FR" w:eastAsia="en-US" w:bidi="ar-AE"/>
        </w:rPr>
        <w:footnoteReference w:id="2"/>
      </w:r>
    </w:p>
    <w:p w:rsidR="00934068" w:rsidRPr="00934068" w:rsidRDefault="00934068" w:rsidP="00934068">
      <w:pPr>
        <w:spacing w:before="240" w:after="120"/>
        <w:ind w:left="567"/>
        <w:rPr>
          <w:rFonts w:ascii="Times New Roman" w:hAnsi="Times New Roman"/>
          <w:b/>
          <w:bCs/>
          <w:i/>
          <w:iCs/>
          <w:sz w:val="20"/>
          <w:lang w:val="fr-FR" w:eastAsia="en-US"/>
        </w:rPr>
      </w:pPr>
      <w:r w:rsidRPr="00934068">
        <w:rPr>
          <w:rFonts w:ascii="Times New Roman" w:hAnsi="Times New Roman"/>
          <w:b/>
          <w:bCs/>
          <w:i/>
          <w:iCs/>
          <w:sz w:val="20"/>
          <w:lang w:val="fr-FR" w:eastAsia="en-US"/>
        </w:rPr>
        <w:t>L'État représenté par :</w:t>
      </w:r>
    </w:p>
    <w:p w:rsidR="00934068" w:rsidRPr="00934068" w:rsidRDefault="00934068" w:rsidP="00934068">
      <w:pPr>
        <w:ind w:left="567"/>
        <w:rPr>
          <w:rFonts w:ascii="Times New Roman" w:hAnsi="Times New Roman"/>
          <w:i/>
          <w:iCs/>
          <w:sz w:val="20"/>
          <w:lang w:val="fr-FR" w:eastAsia="en-US"/>
        </w:rPr>
      </w:pPr>
      <w:bookmarkStart w:id="368" w:name="OLE_LINK7"/>
      <w:bookmarkStart w:id="369" w:name="OLE_LINK8"/>
      <w:bookmarkStart w:id="370" w:name="OLE_LINK9"/>
      <w:r w:rsidRPr="00934068">
        <w:rPr>
          <w:rFonts w:ascii="Times New Roman" w:hAnsi="Times New Roman"/>
          <w:i/>
          <w:iCs/>
          <w:sz w:val="20"/>
          <w:lang w:val="fr-FR" w:eastAsia="en-US"/>
        </w:rPr>
        <w:t>François JAMET</w:t>
      </w:r>
      <w:r w:rsidRPr="00934068">
        <w:rPr>
          <w:rFonts w:ascii="Times New Roman" w:hAnsi="Times New Roman"/>
          <w:i/>
          <w:iCs/>
          <w:sz w:val="20"/>
          <w:vertAlign w:val="superscript"/>
          <w:lang w:val="fr-FR" w:eastAsia="en-US"/>
        </w:rPr>
        <w:footnoteReference w:id="3"/>
      </w:r>
    </w:p>
    <w:bookmarkEnd w:id="368"/>
    <w:bookmarkEnd w:id="369"/>
    <w:bookmarkEnd w:id="370"/>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Chef de Service des Entreprises, du Transfert de Technologie et de l'Action régionale à la Direction Générale pour la Recherche et l'Innovation du Ministère de la Recherche</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Sébastien RASPILLER</w:t>
      </w:r>
      <w:r w:rsidRPr="00934068">
        <w:rPr>
          <w:rFonts w:ascii="Times New Roman" w:hAnsi="Times New Roman"/>
          <w:i/>
          <w:iCs/>
          <w:sz w:val="20"/>
          <w:vertAlign w:val="superscript"/>
          <w:lang w:val="fr-FR" w:eastAsia="en-US"/>
        </w:rPr>
        <w:footnoteReference w:id="4"/>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Sous-Directeur « Financement des Entreprises et du Marché Financier » à la Direction Générale du Trésor</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Alain SCHMITT</w:t>
      </w:r>
      <w:r w:rsidRPr="00934068">
        <w:rPr>
          <w:rFonts w:ascii="Times New Roman" w:hAnsi="Times New Roman"/>
          <w:i/>
          <w:iCs/>
          <w:sz w:val="20"/>
          <w:vertAlign w:val="superscript"/>
          <w:lang w:val="fr-FR" w:eastAsia="en-US"/>
        </w:rPr>
        <w:footnoteReference w:id="5"/>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Chef du Service de la Compétitivité et du Développement des PME à la Direction Générale de la Compétitivité, de l'Industrie et des Services (DGCIS)</w:t>
      </w:r>
    </w:p>
    <w:p w:rsidR="00934068" w:rsidRPr="00934068" w:rsidRDefault="00934068" w:rsidP="00934068">
      <w:pPr>
        <w:spacing w:before="240" w:after="120"/>
        <w:ind w:left="567"/>
        <w:rPr>
          <w:rFonts w:ascii="Times New Roman" w:hAnsi="Times New Roman"/>
          <w:b/>
          <w:bCs/>
          <w:i/>
          <w:iCs/>
          <w:sz w:val="20"/>
          <w:lang w:val="fr-FR" w:eastAsia="en-US"/>
        </w:rPr>
      </w:pPr>
      <w:r w:rsidRPr="00934068">
        <w:rPr>
          <w:rFonts w:ascii="Times New Roman" w:hAnsi="Times New Roman"/>
          <w:b/>
          <w:bCs/>
          <w:i/>
          <w:iCs/>
          <w:sz w:val="20"/>
          <w:lang w:val="fr-FR" w:eastAsia="en-US"/>
        </w:rPr>
        <w:t>Les Représentants des autres actionnaires</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Delphine de CHAISEMARTIN</w:t>
      </w:r>
      <w:r w:rsidRPr="00934068">
        <w:rPr>
          <w:rFonts w:ascii="Times New Roman" w:hAnsi="Times New Roman"/>
          <w:i/>
          <w:iCs/>
          <w:sz w:val="20"/>
          <w:vertAlign w:val="superscript"/>
          <w:lang w:val="fr-FR" w:eastAsia="en-US"/>
        </w:rPr>
        <w:footnoteReference w:id="6"/>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Chargée de mission Institutions financières au sein du département Développement, Filiales et Participations de la Caisse des Dépôts</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Thomas ESPIARD</w:t>
      </w:r>
      <w:r w:rsidRPr="00934068">
        <w:rPr>
          <w:rFonts w:ascii="Times New Roman" w:hAnsi="Times New Roman"/>
          <w:i/>
          <w:iCs/>
          <w:sz w:val="20"/>
          <w:vertAlign w:val="superscript"/>
          <w:lang w:val="fr-FR" w:eastAsia="en-US"/>
        </w:rPr>
        <w:footnoteReference w:id="7"/>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Responsable du Pôle Capital Investissement et Infrastructures au sein du Département Développement, Filiales et Participations du Pôle Finances, Stratégie, filiales et International à la Caisse des Dépôts</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1C0A82">
      <w:pPr>
        <w:keepNext/>
        <w:ind w:left="567"/>
        <w:rPr>
          <w:rFonts w:ascii="Times New Roman" w:hAnsi="Times New Roman"/>
          <w:i/>
          <w:iCs/>
          <w:sz w:val="20"/>
          <w:lang w:val="fr-FR" w:eastAsia="en-US"/>
        </w:rPr>
      </w:pPr>
      <w:r w:rsidRPr="00934068">
        <w:rPr>
          <w:rFonts w:ascii="Times New Roman" w:hAnsi="Times New Roman"/>
          <w:i/>
          <w:iCs/>
          <w:sz w:val="20"/>
          <w:lang w:val="fr-FR" w:eastAsia="en-US"/>
        </w:rPr>
        <w:lastRenderedPageBreak/>
        <w:t>Catherine HALBERSTADT</w:t>
      </w:r>
      <w:r w:rsidRPr="00934068">
        <w:rPr>
          <w:rFonts w:ascii="Times New Roman" w:hAnsi="Times New Roman"/>
          <w:i/>
          <w:iCs/>
          <w:sz w:val="20"/>
          <w:vertAlign w:val="superscript"/>
          <w:lang w:val="fr-FR" w:eastAsia="en-US"/>
        </w:rPr>
        <w:footnoteReference w:id="8"/>
      </w:r>
    </w:p>
    <w:p w:rsidR="00934068" w:rsidRPr="00934068" w:rsidRDefault="00934068" w:rsidP="001C0A82">
      <w:pPr>
        <w:keepNext/>
        <w:ind w:left="567"/>
        <w:rPr>
          <w:rFonts w:ascii="Times New Roman" w:hAnsi="Times New Roman"/>
          <w:i/>
          <w:iCs/>
          <w:sz w:val="20"/>
          <w:lang w:val="fr-FR" w:eastAsia="en-US"/>
        </w:rPr>
      </w:pPr>
      <w:r w:rsidRPr="00934068">
        <w:rPr>
          <w:rFonts w:ascii="Times New Roman" w:hAnsi="Times New Roman"/>
          <w:i/>
          <w:iCs/>
          <w:sz w:val="20"/>
          <w:lang w:val="fr-FR" w:eastAsia="en-US"/>
        </w:rPr>
        <w:t>Directeur Général à la Banque Populaire du Massif Central</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Marie-Christine LEVET</w:t>
      </w:r>
      <w:r w:rsidRPr="00934068">
        <w:rPr>
          <w:rFonts w:ascii="Times New Roman" w:hAnsi="Times New Roman"/>
          <w:i/>
          <w:iCs/>
          <w:sz w:val="20"/>
          <w:vertAlign w:val="superscript"/>
          <w:lang w:val="fr-FR" w:eastAsia="en-US"/>
        </w:rPr>
        <w:footnoteReference w:id="9"/>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Directrice Associée de JAINA Capital</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Jean-François ROUBAUD</w:t>
      </w:r>
      <w:r w:rsidRPr="00934068">
        <w:rPr>
          <w:rFonts w:ascii="Times New Roman" w:hAnsi="Times New Roman"/>
          <w:i/>
          <w:iCs/>
          <w:sz w:val="20"/>
          <w:vertAlign w:val="superscript"/>
          <w:lang w:val="fr-FR" w:eastAsia="en-US"/>
        </w:rPr>
        <w:footnoteReference w:id="10"/>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Président de la Confédération Générale des PME (CGPME)</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Sabine SCHIMEL</w:t>
      </w:r>
      <w:r w:rsidRPr="00934068">
        <w:rPr>
          <w:rFonts w:ascii="Times New Roman" w:hAnsi="Times New Roman"/>
          <w:i/>
          <w:iCs/>
          <w:sz w:val="20"/>
          <w:vertAlign w:val="superscript"/>
          <w:lang w:val="fr-FR" w:eastAsia="en-US"/>
        </w:rPr>
        <w:footnoteReference w:id="11"/>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Président-Directeur Général de la société SILIC</w:t>
      </w:r>
      <w:r w:rsidRPr="00934068">
        <w:rPr>
          <w:rFonts w:ascii="Times New Roman" w:hAnsi="Times New Roman"/>
          <w:i/>
          <w:iCs/>
          <w:sz w:val="20"/>
          <w:vertAlign w:val="superscript"/>
          <w:lang w:val="fr-FR" w:eastAsia="en-US"/>
        </w:rPr>
        <w:footnoteReference w:id="12"/>
      </w:r>
    </w:p>
    <w:p w:rsidR="00934068" w:rsidRPr="00934068" w:rsidRDefault="00934068" w:rsidP="00934068">
      <w:pPr>
        <w:spacing w:before="240" w:after="120"/>
        <w:ind w:left="567"/>
        <w:rPr>
          <w:rFonts w:ascii="Times New Roman" w:hAnsi="Times New Roman"/>
          <w:b/>
          <w:bCs/>
          <w:i/>
          <w:iCs/>
          <w:sz w:val="20"/>
          <w:lang w:val="fr-FR" w:eastAsia="en-US"/>
        </w:rPr>
      </w:pPr>
      <w:r w:rsidRPr="00934068">
        <w:rPr>
          <w:rFonts w:ascii="Times New Roman" w:hAnsi="Times New Roman"/>
          <w:b/>
          <w:bCs/>
          <w:i/>
          <w:iCs/>
          <w:sz w:val="20"/>
          <w:lang w:val="fr-FR" w:eastAsia="en-US"/>
        </w:rPr>
        <w:t>Administrateurs salariés</w:t>
      </w:r>
      <w:r w:rsidRPr="00934068">
        <w:rPr>
          <w:rFonts w:ascii="Times New Roman" w:hAnsi="Times New Roman"/>
          <w:b/>
          <w:bCs/>
          <w:i/>
          <w:iCs/>
          <w:sz w:val="20"/>
          <w:vertAlign w:val="superscript"/>
          <w:lang w:val="fr-FR" w:eastAsia="en-US"/>
        </w:rPr>
        <w:footnoteReference w:id="13"/>
      </w:r>
    </w:p>
    <w:p w:rsidR="00934068" w:rsidRPr="00934068" w:rsidRDefault="00934068" w:rsidP="00934068">
      <w:pPr>
        <w:ind w:left="567"/>
        <w:rPr>
          <w:rFonts w:ascii="Times New Roman" w:hAnsi="Times New Roman"/>
          <w:i/>
          <w:iCs/>
          <w:sz w:val="20"/>
          <w:lang w:val="fr-FR" w:eastAsia="en-US"/>
        </w:rPr>
      </w:pPr>
      <w:bookmarkStart w:id="371" w:name="OLE_LINK4"/>
      <w:r w:rsidRPr="00934068">
        <w:rPr>
          <w:rFonts w:ascii="Times New Roman" w:hAnsi="Times New Roman"/>
          <w:i/>
          <w:iCs/>
          <w:sz w:val="20"/>
          <w:lang w:val="fr-FR" w:eastAsia="en-US"/>
        </w:rPr>
        <w:t>Elisabeth HENRY PEREZ</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 xml:space="preserve">Responsable de l'Appui Juridique à la Direction du Contentieux de </w:t>
      </w:r>
      <w:proofErr w:type="spellStart"/>
      <w:r w:rsidRPr="00934068">
        <w:rPr>
          <w:rFonts w:ascii="Times New Roman" w:hAnsi="Times New Roman"/>
          <w:i/>
          <w:iCs/>
          <w:sz w:val="20"/>
          <w:lang w:val="fr-FR" w:eastAsia="en-US"/>
        </w:rPr>
        <w:t>Bpifrance</w:t>
      </w:r>
      <w:proofErr w:type="spellEnd"/>
      <w:r w:rsidRPr="00934068">
        <w:rPr>
          <w:rFonts w:ascii="Times New Roman" w:hAnsi="Times New Roman"/>
          <w:i/>
          <w:iCs/>
          <w:sz w:val="20"/>
          <w:lang w:val="fr-FR" w:eastAsia="en-US"/>
        </w:rPr>
        <w:t xml:space="preserve"> Financement</w:t>
      </w:r>
    </w:p>
    <w:p w:rsidR="00934068" w:rsidRPr="00934068" w:rsidRDefault="00934068" w:rsidP="00934068">
      <w:pPr>
        <w:ind w:left="567"/>
        <w:rPr>
          <w:rFonts w:ascii="Times New Roman" w:hAnsi="Times New Roman"/>
          <w:i/>
          <w:iCs/>
          <w:sz w:val="20"/>
          <w:lang w:val="fr-FR" w:eastAsia="en-US"/>
        </w:rPr>
      </w:pPr>
    </w:p>
    <w:bookmarkEnd w:id="371"/>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Eric VERKANT</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 xml:space="preserve">Délégué innovation de la Direction Régionale Paris de </w:t>
      </w:r>
      <w:proofErr w:type="spellStart"/>
      <w:r w:rsidRPr="00934068">
        <w:rPr>
          <w:rFonts w:ascii="Times New Roman" w:hAnsi="Times New Roman"/>
          <w:i/>
          <w:iCs/>
          <w:sz w:val="20"/>
          <w:lang w:val="fr-FR" w:eastAsia="en-US"/>
        </w:rPr>
        <w:t>Bpifrance</w:t>
      </w:r>
      <w:proofErr w:type="spellEnd"/>
      <w:r w:rsidRPr="00934068">
        <w:rPr>
          <w:rFonts w:ascii="Times New Roman" w:hAnsi="Times New Roman"/>
          <w:i/>
          <w:iCs/>
          <w:sz w:val="20"/>
          <w:lang w:val="fr-FR" w:eastAsia="en-US"/>
        </w:rPr>
        <w:t xml:space="preserve"> Financement</w:t>
      </w:r>
    </w:p>
    <w:p w:rsidR="00934068" w:rsidRPr="00934068" w:rsidRDefault="00934068" w:rsidP="00934068">
      <w:pPr>
        <w:spacing w:before="240" w:after="120"/>
        <w:ind w:left="567"/>
        <w:rPr>
          <w:rFonts w:ascii="Times New Roman" w:hAnsi="Times New Roman"/>
          <w:b/>
          <w:bCs/>
          <w:i/>
          <w:iCs/>
          <w:sz w:val="20"/>
          <w:lang w:val="fr-FR" w:eastAsia="en-US"/>
        </w:rPr>
      </w:pPr>
      <w:r w:rsidRPr="00934068">
        <w:rPr>
          <w:rFonts w:ascii="Times New Roman" w:hAnsi="Times New Roman"/>
          <w:b/>
          <w:bCs/>
          <w:i/>
          <w:iCs/>
          <w:sz w:val="20"/>
          <w:lang w:val="fr-FR" w:eastAsia="en-US"/>
        </w:rPr>
        <w:t>Censeurs</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Albert BOCLÉ</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Directeur commercial et marketing de la Banque de Détail en France à la Société Générale</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Hugues FAUVE</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 xml:space="preserve">Responsable Juridique à la Direction de la Gestion Innovation et Financement de </w:t>
      </w:r>
      <w:proofErr w:type="spellStart"/>
      <w:r w:rsidRPr="00934068">
        <w:rPr>
          <w:rFonts w:ascii="Times New Roman" w:hAnsi="Times New Roman"/>
          <w:i/>
          <w:iCs/>
          <w:sz w:val="20"/>
          <w:lang w:val="fr-FR" w:eastAsia="en-US"/>
        </w:rPr>
        <w:t>Bpifrance</w:t>
      </w:r>
      <w:proofErr w:type="spellEnd"/>
      <w:r w:rsidRPr="00934068">
        <w:rPr>
          <w:rFonts w:ascii="Times New Roman" w:hAnsi="Times New Roman"/>
          <w:i/>
          <w:iCs/>
          <w:sz w:val="20"/>
          <w:lang w:val="fr-FR" w:eastAsia="en-US"/>
        </w:rPr>
        <w:t xml:space="preserve"> Financement</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Edouard LEHER</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 xml:space="preserve">Responsable Crédit à la Direction Régionale Alsace de </w:t>
      </w:r>
      <w:proofErr w:type="spellStart"/>
      <w:r w:rsidRPr="00934068">
        <w:rPr>
          <w:rFonts w:ascii="Times New Roman" w:hAnsi="Times New Roman"/>
          <w:i/>
          <w:iCs/>
          <w:sz w:val="20"/>
          <w:lang w:val="fr-FR" w:eastAsia="en-US"/>
        </w:rPr>
        <w:t>Bpifrance</w:t>
      </w:r>
      <w:proofErr w:type="spellEnd"/>
      <w:r w:rsidRPr="00934068">
        <w:rPr>
          <w:rFonts w:ascii="Times New Roman" w:hAnsi="Times New Roman"/>
          <w:i/>
          <w:iCs/>
          <w:sz w:val="20"/>
          <w:lang w:val="fr-FR" w:eastAsia="en-US"/>
        </w:rPr>
        <w:t xml:space="preserve"> Financement</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Bruno METTLING</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Directeur Général Adjoint en charge des Ressources Humaines du Groupe ORANGE</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Vincent MOREAU</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Sous-Directeur de la 3e sous-direction à la Direction du Budget</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Anatole NEF</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Chargé de mission au sein du Pôle Institutions Financières du Département du Pilotage Groupe - Pôle Filiales, Stratégie et Participations de la Caisse des Dépôts</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Jean-Luc PETITHUGUENIN</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Président-Directeur Général du Groupe PAPREC France</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Pierre PRIEUX</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Président d</w:t>
      </w:r>
      <w:r w:rsidR="00614518">
        <w:rPr>
          <w:rFonts w:ascii="Times New Roman" w:hAnsi="Times New Roman"/>
          <w:i/>
          <w:iCs/>
          <w:sz w:val="20"/>
          <w:lang w:val="fr-FR" w:eastAsia="en-US"/>
        </w:rPr>
        <w:t>'</w:t>
      </w:r>
      <w:r w:rsidRPr="00934068">
        <w:rPr>
          <w:rFonts w:ascii="Times New Roman" w:hAnsi="Times New Roman"/>
          <w:i/>
          <w:iCs/>
          <w:sz w:val="20"/>
          <w:lang w:val="fr-FR" w:eastAsia="en-US"/>
        </w:rPr>
        <w:t>ALCEN</w:t>
      </w:r>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Hervé SCHRICKE</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 xml:space="preserve">Président de </w:t>
      </w:r>
      <w:proofErr w:type="spellStart"/>
      <w:r w:rsidRPr="00934068">
        <w:rPr>
          <w:rFonts w:ascii="Times New Roman" w:hAnsi="Times New Roman"/>
          <w:i/>
          <w:iCs/>
          <w:sz w:val="20"/>
          <w:lang w:val="fr-FR" w:eastAsia="en-US"/>
        </w:rPr>
        <w:t>Xange</w:t>
      </w:r>
      <w:proofErr w:type="spellEnd"/>
      <w:r w:rsidRPr="00934068">
        <w:rPr>
          <w:rFonts w:ascii="Times New Roman" w:hAnsi="Times New Roman"/>
          <w:i/>
          <w:iCs/>
          <w:sz w:val="20"/>
          <w:lang w:val="fr-FR" w:eastAsia="en-US"/>
        </w:rPr>
        <w:t xml:space="preserve"> </w:t>
      </w:r>
      <w:proofErr w:type="spellStart"/>
      <w:r w:rsidRPr="00934068">
        <w:rPr>
          <w:rFonts w:ascii="Times New Roman" w:hAnsi="Times New Roman"/>
          <w:i/>
          <w:iCs/>
          <w:sz w:val="20"/>
          <w:lang w:val="fr-FR" w:eastAsia="en-US"/>
        </w:rPr>
        <w:t>Private</w:t>
      </w:r>
      <w:proofErr w:type="spellEnd"/>
      <w:r w:rsidRPr="00934068">
        <w:rPr>
          <w:rFonts w:ascii="Times New Roman" w:hAnsi="Times New Roman"/>
          <w:i/>
          <w:iCs/>
          <w:sz w:val="20"/>
          <w:lang w:val="fr-FR" w:eastAsia="en-US"/>
        </w:rPr>
        <w:t xml:space="preserve"> </w:t>
      </w:r>
      <w:proofErr w:type="spellStart"/>
      <w:r w:rsidRPr="00934068">
        <w:rPr>
          <w:rFonts w:ascii="Times New Roman" w:hAnsi="Times New Roman"/>
          <w:i/>
          <w:iCs/>
          <w:sz w:val="20"/>
          <w:lang w:val="fr-FR" w:eastAsia="en-US"/>
        </w:rPr>
        <w:t>Equity</w:t>
      </w:r>
      <w:proofErr w:type="spellEnd"/>
    </w:p>
    <w:p w:rsidR="00934068" w:rsidRPr="00934068" w:rsidRDefault="00934068" w:rsidP="00934068">
      <w:pPr>
        <w:ind w:left="567"/>
        <w:rPr>
          <w:rFonts w:ascii="Times New Roman" w:hAnsi="Times New Roman"/>
          <w:i/>
          <w:iCs/>
          <w:sz w:val="20"/>
          <w:lang w:val="fr-FR" w:eastAsia="en-US"/>
        </w:rPr>
      </w:pP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L</w:t>
      </w:r>
      <w:r w:rsidR="00614518">
        <w:rPr>
          <w:rFonts w:ascii="Times New Roman" w:hAnsi="Times New Roman"/>
          <w:i/>
          <w:iCs/>
          <w:sz w:val="20"/>
          <w:lang w:val="fr-FR" w:eastAsia="en-US"/>
        </w:rPr>
        <w:t>'</w:t>
      </w:r>
      <w:r w:rsidRPr="00934068">
        <w:rPr>
          <w:rFonts w:ascii="Times New Roman" w:hAnsi="Times New Roman"/>
          <w:i/>
          <w:iCs/>
          <w:sz w:val="20"/>
          <w:lang w:val="fr-FR" w:eastAsia="en-US"/>
        </w:rPr>
        <w:t>Agence Française de Développement (AFD), représentée par Anne PAUGAM</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Directrice Générale de l</w:t>
      </w:r>
      <w:r w:rsidR="00614518">
        <w:rPr>
          <w:rFonts w:ascii="Times New Roman" w:hAnsi="Times New Roman"/>
          <w:i/>
          <w:iCs/>
          <w:sz w:val="20"/>
          <w:lang w:val="fr-FR" w:eastAsia="en-US"/>
        </w:rPr>
        <w:t>'</w:t>
      </w:r>
      <w:r w:rsidRPr="00934068">
        <w:rPr>
          <w:rFonts w:ascii="Times New Roman" w:hAnsi="Times New Roman"/>
          <w:i/>
          <w:iCs/>
          <w:sz w:val="20"/>
          <w:lang w:val="fr-FR" w:eastAsia="en-US"/>
        </w:rPr>
        <w:t>AFD</w:t>
      </w:r>
    </w:p>
    <w:p w:rsidR="00934068" w:rsidRPr="00934068" w:rsidRDefault="00934068" w:rsidP="00934068">
      <w:pPr>
        <w:keepNext/>
        <w:spacing w:before="240" w:after="120"/>
        <w:ind w:left="567"/>
        <w:rPr>
          <w:rFonts w:ascii="Times New Roman" w:hAnsi="Times New Roman"/>
          <w:b/>
          <w:bCs/>
          <w:i/>
          <w:iCs/>
          <w:sz w:val="20"/>
          <w:lang w:val="fr-FR" w:eastAsia="en-US"/>
        </w:rPr>
      </w:pPr>
      <w:r w:rsidRPr="00934068">
        <w:rPr>
          <w:rFonts w:ascii="Times New Roman" w:hAnsi="Times New Roman"/>
          <w:b/>
          <w:bCs/>
          <w:i/>
          <w:iCs/>
          <w:sz w:val="20"/>
          <w:lang w:val="fr-FR" w:eastAsia="en-US"/>
        </w:rPr>
        <w:lastRenderedPageBreak/>
        <w:t>Commissaire du Gouvernement</w:t>
      </w:r>
    </w:p>
    <w:p w:rsidR="00934068" w:rsidRPr="00934068" w:rsidRDefault="00934068" w:rsidP="00934068">
      <w:pPr>
        <w:keepNext/>
        <w:ind w:left="567"/>
        <w:rPr>
          <w:rFonts w:ascii="Times New Roman" w:hAnsi="Times New Roman"/>
          <w:i/>
          <w:iCs/>
          <w:sz w:val="20"/>
          <w:lang w:val="fr-FR" w:eastAsia="en-US"/>
        </w:rPr>
      </w:pPr>
      <w:r w:rsidRPr="00934068">
        <w:rPr>
          <w:rFonts w:ascii="Times New Roman" w:hAnsi="Times New Roman"/>
          <w:i/>
          <w:iCs/>
          <w:sz w:val="20"/>
          <w:lang w:val="fr-FR" w:eastAsia="en-US"/>
        </w:rPr>
        <w:t>Jean-François GUTHMANN</w:t>
      </w:r>
    </w:p>
    <w:p w:rsidR="00934068" w:rsidRPr="00934068" w:rsidRDefault="00934068" w:rsidP="00934068">
      <w:pPr>
        <w:keepNext/>
        <w:ind w:left="567"/>
        <w:rPr>
          <w:rFonts w:ascii="Times New Roman" w:hAnsi="Times New Roman"/>
          <w:i/>
          <w:iCs/>
          <w:sz w:val="20"/>
          <w:lang w:val="fr-FR" w:eastAsia="en-US"/>
        </w:rPr>
      </w:pPr>
      <w:r w:rsidRPr="00934068">
        <w:rPr>
          <w:rFonts w:ascii="Times New Roman" w:hAnsi="Times New Roman"/>
          <w:i/>
          <w:iCs/>
          <w:sz w:val="20"/>
          <w:lang w:val="fr-FR" w:eastAsia="en-US"/>
        </w:rPr>
        <w:t>Chef de la mission de Contrôle économique et financier</w:t>
      </w:r>
    </w:p>
    <w:p w:rsidR="00934068" w:rsidRPr="00934068" w:rsidRDefault="00934068" w:rsidP="00934068">
      <w:pPr>
        <w:keepNext/>
        <w:ind w:left="567"/>
        <w:rPr>
          <w:rFonts w:ascii="Times New Roman" w:hAnsi="Times New Roman"/>
          <w:i/>
          <w:iCs/>
          <w:sz w:val="20"/>
          <w:lang w:val="fr-FR" w:eastAsia="en-US"/>
        </w:rPr>
      </w:pPr>
    </w:p>
    <w:p w:rsidR="00934068" w:rsidRPr="00934068" w:rsidRDefault="00934068" w:rsidP="00934068">
      <w:pPr>
        <w:keepNext/>
        <w:ind w:left="567"/>
        <w:rPr>
          <w:rFonts w:ascii="Times New Roman" w:hAnsi="Times New Roman"/>
          <w:i/>
          <w:iCs/>
          <w:sz w:val="20"/>
          <w:lang w:val="fr-FR" w:eastAsia="en-US"/>
        </w:rPr>
      </w:pPr>
      <w:r w:rsidRPr="00934068">
        <w:rPr>
          <w:rFonts w:ascii="Times New Roman" w:hAnsi="Times New Roman"/>
          <w:i/>
          <w:iCs/>
          <w:sz w:val="20"/>
          <w:lang w:val="fr-FR" w:eastAsia="en-US"/>
        </w:rPr>
        <w:t>Olivier BUQUEN</w:t>
      </w:r>
      <w:r w:rsidRPr="00934068">
        <w:rPr>
          <w:rFonts w:ascii="Times New Roman" w:hAnsi="Times New Roman"/>
          <w:i/>
          <w:iCs/>
          <w:sz w:val="20"/>
          <w:vertAlign w:val="superscript"/>
          <w:lang w:val="fr-FR" w:eastAsia="en-US"/>
        </w:rPr>
        <w:footnoteReference w:id="14"/>
      </w:r>
    </w:p>
    <w:p w:rsidR="00934068" w:rsidRPr="00934068" w:rsidRDefault="00934068" w:rsidP="00934068">
      <w:pPr>
        <w:keepNext/>
        <w:ind w:left="567"/>
        <w:rPr>
          <w:rFonts w:ascii="Times New Roman" w:hAnsi="Times New Roman"/>
          <w:i/>
          <w:iCs/>
          <w:sz w:val="20"/>
          <w:lang w:val="fr-FR" w:eastAsia="en-US"/>
        </w:rPr>
      </w:pPr>
      <w:r w:rsidRPr="00934068">
        <w:rPr>
          <w:rFonts w:ascii="Times New Roman" w:hAnsi="Times New Roman"/>
          <w:i/>
          <w:iCs/>
          <w:sz w:val="20"/>
          <w:lang w:val="fr-FR" w:eastAsia="en-US"/>
        </w:rPr>
        <w:t>Commissaire adjoint du Gouvernement</w:t>
      </w:r>
    </w:p>
    <w:p w:rsidR="00934068" w:rsidRPr="00934068" w:rsidRDefault="00934068" w:rsidP="00934068">
      <w:pPr>
        <w:spacing w:before="240" w:after="120"/>
        <w:ind w:left="567"/>
        <w:rPr>
          <w:rFonts w:ascii="Times New Roman" w:hAnsi="Times New Roman"/>
          <w:b/>
          <w:bCs/>
          <w:i/>
          <w:iCs/>
          <w:sz w:val="20"/>
          <w:lang w:val="fr-FR" w:eastAsia="en-US"/>
        </w:rPr>
      </w:pPr>
      <w:r w:rsidRPr="00934068">
        <w:rPr>
          <w:rFonts w:ascii="Times New Roman" w:hAnsi="Times New Roman"/>
          <w:b/>
          <w:bCs/>
          <w:i/>
          <w:iCs/>
          <w:sz w:val="20"/>
          <w:lang w:val="fr-FR" w:eastAsia="en-US"/>
        </w:rPr>
        <w:t>Commissaires aux Comptes</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Mazars, représenté par Virginie Chauvin</w:t>
      </w:r>
    </w:p>
    <w:p w:rsidR="00934068" w:rsidRPr="00934068" w:rsidRDefault="00934068" w:rsidP="00934068">
      <w:pPr>
        <w:ind w:left="567"/>
        <w:rPr>
          <w:rFonts w:ascii="Times New Roman" w:hAnsi="Times New Roman"/>
          <w:i/>
          <w:iCs/>
          <w:sz w:val="20"/>
          <w:lang w:val="fr-FR" w:eastAsia="en-US"/>
        </w:rPr>
      </w:pPr>
      <w:r w:rsidRPr="00934068">
        <w:rPr>
          <w:rFonts w:ascii="Times New Roman" w:hAnsi="Times New Roman"/>
          <w:i/>
          <w:iCs/>
          <w:sz w:val="20"/>
          <w:lang w:val="fr-FR" w:eastAsia="en-US"/>
        </w:rPr>
        <w:t>KPMG Audit, Département de KPMG SA, représenté par Philippe Saint-Pierre</w:t>
      </w:r>
    </w:p>
    <w:p w:rsidR="00934068" w:rsidRPr="00934068" w:rsidRDefault="00934068" w:rsidP="00934068">
      <w:pPr>
        <w:spacing w:after="120"/>
        <w:ind w:left="567"/>
        <w:rPr>
          <w:rFonts w:ascii="Times New Roman" w:hAnsi="Times New Roman"/>
          <w:sz w:val="20"/>
          <w:lang w:val="fr-FR" w:eastAsia="en-US"/>
        </w:rPr>
      </w:pPr>
    </w:p>
    <w:p w:rsidR="00934068" w:rsidRPr="00934068" w:rsidRDefault="00934068" w:rsidP="00934068">
      <w:pPr>
        <w:spacing w:after="120"/>
        <w:ind w:left="567"/>
        <w:rPr>
          <w:rFonts w:ascii="Times New Roman" w:hAnsi="Times New Roman"/>
          <w:b/>
          <w:bCs/>
          <w:i/>
          <w:iCs/>
          <w:sz w:val="20"/>
          <w:lang w:val="fr-FR" w:eastAsia="en-US"/>
        </w:rPr>
      </w:pPr>
      <w:r w:rsidRPr="00934068">
        <w:rPr>
          <w:rFonts w:ascii="Times New Roman" w:hAnsi="Times New Roman"/>
          <w:b/>
          <w:bCs/>
          <w:i/>
          <w:iCs/>
          <w:sz w:val="20"/>
          <w:lang w:val="fr-FR" w:eastAsia="en-US"/>
        </w:rPr>
        <w:t>Directeur Général</w:t>
      </w:r>
    </w:p>
    <w:p w:rsidR="00934068" w:rsidRPr="00934068" w:rsidRDefault="00934068" w:rsidP="00934068">
      <w:pPr>
        <w:spacing w:after="240"/>
        <w:ind w:left="567"/>
        <w:rPr>
          <w:rFonts w:ascii="Times New Roman" w:hAnsi="Times New Roman"/>
          <w:i/>
          <w:iCs/>
          <w:sz w:val="20"/>
          <w:lang w:val="fr-FR" w:eastAsia="en-US"/>
        </w:rPr>
      </w:pPr>
      <w:r w:rsidRPr="00934068">
        <w:rPr>
          <w:rFonts w:ascii="Times New Roman" w:hAnsi="Times New Roman"/>
          <w:i/>
          <w:iCs/>
          <w:sz w:val="20"/>
          <w:lang w:val="fr-FR" w:eastAsia="en-US"/>
        </w:rPr>
        <w:t>Nicolas DUFOURCQ</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Dans le cadre de leur fonction, les membres du Conseil d'administration et de la Direction Générale de l'Emetteur sont domiciliés au siège social de l'Emetteur.</w:t>
      </w:r>
    </w:p>
    <w:p w:rsidR="00934068" w:rsidRPr="00934068" w:rsidRDefault="00934068" w:rsidP="00934068">
      <w:pPr>
        <w:spacing w:after="120"/>
        <w:rPr>
          <w:rFonts w:ascii="Times New Roman" w:hAnsi="Times New Roman"/>
          <w:b/>
          <w:sz w:val="20"/>
          <w:lang w:val="fr-FR" w:eastAsia="en-US"/>
        </w:rPr>
      </w:pPr>
      <w:r w:rsidRPr="00934068">
        <w:rPr>
          <w:rFonts w:ascii="Times New Roman" w:hAnsi="Times New Roman"/>
          <w:b/>
          <w:sz w:val="20"/>
          <w:lang w:val="fr-FR" w:eastAsia="en-US"/>
        </w:rPr>
        <w:t>10.</w:t>
      </w:r>
      <w:r w:rsidRPr="00934068">
        <w:rPr>
          <w:rFonts w:ascii="Times New Roman" w:hAnsi="Times New Roman"/>
          <w:b/>
          <w:sz w:val="20"/>
          <w:lang w:val="fr-FR" w:eastAsia="en-US"/>
        </w:rPr>
        <w:tab/>
        <w:t xml:space="preserve">CONFLITS D'INTERETS </w:t>
      </w:r>
    </w:p>
    <w:p w:rsidR="00934068" w:rsidRPr="00934068" w:rsidRDefault="00934068" w:rsidP="00934068">
      <w:pPr>
        <w:spacing w:after="120"/>
        <w:ind w:left="567"/>
        <w:rPr>
          <w:rFonts w:ascii="Times New Roman" w:hAnsi="Times New Roman"/>
          <w:sz w:val="20"/>
          <w:lang w:val="fr-FR" w:eastAsia="en-US"/>
        </w:rPr>
      </w:pPr>
      <w:r w:rsidRPr="00934068">
        <w:rPr>
          <w:rFonts w:ascii="Times New Roman" w:hAnsi="Times New Roman"/>
          <w:sz w:val="20"/>
          <w:lang w:val="fr-FR" w:eastAsia="en-US"/>
        </w:rPr>
        <w:t xml:space="preserve">A la connaissance de l'Emetteur, il n'existe aucun conflit d'intérêts entre les devoirs, à l'égard de l'Emetteur, de l'un quelconque des membres du Conseil d'administration et leurs intérêts privés et/ou d'autres devoirs. </w:t>
      </w:r>
    </w:p>
    <w:p w:rsidR="00934068" w:rsidRPr="00934068" w:rsidRDefault="00934068" w:rsidP="00524089">
      <w:pPr>
        <w:keepNext/>
        <w:keepLines/>
        <w:spacing w:after="120"/>
        <w:ind w:left="567" w:hanging="567"/>
        <w:rPr>
          <w:rFonts w:ascii="Times New Roman" w:hAnsi="Times New Roman"/>
          <w:b/>
          <w:sz w:val="20"/>
          <w:lang w:val="fr-FR" w:eastAsia="en-US"/>
        </w:rPr>
      </w:pPr>
      <w:r w:rsidRPr="00934068">
        <w:rPr>
          <w:rFonts w:ascii="Times New Roman" w:hAnsi="Times New Roman"/>
          <w:b/>
          <w:sz w:val="20"/>
          <w:lang w:val="fr-FR" w:eastAsia="en-US"/>
        </w:rPr>
        <w:lastRenderedPageBreak/>
        <w:t>11.</w:t>
      </w:r>
      <w:r w:rsidRPr="00934068">
        <w:rPr>
          <w:rFonts w:ascii="Times New Roman" w:hAnsi="Times New Roman"/>
          <w:b/>
          <w:sz w:val="20"/>
          <w:lang w:val="fr-FR" w:eastAsia="en-US"/>
        </w:rPr>
        <w:tab/>
        <w:t>INFORMATIONS FINANCIÈRES CONCERNANT LE PATRIMOINE, LA SITUATION FINANCIÈRE ET LES RÉSULTATS DE L'EMETTEUR</w:t>
      </w:r>
    </w:p>
    <w:p w:rsidR="007354D5" w:rsidRDefault="00934068" w:rsidP="00524089">
      <w:pPr>
        <w:keepNext/>
        <w:keepLines/>
        <w:spacing w:after="120"/>
        <w:ind w:left="567"/>
        <w:rPr>
          <w:rFonts w:ascii="Times New Roman" w:hAnsi="Times New Roman"/>
          <w:sz w:val="20"/>
          <w:lang w:val="fr-FR" w:eastAsia="en-US"/>
        </w:rPr>
      </w:pPr>
      <w:r w:rsidRPr="00934068">
        <w:rPr>
          <w:rFonts w:ascii="Times New Roman" w:hAnsi="Times New Roman"/>
          <w:b/>
          <w:sz w:val="20"/>
          <w:lang w:val="fr-FR" w:eastAsia="en-US"/>
        </w:rPr>
        <w:t>Chiffres clés</w:t>
      </w:r>
      <w:r w:rsidRPr="00934068">
        <w:rPr>
          <w:rFonts w:ascii="Times New Roman" w:hAnsi="Times New Roman"/>
          <w:sz w:val="20"/>
          <w:lang w:val="fr-FR" w:eastAsia="en-US"/>
        </w:rPr>
        <w:t xml:space="preserve"> : </w:t>
      </w:r>
    </w:p>
    <w:tbl>
      <w:tblPr>
        <w:tblW w:w="8460" w:type="dxa"/>
        <w:tblInd w:w="55" w:type="dxa"/>
        <w:tblCellMar>
          <w:left w:w="70" w:type="dxa"/>
          <w:right w:w="70" w:type="dxa"/>
        </w:tblCellMar>
        <w:tblLook w:val="04A0" w:firstRow="1" w:lastRow="0" w:firstColumn="1" w:lastColumn="0" w:noHBand="0" w:noVBand="1"/>
      </w:tblPr>
      <w:tblGrid>
        <w:gridCol w:w="3980"/>
        <w:gridCol w:w="900"/>
        <w:gridCol w:w="820"/>
        <w:gridCol w:w="1012"/>
        <w:gridCol w:w="804"/>
        <w:gridCol w:w="1012"/>
      </w:tblGrid>
      <w:tr w:rsidR="007354D5" w:rsidRPr="00FF5F4A" w:rsidTr="007F3029">
        <w:trPr>
          <w:trHeight w:val="615"/>
        </w:trPr>
        <w:tc>
          <w:tcPr>
            <w:tcW w:w="3980" w:type="dxa"/>
            <w:tcBorders>
              <w:top w:val="single" w:sz="8" w:space="0" w:color="FFC000"/>
              <w:left w:val="single" w:sz="8" w:space="0" w:color="FFC000"/>
              <w:bottom w:val="nil"/>
              <w:right w:val="nil"/>
            </w:tcBorders>
            <w:shd w:val="clear" w:color="000000" w:fill="FFC000"/>
            <w:noWrap/>
            <w:vAlign w:val="center"/>
            <w:hideMark/>
          </w:tcPr>
          <w:p w:rsidR="007354D5" w:rsidRPr="00FF5F4A" w:rsidRDefault="007354D5" w:rsidP="00524089">
            <w:pPr>
              <w:keepNext/>
              <w:keepLines/>
              <w:jc w:val="left"/>
              <w:rPr>
                <w:rFonts w:ascii="Calibri" w:hAnsi="Calibri" w:cs="Calibri"/>
                <w:b/>
                <w:bCs/>
                <w:color w:val="000000"/>
                <w:szCs w:val="22"/>
                <w:lang w:val="fr-FR"/>
              </w:rPr>
            </w:pPr>
            <w:r w:rsidRPr="00FF5F4A">
              <w:rPr>
                <w:rFonts w:ascii="Calibri" w:hAnsi="Calibri" w:cs="Calibri"/>
                <w:b/>
                <w:bCs/>
                <w:color w:val="000000"/>
                <w:szCs w:val="22"/>
                <w:lang w:val="fr-FR"/>
              </w:rPr>
              <w:t>RESULTATS (en norme IFRS)</w:t>
            </w:r>
          </w:p>
        </w:tc>
        <w:tc>
          <w:tcPr>
            <w:tcW w:w="900" w:type="dxa"/>
            <w:tcBorders>
              <w:top w:val="single" w:sz="8" w:space="0" w:color="FFC000"/>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2011</w:t>
            </w:r>
          </w:p>
        </w:tc>
        <w:tc>
          <w:tcPr>
            <w:tcW w:w="820" w:type="dxa"/>
            <w:tcBorders>
              <w:top w:val="single" w:sz="8" w:space="0" w:color="FFC000"/>
              <w:left w:val="nil"/>
              <w:bottom w:val="nil"/>
              <w:right w:val="nil"/>
            </w:tcBorders>
            <w:shd w:val="clear" w:color="000000" w:fill="FFC000"/>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2012</w:t>
            </w:r>
          </w:p>
        </w:tc>
        <w:tc>
          <w:tcPr>
            <w:tcW w:w="1000" w:type="dxa"/>
            <w:tcBorders>
              <w:top w:val="single" w:sz="8" w:space="0" w:color="FFC000"/>
              <w:left w:val="single" w:sz="8" w:space="0" w:color="FFC000"/>
              <w:bottom w:val="nil"/>
              <w:right w:val="single" w:sz="8" w:space="0" w:color="FFC000"/>
            </w:tcBorders>
            <w:shd w:val="clear" w:color="000000" w:fill="FFC000"/>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évolution 2012</w:t>
            </w:r>
          </w:p>
        </w:tc>
        <w:tc>
          <w:tcPr>
            <w:tcW w:w="760" w:type="dxa"/>
            <w:tcBorders>
              <w:top w:val="single" w:sz="8" w:space="0" w:color="FFC000"/>
              <w:left w:val="nil"/>
              <w:bottom w:val="nil"/>
              <w:right w:val="nil"/>
            </w:tcBorders>
            <w:shd w:val="clear" w:color="000000" w:fill="FFC000"/>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2013</w:t>
            </w:r>
          </w:p>
        </w:tc>
        <w:tc>
          <w:tcPr>
            <w:tcW w:w="1000" w:type="dxa"/>
            <w:tcBorders>
              <w:top w:val="single" w:sz="8" w:space="0" w:color="FFC000"/>
              <w:left w:val="single" w:sz="8" w:space="0" w:color="FFC000"/>
              <w:bottom w:val="nil"/>
              <w:right w:val="single" w:sz="8" w:space="0" w:color="FFC000"/>
            </w:tcBorders>
            <w:shd w:val="clear" w:color="000000" w:fill="FFC000"/>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évolution 2013</w:t>
            </w:r>
          </w:p>
        </w:tc>
      </w:tr>
      <w:tr w:rsidR="007354D5" w:rsidRPr="00FF5F4A" w:rsidTr="007F3029">
        <w:trPr>
          <w:trHeight w:val="375"/>
        </w:trPr>
        <w:tc>
          <w:tcPr>
            <w:tcW w:w="3980" w:type="dxa"/>
            <w:tcBorders>
              <w:top w:val="nil"/>
              <w:left w:val="single" w:sz="8" w:space="0" w:color="FFC000"/>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b/>
                <w:bCs/>
                <w:color w:val="000000"/>
                <w:szCs w:val="22"/>
                <w:lang w:val="fr-FR"/>
              </w:rPr>
            </w:pPr>
            <w:r w:rsidRPr="00FF5F4A">
              <w:rPr>
                <w:rFonts w:ascii="Calibri" w:hAnsi="Calibri" w:cs="Calibri"/>
                <w:b/>
                <w:bCs/>
                <w:color w:val="000000"/>
                <w:szCs w:val="22"/>
                <w:lang w:val="fr-FR"/>
              </w:rPr>
              <w:t>Produit net bancaire</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437</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506</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15,8%</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481</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-4,9%</w:t>
            </w:r>
          </w:p>
        </w:tc>
      </w:tr>
      <w:tr w:rsidR="007354D5" w:rsidRPr="00FF5F4A" w:rsidTr="007F3029">
        <w:trPr>
          <w:trHeight w:val="450"/>
        </w:trPr>
        <w:tc>
          <w:tcPr>
            <w:tcW w:w="3980" w:type="dxa"/>
            <w:tcBorders>
              <w:top w:val="nil"/>
              <w:left w:val="single" w:sz="8" w:space="0" w:color="FFC000"/>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Charge de l'exercice</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-262</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-290</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10,7%</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-297</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2,4%</w:t>
            </w:r>
          </w:p>
        </w:tc>
      </w:tr>
      <w:tr w:rsidR="007354D5" w:rsidRPr="00FF5F4A" w:rsidTr="007F3029">
        <w:trPr>
          <w:trHeight w:val="450"/>
        </w:trPr>
        <w:tc>
          <w:tcPr>
            <w:tcW w:w="3980" w:type="dxa"/>
            <w:tcBorders>
              <w:top w:val="nil"/>
              <w:left w:val="single" w:sz="8" w:space="0" w:color="FFC000"/>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b/>
                <w:bCs/>
                <w:color w:val="000000"/>
                <w:szCs w:val="22"/>
                <w:lang w:val="fr-FR"/>
              </w:rPr>
            </w:pPr>
            <w:r w:rsidRPr="00FF5F4A">
              <w:rPr>
                <w:rFonts w:ascii="Calibri" w:hAnsi="Calibri" w:cs="Calibri"/>
                <w:b/>
                <w:bCs/>
                <w:color w:val="000000"/>
                <w:szCs w:val="22"/>
                <w:lang w:val="fr-FR"/>
              </w:rPr>
              <w:t>Résultat brut d'exploitation</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175</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216</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23,4%</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184</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-14,8%</w:t>
            </w:r>
          </w:p>
        </w:tc>
      </w:tr>
      <w:tr w:rsidR="007354D5" w:rsidRPr="00FF5F4A" w:rsidTr="007F3029">
        <w:trPr>
          <w:trHeight w:val="420"/>
        </w:trPr>
        <w:tc>
          <w:tcPr>
            <w:tcW w:w="3980" w:type="dxa"/>
            <w:tcBorders>
              <w:top w:val="nil"/>
              <w:left w:val="single" w:sz="8" w:space="0" w:color="FFC000"/>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Coût du risque</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-24</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-65</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170,8%</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-76</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16,9%</w:t>
            </w:r>
          </w:p>
        </w:tc>
      </w:tr>
      <w:tr w:rsidR="007354D5" w:rsidRPr="00FF5F4A" w:rsidTr="007F3029">
        <w:trPr>
          <w:trHeight w:val="375"/>
        </w:trPr>
        <w:tc>
          <w:tcPr>
            <w:tcW w:w="3980" w:type="dxa"/>
            <w:tcBorders>
              <w:top w:val="nil"/>
              <w:left w:val="single" w:sz="8" w:space="0" w:color="FFC000"/>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Risques déclarés</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-6</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-33</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450%</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-40</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21,2%</w:t>
            </w:r>
          </w:p>
        </w:tc>
      </w:tr>
      <w:tr w:rsidR="007354D5" w:rsidRPr="00FF5F4A" w:rsidTr="007F3029">
        <w:trPr>
          <w:trHeight w:val="360"/>
        </w:trPr>
        <w:tc>
          <w:tcPr>
            <w:tcW w:w="3980" w:type="dxa"/>
            <w:tcBorders>
              <w:top w:val="nil"/>
              <w:left w:val="single" w:sz="8" w:space="0" w:color="FFC000"/>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Provisions collectives et sectorielle</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-18</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-32</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77,8%</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-36</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12,5%</w:t>
            </w:r>
          </w:p>
        </w:tc>
      </w:tr>
      <w:tr w:rsidR="007354D5" w:rsidRPr="00FF5F4A" w:rsidTr="007F3029">
        <w:trPr>
          <w:trHeight w:val="360"/>
        </w:trPr>
        <w:tc>
          <w:tcPr>
            <w:tcW w:w="3980" w:type="dxa"/>
            <w:tcBorders>
              <w:top w:val="nil"/>
              <w:left w:val="single" w:sz="8" w:space="0" w:color="FFC000"/>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Résultat courant avant impôts</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152</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152</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0,0%</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108</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-28,9%</w:t>
            </w:r>
          </w:p>
        </w:tc>
      </w:tr>
      <w:tr w:rsidR="007354D5" w:rsidRPr="00FF5F4A" w:rsidTr="007F3029">
        <w:trPr>
          <w:trHeight w:val="450"/>
        </w:trPr>
        <w:tc>
          <w:tcPr>
            <w:tcW w:w="3980" w:type="dxa"/>
            <w:tcBorders>
              <w:top w:val="nil"/>
              <w:left w:val="single" w:sz="8" w:space="0" w:color="FFC000"/>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Résultat net, part du grouper</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98</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98</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0%</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59</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-39,8%</w:t>
            </w:r>
          </w:p>
        </w:tc>
      </w:tr>
      <w:tr w:rsidR="007354D5" w:rsidRPr="00FF5F4A" w:rsidTr="007F3029">
        <w:trPr>
          <w:trHeight w:val="510"/>
        </w:trPr>
        <w:tc>
          <w:tcPr>
            <w:tcW w:w="3980" w:type="dxa"/>
            <w:tcBorders>
              <w:top w:val="nil"/>
              <w:left w:val="single" w:sz="8" w:space="0" w:color="FFC000"/>
              <w:bottom w:val="nil"/>
              <w:right w:val="nil"/>
            </w:tcBorders>
            <w:shd w:val="clear" w:color="000000" w:fill="FFC000"/>
            <w:noWrap/>
            <w:vAlign w:val="center"/>
            <w:hideMark/>
          </w:tcPr>
          <w:p w:rsidR="007354D5" w:rsidRPr="00FF5F4A" w:rsidRDefault="007354D5" w:rsidP="00524089">
            <w:pPr>
              <w:keepNext/>
              <w:keepLines/>
              <w:jc w:val="left"/>
              <w:rPr>
                <w:rFonts w:ascii="Calibri" w:hAnsi="Calibri" w:cs="Calibri"/>
                <w:b/>
                <w:bCs/>
                <w:color w:val="000000"/>
                <w:szCs w:val="22"/>
                <w:lang w:val="fr-FR"/>
              </w:rPr>
            </w:pPr>
            <w:r w:rsidRPr="00FF5F4A">
              <w:rPr>
                <w:rFonts w:ascii="Calibri" w:hAnsi="Calibri" w:cs="Calibri"/>
                <w:b/>
                <w:bCs/>
                <w:color w:val="000000"/>
                <w:szCs w:val="22"/>
                <w:lang w:val="fr-FR"/>
              </w:rPr>
              <w:t>Coefficient d'exploitation</w:t>
            </w:r>
          </w:p>
        </w:tc>
        <w:tc>
          <w:tcPr>
            <w:tcW w:w="900" w:type="dxa"/>
            <w:tcBorders>
              <w:top w:val="nil"/>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59,95%</w:t>
            </w:r>
          </w:p>
        </w:tc>
        <w:tc>
          <w:tcPr>
            <w:tcW w:w="820" w:type="dxa"/>
            <w:tcBorders>
              <w:top w:val="nil"/>
              <w:left w:val="nil"/>
              <w:bottom w:val="nil"/>
              <w:right w:val="nil"/>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57,31%</w:t>
            </w:r>
          </w:p>
        </w:tc>
        <w:tc>
          <w:tcPr>
            <w:tcW w:w="1000" w:type="dxa"/>
            <w:tcBorders>
              <w:top w:val="nil"/>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 </w:t>
            </w:r>
          </w:p>
        </w:tc>
        <w:tc>
          <w:tcPr>
            <w:tcW w:w="760" w:type="dxa"/>
            <w:tcBorders>
              <w:top w:val="nil"/>
              <w:left w:val="nil"/>
              <w:bottom w:val="nil"/>
              <w:right w:val="nil"/>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61,81%</w:t>
            </w:r>
          </w:p>
        </w:tc>
        <w:tc>
          <w:tcPr>
            <w:tcW w:w="1000" w:type="dxa"/>
            <w:tcBorders>
              <w:top w:val="nil"/>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 </w:t>
            </w:r>
          </w:p>
        </w:tc>
      </w:tr>
      <w:tr w:rsidR="007354D5" w:rsidRPr="00FF5F4A" w:rsidTr="007F3029">
        <w:trPr>
          <w:trHeight w:val="300"/>
        </w:trPr>
        <w:tc>
          <w:tcPr>
            <w:tcW w:w="3980" w:type="dxa"/>
            <w:tcBorders>
              <w:top w:val="nil"/>
              <w:left w:val="single" w:sz="8" w:space="0" w:color="FFC000"/>
              <w:bottom w:val="nil"/>
              <w:right w:val="nil"/>
            </w:tcBorders>
            <w:shd w:val="clear" w:color="000000" w:fill="FFFFFF"/>
            <w:noWrap/>
            <w:vAlign w:val="bottom"/>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 </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r>
      <w:tr w:rsidR="007354D5" w:rsidRPr="00FF5F4A" w:rsidTr="007F3029">
        <w:trPr>
          <w:trHeight w:val="300"/>
        </w:trPr>
        <w:tc>
          <w:tcPr>
            <w:tcW w:w="3980" w:type="dxa"/>
            <w:tcBorders>
              <w:top w:val="nil"/>
              <w:left w:val="single" w:sz="8" w:space="0" w:color="FFC000"/>
              <w:bottom w:val="nil"/>
              <w:right w:val="nil"/>
            </w:tcBorders>
            <w:shd w:val="clear" w:color="000000" w:fill="FFC000"/>
            <w:noWrap/>
            <w:vAlign w:val="bottom"/>
            <w:hideMark/>
          </w:tcPr>
          <w:p w:rsidR="007354D5" w:rsidRPr="00FF5F4A" w:rsidRDefault="007354D5" w:rsidP="00524089">
            <w:pPr>
              <w:keepNext/>
              <w:keepLines/>
              <w:jc w:val="left"/>
              <w:rPr>
                <w:rFonts w:ascii="Calibri" w:hAnsi="Calibri" w:cs="Calibri"/>
                <w:b/>
                <w:bCs/>
                <w:color w:val="000000"/>
                <w:szCs w:val="22"/>
                <w:lang w:val="fr-FR"/>
              </w:rPr>
            </w:pPr>
            <w:r w:rsidRPr="00FF5F4A">
              <w:rPr>
                <w:rFonts w:ascii="Calibri" w:hAnsi="Calibri" w:cs="Calibri"/>
                <w:b/>
                <w:bCs/>
                <w:color w:val="000000"/>
                <w:szCs w:val="22"/>
                <w:lang w:val="fr-FR"/>
              </w:rPr>
              <w:t xml:space="preserve">EFFECTIFS </w:t>
            </w:r>
            <w:r w:rsidRPr="00FF5F4A">
              <w:rPr>
                <w:rFonts w:ascii="Calibri" w:hAnsi="Calibri" w:cs="Calibri"/>
                <w:b/>
                <w:bCs/>
                <w:color w:val="000000"/>
                <w:sz w:val="16"/>
                <w:szCs w:val="16"/>
                <w:lang w:val="fr-FR"/>
              </w:rPr>
              <w:t>(1)</w:t>
            </w:r>
          </w:p>
        </w:tc>
        <w:tc>
          <w:tcPr>
            <w:tcW w:w="900" w:type="dxa"/>
            <w:tcBorders>
              <w:top w:val="nil"/>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1641</w:t>
            </w:r>
          </w:p>
        </w:tc>
        <w:tc>
          <w:tcPr>
            <w:tcW w:w="820" w:type="dxa"/>
            <w:tcBorders>
              <w:top w:val="nil"/>
              <w:left w:val="nil"/>
              <w:bottom w:val="nil"/>
              <w:right w:val="nil"/>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1655</w:t>
            </w:r>
          </w:p>
        </w:tc>
        <w:tc>
          <w:tcPr>
            <w:tcW w:w="1000" w:type="dxa"/>
            <w:tcBorders>
              <w:top w:val="nil"/>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 </w:t>
            </w:r>
          </w:p>
        </w:tc>
        <w:tc>
          <w:tcPr>
            <w:tcW w:w="760" w:type="dxa"/>
            <w:tcBorders>
              <w:top w:val="nil"/>
              <w:left w:val="nil"/>
              <w:bottom w:val="nil"/>
              <w:right w:val="nil"/>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1677</w:t>
            </w:r>
          </w:p>
        </w:tc>
        <w:tc>
          <w:tcPr>
            <w:tcW w:w="1000" w:type="dxa"/>
            <w:tcBorders>
              <w:top w:val="nil"/>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 </w:t>
            </w:r>
          </w:p>
        </w:tc>
      </w:tr>
      <w:tr w:rsidR="007354D5" w:rsidRPr="00FF5F4A" w:rsidTr="007F3029">
        <w:trPr>
          <w:trHeight w:val="300"/>
        </w:trPr>
        <w:tc>
          <w:tcPr>
            <w:tcW w:w="3980" w:type="dxa"/>
            <w:tcBorders>
              <w:top w:val="nil"/>
              <w:left w:val="single" w:sz="8" w:space="0" w:color="FFC000"/>
              <w:bottom w:val="nil"/>
              <w:right w:val="nil"/>
            </w:tcBorders>
            <w:shd w:val="clear" w:color="000000" w:fill="FFFFFF"/>
            <w:noWrap/>
            <w:vAlign w:val="bottom"/>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 </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r>
      <w:tr w:rsidR="007354D5" w:rsidRPr="00FF5F4A" w:rsidTr="007F3029">
        <w:trPr>
          <w:trHeight w:val="480"/>
        </w:trPr>
        <w:tc>
          <w:tcPr>
            <w:tcW w:w="3980" w:type="dxa"/>
            <w:tcBorders>
              <w:top w:val="nil"/>
              <w:left w:val="single" w:sz="8" w:space="0" w:color="FFC000"/>
              <w:bottom w:val="nil"/>
              <w:right w:val="nil"/>
            </w:tcBorders>
            <w:shd w:val="clear" w:color="000000" w:fill="FFC000"/>
            <w:noWrap/>
            <w:vAlign w:val="center"/>
            <w:hideMark/>
          </w:tcPr>
          <w:p w:rsidR="007354D5" w:rsidRPr="00FF5F4A" w:rsidRDefault="007354D5" w:rsidP="00524089">
            <w:pPr>
              <w:keepNext/>
              <w:keepLines/>
              <w:jc w:val="left"/>
              <w:rPr>
                <w:rFonts w:ascii="Calibri" w:hAnsi="Calibri" w:cs="Calibri"/>
                <w:b/>
                <w:bCs/>
                <w:color w:val="000000"/>
                <w:szCs w:val="22"/>
                <w:lang w:val="fr-FR"/>
              </w:rPr>
            </w:pPr>
            <w:r w:rsidRPr="00FF5F4A">
              <w:rPr>
                <w:rFonts w:ascii="Calibri" w:hAnsi="Calibri" w:cs="Calibri"/>
                <w:b/>
                <w:bCs/>
                <w:color w:val="000000"/>
                <w:szCs w:val="22"/>
                <w:lang w:val="fr-FR"/>
              </w:rPr>
              <w:t>RATIOS PRUDENTIELS CONSOLIDES</w:t>
            </w:r>
          </w:p>
        </w:tc>
        <w:tc>
          <w:tcPr>
            <w:tcW w:w="900" w:type="dxa"/>
            <w:tcBorders>
              <w:top w:val="nil"/>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 </w:t>
            </w:r>
          </w:p>
        </w:tc>
        <w:tc>
          <w:tcPr>
            <w:tcW w:w="820" w:type="dxa"/>
            <w:tcBorders>
              <w:top w:val="nil"/>
              <w:left w:val="nil"/>
              <w:bottom w:val="nil"/>
              <w:right w:val="nil"/>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 </w:t>
            </w:r>
          </w:p>
        </w:tc>
        <w:tc>
          <w:tcPr>
            <w:tcW w:w="1000" w:type="dxa"/>
            <w:tcBorders>
              <w:top w:val="nil"/>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 </w:t>
            </w:r>
          </w:p>
        </w:tc>
        <w:tc>
          <w:tcPr>
            <w:tcW w:w="760" w:type="dxa"/>
            <w:tcBorders>
              <w:top w:val="nil"/>
              <w:left w:val="nil"/>
              <w:bottom w:val="nil"/>
              <w:right w:val="nil"/>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 </w:t>
            </w:r>
          </w:p>
        </w:tc>
        <w:tc>
          <w:tcPr>
            <w:tcW w:w="1000" w:type="dxa"/>
            <w:tcBorders>
              <w:top w:val="nil"/>
              <w:left w:val="single" w:sz="8" w:space="0" w:color="FFC000"/>
              <w:bottom w:val="nil"/>
              <w:right w:val="single" w:sz="8" w:space="0" w:color="FFC000"/>
            </w:tcBorders>
            <w:shd w:val="clear" w:color="000000" w:fill="FFC000"/>
            <w:noWrap/>
            <w:vAlign w:val="center"/>
            <w:hideMark/>
          </w:tcPr>
          <w:p w:rsidR="007354D5" w:rsidRPr="00FF5F4A" w:rsidRDefault="007354D5" w:rsidP="00524089">
            <w:pPr>
              <w:keepNext/>
              <w:keepLines/>
              <w:jc w:val="center"/>
              <w:rPr>
                <w:rFonts w:ascii="Calibri" w:hAnsi="Calibri" w:cs="Calibri"/>
                <w:b/>
                <w:bCs/>
                <w:color w:val="000000"/>
                <w:szCs w:val="22"/>
                <w:lang w:val="fr-FR"/>
              </w:rPr>
            </w:pPr>
            <w:r w:rsidRPr="00FF5F4A">
              <w:rPr>
                <w:rFonts w:ascii="Calibri" w:hAnsi="Calibri" w:cs="Calibri"/>
                <w:b/>
                <w:bCs/>
                <w:color w:val="000000"/>
                <w:szCs w:val="22"/>
                <w:lang w:val="fr-FR"/>
              </w:rPr>
              <w:t> </w:t>
            </w:r>
          </w:p>
        </w:tc>
      </w:tr>
      <w:tr w:rsidR="007354D5" w:rsidRPr="00FF5F4A" w:rsidTr="007F3029">
        <w:trPr>
          <w:trHeight w:val="375"/>
        </w:trPr>
        <w:tc>
          <w:tcPr>
            <w:tcW w:w="3980" w:type="dxa"/>
            <w:tcBorders>
              <w:top w:val="nil"/>
              <w:left w:val="single" w:sz="8" w:space="0" w:color="FFC000"/>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Ratio de solvabilité</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13,32%</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15,03%</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12,89%</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r>
      <w:tr w:rsidR="007354D5" w:rsidRPr="00FF5F4A" w:rsidTr="007F3029">
        <w:trPr>
          <w:trHeight w:val="300"/>
        </w:trPr>
        <w:tc>
          <w:tcPr>
            <w:tcW w:w="3980" w:type="dxa"/>
            <w:tcBorders>
              <w:top w:val="nil"/>
              <w:left w:val="single" w:sz="8" w:space="0" w:color="FFC000"/>
              <w:bottom w:val="nil"/>
              <w:right w:val="nil"/>
            </w:tcBorders>
            <w:shd w:val="clear" w:color="000000" w:fill="FFFFFF"/>
            <w:noWrap/>
            <w:vAlign w:val="bottom"/>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 </w:t>
            </w:r>
          </w:p>
        </w:tc>
        <w:tc>
          <w:tcPr>
            <w:tcW w:w="9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1000" w:type="dxa"/>
            <w:tcBorders>
              <w:top w:val="nil"/>
              <w:left w:val="single" w:sz="8" w:space="0" w:color="FFC000"/>
              <w:bottom w:val="nil"/>
              <w:right w:val="single" w:sz="8" w:space="0" w:color="FFC000"/>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r>
      <w:tr w:rsidR="007354D5" w:rsidRPr="00FF5F4A" w:rsidTr="007F3029">
        <w:trPr>
          <w:trHeight w:val="480"/>
        </w:trPr>
        <w:tc>
          <w:tcPr>
            <w:tcW w:w="3980" w:type="dxa"/>
            <w:tcBorders>
              <w:top w:val="nil"/>
              <w:left w:val="single" w:sz="8" w:space="0" w:color="FFC000"/>
              <w:bottom w:val="single" w:sz="8" w:space="0" w:color="FFC000"/>
              <w:right w:val="nil"/>
            </w:tcBorders>
            <w:shd w:val="clear" w:color="000000" w:fill="FFFFFF"/>
            <w:noWrap/>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 xml:space="preserve"> - dont fonds propres de base</w:t>
            </w:r>
          </w:p>
        </w:tc>
        <w:tc>
          <w:tcPr>
            <w:tcW w:w="900" w:type="dxa"/>
            <w:tcBorders>
              <w:top w:val="nil"/>
              <w:left w:val="single" w:sz="8" w:space="0" w:color="FFC000"/>
              <w:bottom w:val="single" w:sz="8" w:space="0" w:color="FFC000"/>
              <w:right w:val="single" w:sz="8" w:space="0" w:color="FFC000"/>
            </w:tcBorders>
            <w:shd w:val="clear" w:color="000000" w:fill="FFFFFF"/>
            <w:noWrap/>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8,60%</w:t>
            </w:r>
          </w:p>
        </w:tc>
        <w:tc>
          <w:tcPr>
            <w:tcW w:w="820" w:type="dxa"/>
            <w:tcBorders>
              <w:top w:val="nil"/>
              <w:left w:val="nil"/>
              <w:bottom w:val="single" w:sz="8" w:space="0" w:color="FFC000"/>
              <w:right w:val="nil"/>
            </w:tcBorders>
            <w:shd w:val="clear" w:color="000000" w:fill="FFFFFF"/>
            <w:noWrap/>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10,48%</w:t>
            </w:r>
          </w:p>
        </w:tc>
        <w:tc>
          <w:tcPr>
            <w:tcW w:w="1000" w:type="dxa"/>
            <w:tcBorders>
              <w:top w:val="nil"/>
              <w:left w:val="single" w:sz="8" w:space="0" w:color="FFC000"/>
              <w:bottom w:val="single" w:sz="8" w:space="0" w:color="FFC000"/>
              <w:right w:val="single" w:sz="8" w:space="0" w:color="FFC000"/>
            </w:tcBorders>
            <w:shd w:val="clear" w:color="000000" w:fill="FFFFFF"/>
            <w:noWrap/>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760" w:type="dxa"/>
            <w:tcBorders>
              <w:top w:val="nil"/>
              <w:left w:val="nil"/>
              <w:bottom w:val="single" w:sz="8" w:space="0" w:color="FFC000"/>
              <w:right w:val="nil"/>
            </w:tcBorders>
            <w:shd w:val="clear" w:color="000000" w:fill="FFFFFF"/>
            <w:noWrap/>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9,22%</w:t>
            </w:r>
          </w:p>
        </w:tc>
        <w:tc>
          <w:tcPr>
            <w:tcW w:w="1000" w:type="dxa"/>
            <w:tcBorders>
              <w:top w:val="nil"/>
              <w:left w:val="single" w:sz="8" w:space="0" w:color="FFC000"/>
              <w:bottom w:val="single" w:sz="8" w:space="0" w:color="FFC000"/>
              <w:right w:val="single" w:sz="8" w:space="0" w:color="FFC000"/>
            </w:tcBorders>
            <w:shd w:val="clear" w:color="000000" w:fill="FFFFFF"/>
            <w:noWrap/>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r>
      <w:tr w:rsidR="007354D5" w:rsidRPr="00FF5F4A" w:rsidTr="007F3029">
        <w:trPr>
          <w:trHeight w:val="165"/>
        </w:trPr>
        <w:tc>
          <w:tcPr>
            <w:tcW w:w="398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 </w:t>
            </w:r>
          </w:p>
        </w:tc>
        <w:tc>
          <w:tcPr>
            <w:tcW w:w="90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82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100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76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c>
          <w:tcPr>
            <w:tcW w:w="1000" w:type="dxa"/>
            <w:tcBorders>
              <w:top w:val="nil"/>
              <w:left w:val="nil"/>
              <w:bottom w:val="nil"/>
              <w:right w:val="nil"/>
            </w:tcBorders>
            <w:shd w:val="clear" w:color="000000" w:fill="FFFFFF"/>
            <w:noWrap/>
            <w:vAlign w:val="center"/>
            <w:hideMark/>
          </w:tcPr>
          <w:p w:rsidR="007354D5" w:rsidRPr="00FF5F4A" w:rsidRDefault="007354D5" w:rsidP="00524089">
            <w:pPr>
              <w:keepNext/>
              <w:keepLines/>
              <w:jc w:val="center"/>
              <w:rPr>
                <w:rFonts w:ascii="Calibri" w:hAnsi="Calibri" w:cs="Calibri"/>
                <w:color w:val="000000"/>
                <w:szCs w:val="22"/>
                <w:lang w:val="fr-FR"/>
              </w:rPr>
            </w:pPr>
            <w:r w:rsidRPr="00FF5F4A">
              <w:rPr>
                <w:rFonts w:ascii="Calibri" w:hAnsi="Calibri" w:cs="Calibri"/>
                <w:color w:val="000000"/>
                <w:szCs w:val="22"/>
                <w:lang w:val="fr-FR"/>
              </w:rPr>
              <w:t> </w:t>
            </w:r>
          </w:p>
        </w:tc>
      </w:tr>
      <w:tr w:rsidR="007354D5" w:rsidRPr="00835B5C" w:rsidTr="007F3029">
        <w:trPr>
          <w:trHeight w:val="285"/>
        </w:trPr>
        <w:tc>
          <w:tcPr>
            <w:tcW w:w="5700" w:type="dxa"/>
            <w:gridSpan w:val="3"/>
            <w:tcBorders>
              <w:top w:val="nil"/>
              <w:left w:val="nil"/>
              <w:bottom w:val="nil"/>
              <w:right w:val="nil"/>
            </w:tcBorders>
            <w:shd w:val="clear" w:color="000000" w:fill="FFFFFF"/>
            <w:noWrap/>
            <w:hideMark/>
          </w:tcPr>
          <w:p w:rsidR="007354D5" w:rsidRPr="00FF5F4A" w:rsidRDefault="007354D5" w:rsidP="00524089">
            <w:pPr>
              <w:keepNext/>
              <w:keepLines/>
              <w:jc w:val="left"/>
              <w:rPr>
                <w:rFonts w:ascii="Calibri" w:hAnsi="Calibri" w:cs="Calibri"/>
                <w:i/>
                <w:iCs/>
                <w:color w:val="000000"/>
                <w:sz w:val="18"/>
                <w:szCs w:val="18"/>
                <w:lang w:val="fr-FR"/>
              </w:rPr>
            </w:pPr>
            <w:r w:rsidRPr="00FF5F4A">
              <w:rPr>
                <w:rFonts w:ascii="Calibri" w:hAnsi="Calibri" w:cs="Calibri"/>
                <w:i/>
                <w:iCs/>
                <w:color w:val="000000"/>
                <w:sz w:val="18"/>
                <w:szCs w:val="18"/>
                <w:lang w:val="fr-FR"/>
              </w:rPr>
              <w:t>(1) Effectif CDI moyen payé en équivalent temps plein au 31 décembre</w:t>
            </w:r>
          </w:p>
        </w:tc>
        <w:tc>
          <w:tcPr>
            <w:tcW w:w="1000" w:type="dxa"/>
            <w:tcBorders>
              <w:top w:val="nil"/>
              <w:left w:val="nil"/>
              <w:bottom w:val="nil"/>
              <w:right w:val="nil"/>
            </w:tcBorders>
            <w:shd w:val="clear" w:color="000000" w:fill="FFFFFF"/>
            <w:noWrap/>
            <w:vAlign w:val="bottom"/>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 </w:t>
            </w:r>
          </w:p>
        </w:tc>
        <w:tc>
          <w:tcPr>
            <w:tcW w:w="760" w:type="dxa"/>
            <w:tcBorders>
              <w:top w:val="nil"/>
              <w:left w:val="nil"/>
              <w:bottom w:val="nil"/>
              <w:right w:val="nil"/>
            </w:tcBorders>
            <w:shd w:val="clear" w:color="000000" w:fill="FFFFFF"/>
            <w:noWrap/>
            <w:vAlign w:val="bottom"/>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 </w:t>
            </w:r>
          </w:p>
        </w:tc>
        <w:tc>
          <w:tcPr>
            <w:tcW w:w="1000" w:type="dxa"/>
            <w:tcBorders>
              <w:top w:val="nil"/>
              <w:left w:val="nil"/>
              <w:bottom w:val="nil"/>
              <w:right w:val="nil"/>
            </w:tcBorders>
            <w:shd w:val="clear" w:color="000000" w:fill="FFFFFF"/>
            <w:noWrap/>
            <w:vAlign w:val="bottom"/>
            <w:hideMark/>
          </w:tcPr>
          <w:p w:rsidR="007354D5" w:rsidRPr="00FF5F4A" w:rsidRDefault="007354D5" w:rsidP="00524089">
            <w:pPr>
              <w:keepNext/>
              <w:keepLines/>
              <w:jc w:val="left"/>
              <w:rPr>
                <w:rFonts w:ascii="Calibri" w:hAnsi="Calibri" w:cs="Calibri"/>
                <w:color w:val="000000"/>
                <w:szCs w:val="22"/>
                <w:lang w:val="fr-FR"/>
              </w:rPr>
            </w:pPr>
            <w:r w:rsidRPr="00FF5F4A">
              <w:rPr>
                <w:rFonts w:ascii="Calibri" w:hAnsi="Calibri" w:cs="Calibri"/>
                <w:color w:val="000000"/>
                <w:szCs w:val="22"/>
                <w:lang w:val="fr-FR"/>
              </w:rPr>
              <w:t> </w:t>
            </w:r>
          </w:p>
        </w:tc>
      </w:tr>
    </w:tbl>
    <w:p w:rsidR="007354D5" w:rsidRDefault="007354D5" w:rsidP="00524089">
      <w:pPr>
        <w:keepNext/>
        <w:keepLines/>
        <w:spacing w:after="120"/>
        <w:ind w:left="567"/>
        <w:rPr>
          <w:rFonts w:ascii="Times New Roman" w:hAnsi="Times New Roman"/>
          <w:i/>
          <w:iCs/>
          <w:sz w:val="20"/>
          <w:lang w:val="fr-FR" w:eastAsia="en-US"/>
        </w:rPr>
      </w:pPr>
    </w:p>
    <w:p w:rsidR="007354D5" w:rsidRPr="00934068" w:rsidRDefault="007354D5" w:rsidP="00524089">
      <w:pPr>
        <w:keepNext/>
        <w:keepLines/>
        <w:spacing w:after="120"/>
        <w:ind w:left="567"/>
        <w:rPr>
          <w:rFonts w:ascii="Times New Roman" w:hAnsi="Times New Roman"/>
          <w:i/>
          <w:iCs/>
          <w:sz w:val="20"/>
          <w:lang w:val="fr-FR" w:eastAsia="en-US"/>
        </w:rPr>
      </w:pPr>
      <w:r w:rsidRPr="00934068">
        <w:rPr>
          <w:rFonts w:ascii="Times New Roman" w:hAnsi="Times New Roman"/>
          <w:i/>
          <w:iCs/>
          <w:sz w:val="20"/>
          <w:lang w:val="fr-FR" w:eastAsia="en-US"/>
        </w:rPr>
        <w:t>Source : Rapport Annuel Emetteur 2013</w:t>
      </w:r>
    </w:p>
    <w:p w:rsidR="007354D5" w:rsidRPr="00934068" w:rsidRDefault="007354D5" w:rsidP="00524089">
      <w:pPr>
        <w:keepNext/>
        <w:spacing w:after="120"/>
        <w:ind w:left="567"/>
        <w:rPr>
          <w:rFonts w:ascii="Times New Roman" w:hAnsi="Times New Roman"/>
          <w:i/>
          <w:iCs/>
          <w:sz w:val="20"/>
          <w:lang w:val="fr-FR" w:eastAsia="en-US"/>
        </w:rPr>
      </w:pPr>
    </w:p>
    <w:p w:rsidR="00934068" w:rsidRPr="00934068" w:rsidRDefault="00934068" w:rsidP="00934068">
      <w:pPr>
        <w:spacing w:after="120"/>
        <w:ind w:firstLine="567"/>
        <w:rPr>
          <w:rFonts w:ascii="Times New Roman" w:hAnsi="Times New Roman"/>
          <w:iCs/>
          <w:sz w:val="20"/>
          <w:lang w:val="fr-FR" w:eastAsia="en-US"/>
        </w:rPr>
      </w:pPr>
      <w:r w:rsidRPr="00934068">
        <w:rPr>
          <w:rFonts w:ascii="Times New Roman" w:hAnsi="Times New Roman"/>
          <w:iCs/>
          <w:sz w:val="20"/>
          <w:lang w:val="fr-FR" w:eastAsia="en-US"/>
        </w:rPr>
        <w:t>Les résultats enregistrés en 2013 sont dans le prolongement des précédents :</w:t>
      </w:r>
    </w:p>
    <w:p w:rsidR="00934068" w:rsidRPr="00934068" w:rsidRDefault="00934068" w:rsidP="00934068">
      <w:pPr>
        <w:numPr>
          <w:ilvl w:val="0"/>
          <w:numId w:val="130"/>
        </w:numPr>
        <w:spacing w:after="120"/>
        <w:ind w:left="1134" w:hanging="567"/>
        <w:rPr>
          <w:rFonts w:ascii="Times New Roman" w:hAnsi="Times New Roman"/>
          <w:iCs/>
          <w:sz w:val="20"/>
          <w:lang w:val="fr-FR" w:eastAsia="en-US"/>
        </w:rPr>
      </w:pPr>
      <w:r w:rsidRPr="00934068">
        <w:rPr>
          <w:rFonts w:ascii="Times New Roman" w:hAnsi="Times New Roman"/>
          <w:iCs/>
          <w:sz w:val="20"/>
          <w:lang w:val="fr-FR" w:eastAsia="en-US"/>
        </w:rPr>
        <w:t>Le produit net bancaire passe de 506 millions d'euros en 2012 à 481 millions d'euros en 2013. Cette baisse est la conséquence d'éléments non récurrents comptabilisés en 2012 dans la filière garantie pour près de 23 millions d'euros.</w:t>
      </w:r>
    </w:p>
    <w:p w:rsidR="00934068" w:rsidRPr="00934068" w:rsidRDefault="00934068" w:rsidP="00934068">
      <w:pPr>
        <w:numPr>
          <w:ilvl w:val="0"/>
          <w:numId w:val="130"/>
        </w:numPr>
        <w:spacing w:after="120"/>
        <w:ind w:left="1134" w:hanging="567"/>
        <w:rPr>
          <w:rFonts w:ascii="Times New Roman" w:hAnsi="Times New Roman"/>
          <w:iCs/>
          <w:sz w:val="20"/>
          <w:lang w:val="fr-FR" w:eastAsia="en-US"/>
        </w:rPr>
      </w:pPr>
      <w:r w:rsidRPr="00934068">
        <w:rPr>
          <w:rFonts w:ascii="Times New Roman" w:hAnsi="Times New Roman"/>
          <w:iCs/>
          <w:sz w:val="20"/>
          <w:lang w:val="fr-FR" w:eastAsia="en-US"/>
        </w:rPr>
        <w:t>Les dépenses de fonctionnement (frais de personnel et exploitation courante et charges d'investissement)</w:t>
      </w:r>
      <w:r w:rsidRPr="00934068" w:rsidDel="00312518">
        <w:rPr>
          <w:rFonts w:ascii="Times New Roman" w:hAnsi="Times New Roman"/>
          <w:iCs/>
          <w:sz w:val="20"/>
          <w:lang w:val="fr-FR" w:eastAsia="en-US"/>
        </w:rPr>
        <w:t xml:space="preserve"> </w:t>
      </w:r>
      <w:r w:rsidRPr="00934068">
        <w:rPr>
          <w:rFonts w:ascii="Times New Roman" w:hAnsi="Times New Roman"/>
          <w:iCs/>
          <w:sz w:val="20"/>
          <w:lang w:val="fr-FR" w:eastAsia="en-US"/>
        </w:rPr>
        <w:t>s'élèvent à 297,2 millions d'euros en légère progression de 2,5</w:t>
      </w:r>
      <w:r w:rsidR="00B0405D">
        <w:rPr>
          <w:rFonts w:ascii="Times New Roman" w:hAnsi="Times New Roman"/>
          <w:iCs/>
          <w:sz w:val="20"/>
          <w:lang w:val="fr-FR" w:eastAsia="en-US"/>
        </w:rPr>
        <w:t> </w:t>
      </w:r>
      <w:r w:rsidRPr="00934068">
        <w:rPr>
          <w:rFonts w:ascii="Times New Roman" w:hAnsi="Times New Roman"/>
          <w:iCs/>
          <w:sz w:val="20"/>
          <w:lang w:val="fr-FR" w:eastAsia="en-US"/>
        </w:rPr>
        <w:t xml:space="preserve">% par rapport à 2012. </w:t>
      </w:r>
    </w:p>
    <w:p w:rsidR="00934068" w:rsidRPr="00934068" w:rsidRDefault="00934068" w:rsidP="00934068">
      <w:pPr>
        <w:numPr>
          <w:ilvl w:val="0"/>
          <w:numId w:val="130"/>
        </w:numPr>
        <w:spacing w:after="120"/>
        <w:ind w:left="1134" w:hanging="567"/>
        <w:rPr>
          <w:rFonts w:ascii="Times New Roman" w:hAnsi="Times New Roman"/>
          <w:iCs/>
          <w:sz w:val="20"/>
          <w:lang w:val="fr-FR" w:eastAsia="en-US"/>
        </w:rPr>
      </w:pPr>
      <w:r w:rsidRPr="00934068">
        <w:rPr>
          <w:rFonts w:ascii="Times New Roman" w:hAnsi="Times New Roman"/>
          <w:iCs/>
          <w:sz w:val="20"/>
          <w:lang w:val="fr-FR" w:eastAsia="en-US"/>
        </w:rPr>
        <w:t>Le coût net du risque s'élève en 2013 à 75,8 millions d'euros. Il comprend une dotation à la dépréciation collective et sectorielle de 36,4 millions d'euros et un coût du risque sur les opérations individuelles en hausse de 18</w:t>
      </w:r>
      <w:r w:rsidR="00B0405D">
        <w:rPr>
          <w:rFonts w:ascii="Times New Roman" w:hAnsi="Times New Roman"/>
          <w:iCs/>
          <w:sz w:val="20"/>
          <w:lang w:val="fr-FR" w:eastAsia="en-US"/>
        </w:rPr>
        <w:t> </w:t>
      </w:r>
      <w:r w:rsidRPr="00934068">
        <w:rPr>
          <w:rFonts w:ascii="Times New Roman" w:hAnsi="Times New Roman"/>
          <w:iCs/>
          <w:sz w:val="20"/>
          <w:lang w:val="fr-FR" w:eastAsia="en-US"/>
        </w:rPr>
        <w:t xml:space="preserve">% à 39,4 millions d'euros. </w:t>
      </w:r>
    </w:p>
    <w:p w:rsidR="00934068" w:rsidRPr="00934068" w:rsidRDefault="00934068" w:rsidP="00934068">
      <w:pPr>
        <w:numPr>
          <w:ilvl w:val="0"/>
          <w:numId w:val="130"/>
        </w:numPr>
        <w:spacing w:after="120"/>
        <w:ind w:left="1134" w:hanging="567"/>
        <w:rPr>
          <w:rFonts w:ascii="Times New Roman" w:hAnsi="Times New Roman"/>
          <w:iCs/>
          <w:sz w:val="20"/>
          <w:lang w:val="fr-FR" w:eastAsia="en-US"/>
        </w:rPr>
      </w:pPr>
      <w:r w:rsidRPr="00934068">
        <w:rPr>
          <w:rFonts w:ascii="Times New Roman" w:hAnsi="Times New Roman"/>
          <w:iCs/>
          <w:sz w:val="20"/>
          <w:lang w:val="fr-FR" w:eastAsia="en-US"/>
        </w:rPr>
        <w:t>Le résultat net part du groupe ressort à 58,7 millions d'euros.</w:t>
      </w:r>
    </w:p>
    <w:p w:rsidR="00934068" w:rsidRPr="00934068" w:rsidRDefault="00934068" w:rsidP="00934068">
      <w:pPr>
        <w:rPr>
          <w:rFonts w:ascii="Times New Roman" w:hAnsi="Times New Roman"/>
          <w:sz w:val="20"/>
          <w:lang w:val="fr-FR"/>
        </w:rPr>
      </w:pPr>
    </w:p>
    <w:p w:rsidR="00934068" w:rsidRPr="00934068" w:rsidRDefault="00934068" w:rsidP="00934068">
      <w:pPr>
        <w:ind w:left="567"/>
        <w:rPr>
          <w:rFonts w:ascii="Times New Roman" w:hAnsi="Times New Roman"/>
          <w:sz w:val="20"/>
          <w:lang w:val="fr-FR"/>
        </w:rPr>
      </w:pPr>
      <w:r w:rsidRPr="00934068">
        <w:rPr>
          <w:rFonts w:ascii="Times New Roman" w:hAnsi="Times New Roman"/>
          <w:sz w:val="20"/>
          <w:lang w:val="fr-FR"/>
        </w:rPr>
        <w:t xml:space="preserve">Le total du bilan consolidé de l'Emetteur est passé de 29,9 milliards d'euros au 31 décembre 2012 à 34,8 milliards d'euros au 31 décembre 2013. Cette augmentation de 4,8 milliards d'euros, soit 16 %, provient, pour l'essentiel, de la croissance des encours de crédits aux entreprises (+ 3,6 milliards d'euros), d'une part, et de celle de l'ensemble des actifs financiers </w:t>
      </w:r>
      <w:r w:rsidRPr="00934068">
        <w:rPr>
          <w:rFonts w:ascii="Times New Roman" w:hAnsi="Times New Roman"/>
          <w:b/>
          <w:sz w:val="20"/>
          <w:lang w:val="fr-FR"/>
        </w:rPr>
        <w:t>(+ 0,9 milliard d'euros</w:t>
      </w:r>
      <w:r w:rsidRPr="00934068">
        <w:rPr>
          <w:rFonts w:ascii="Times New Roman" w:hAnsi="Times New Roman"/>
          <w:sz w:val="20"/>
          <w:lang w:val="fr-FR"/>
        </w:rPr>
        <w:t xml:space="preserve">), d'autre part. </w:t>
      </w:r>
    </w:p>
    <w:p w:rsidR="00934068" w:rsidRPr="00934068" w:rsidRDefault="00934068" w:rsidP="00934068">
      <w:pPr>
        <w:spacing w:after="120"/>
        <w:ind w:left="567"/>
        <w:rPr>
          <w:rFonts w:ascii="Times New Roman" w:hAnsi="Times New Roman"/>
          <w:iCs/>
          <w:sz w:val="20"/>
          <w:lang w:val="fr-FR" w:eastAsia="en-US"/>
        </w:rPr>
      </w:pPr>
    </w:p>
    <w:p w:rsidR="00934068" w:rsidRPr="00934068" w:rsidRDefault="00934068" w:rsidP="00934068">
      <w:pPr>
        <w:spacing w:after="120"/>
        <w:ind w:left="567"/>
        <w:rPr>
          <w:rFonts w:ascii="Times New Roman" w:hAnsi="Times New Roman"/>
          <w:iCs/>
          <w:sz w:val="20"/>
          <w:lang w:val="fr-FR" w:eastAsia="en-US"/>
        </w:rPr>
      </w:pPr>
      <w:r w:rsidRPr="00934068">
        <w:rPr>
          <w:rFonts w:ascii="Times New Roman" w:hAnsi="Times New Roman"/>
          <w:iCs/>
          <w:sz w:val="20"/>
          <w:lang w:val="fr-FR" w:eastAsia="en-US"/>
        </w:rPr>
        <w:lastRenderedPageBreak/>
        <w:t xml:space="preserve">Au 31 décembre 2013, la répartition du financement à moyen et long terme des concours à la clientèle </w:t>
      </w:r>
      <w:r w:rsidRPr="00934068">
        <w:rPr>
          <w:rFonts w:ascii="Times New Roman" w:hAnsi="Times New Roman"/>
          <w:sz w:val="20"/>
          <w:lang w:val="fr-FR"/>
        </w:rPr>
        <w:t>de l'Emetteur</w:t>
      </w:r>
      <w:r w:rsidRPr="00934068">
        <w:rPr>
          <w:rFonts w:ascii="Times New Roman" w:hAnsi="Times New Roman"/>
          <w:iCs/>
          <w:sz w:val="20"/>
          <w:lang w:val="fr-FR" w:eastAsia="en-US"/>
        </w:rPr>
        <w:t>, soit 15,3 milliard d'euros d'encours est la suivante :</w:t>
      </w:r>
    </w:p>
    <w:p w:rsidR="00934068" w:rsidRPr="00934068" w:rsidRDefault="00934068" w:rsidP="00934068">
      <w:pPr>
        <w:numPr>
          <w:ilvl w:val="0"/>
          <w:numId w:val="130"/>
        </w:numPr>
        <w:spacing w:after="120"/>
        <w:ind w:left="1134" w:hanging="567"/>
        <w:rPr>
          <w:rFonts w:ascii="Times New Roman" w:hAnsi="Times New Roman"/>
          <w:bCs/>
          <w:sz w:val="20"/>
          <w:lang w:val="fr-FR" w:eastAsia="en-US"/>
        </w:rPr>
      </w:pPr>
      <w:r w:rsidRPr="00934068">
        <w:rPr>
          <w:rFonts w:ascii="Times New Roman" w:hAnsi="Times New Roman"/>
          <w:bCs/>
          <w:sz w:val="20"/>
          <w:lang w:val="fr-FR" w:eastAsia="en-US"/>
        </w:rPr>
        <w:t>8 milliards d'euros sous forme de titres émis sur le marché obligataire, soit 53</w:t>
      </w:r>
      <w:r w:rsidR="00B0405D">
        <w:rPr>
          <w:rFonts w:ascii="Times New Roman" w:hAnsi="Times New Roman"/>
          <w:bCs/>
          <w:sz w:val="20"/>
          <w:lang w:val="fr-FR" w:eastAsia="en-US"/>
        </w:rPr>
        <w:t> </w:t>
      </w:r>
      <w:r w:rsidRPr="00934068">
        <w:rPr>
          <w:rFonts w:ascii="Times New Roman" w:hAnsi="Times New Roman"/>
          <w:bCs/>
          <w:sz w:val="20"/>
          <w:lang w:val="fr-FR" w:eastAsia="en-US"/>
        </w:rPr>
        <w:t xml:space="preserve">%,  </w:t>
      </w:r>
    </w:p>
    <w:p w:rsidR="00934068" w:rsidRPr="00934068" w:rsidRDefault="00934068" w:rsidP="00934068">
      <w:pPr>
        <w:numPr>
          <w:ilvl w:val="0"/>
          <w:numId w:val="130"/>
        </w:numPr>
        <w:spacing w:after="120"/>
        <w:ind w:left="1134" w:hanging="567"/>
        <w:rPr>
          <w:rFonts w:ascii="Times New Roman" w:hAnsi="Times New Roman"/>
          <w:bCs/>
          <w:sz w:val="20"/>
          <w:lang w:val="fr-FR" w:eastAsia="en-US"/>
        </w:rPr>
      </w:pPr>
      <w:r w:rsidRPr="00934068">
        <w:rPr>
          <w:rFonts w:ascii="Times New Roman" w:hAnsi="Times New Roman"/>
          <w:bCs/>
          <w:sz w:val="20"/>
          <w:lang w:val="fr-FR" w:eastAsia="en-US"/>
        </w:rPr>
        <w:t xml:space="preserve">5,1 milliards d'euros sous forme d'emprunts contractuels auprès d'institutions financières disposant de </w:t>
      </w:r>
      <w:r w:rsidRPr="00934068">
        <w:rPr>
          <w:rFonts w:ascii="Times New Roman" w:hAnsi="Times New Roman"/>
          <w:iCs/>
          <w:sz w:val="20"/>
          <w:lang w:val="fr-FR" w:eastAsia="en-US"/>
        </w:rPr>
        <w:t>ressources</w:t>
      </w:r>
      <w:r w:rsidRPr="00934068">
        <w:rPr>
          <w:rFonts w:ascii="Times New Roman" w:hAnsi="Times New Roman"/>
          <w:bCs/>
          <w:sz w:val="20"/>
          <w:lang w:val="fr-FR" w:eastAsia="en-US"/>
        </w:rPr>
        <w:t xml:space="preserve"> provenant des dépôts LDD, soit 33</w:t>
      </w:r>
      <w:r w:rsidR="00B0405D">
        <w:rPr>
          <w:rFonts w:ascii="Times New Roman" w:hAnsi="Times New Roman"/>
          <w:bCs/>
          <w:sz w:val="20"/>
          <w:lang w:val="fr-FR" w:eastAsia="en-US"/>
        </w:rPr>
        <w:t> </w:t>
      </w:r>
      <w:r w:rsidRPr="00934068">
        <w:rPr>
          <w:rFonts w:ascii="Times New Roman" w:hAnsi="Times New Roman"/>
          <w:bCs/>
          <w:sz w:val="20"/>
          <w:lang w:val="fr-FR" w:eastAsia="en-US"/>
        </w:rPr>
        <w:t xml:space="preserve">%, </w:t>
      </w:r>
    </w:p>
    <w:p w:rsidR="00934068" w:rsidRPr="00934068" w:rsidRDefault="00934068" w:rsidP="00934068">
      <w:pPr>
        <w:numPr>
          <w:ilvl w:val="0"/>
          <w:numId w:val="130"/>
        </w:numPr>
        <w:spacing w:after="120"/>
        <w:ind w:left="1134" w:hanging="567"/>
        <w:rPr>
          <w:rFonts w:ascii="Times New Roman" w:hAnsi="Times New Roman"/>
          <w:bCs/>
          <w:sz w:val="20"/>
          <w:lang w:val="fr-FR" w:eastAsia="en-US"/>
        </w:rPr>
      </w:pPr>
      <w:r w:rsidRPr="00934068">
        <w:rPr>
          <w:rFonts w:ascii="Times New Roman" w:hAnsi="Times New Roman"/>
          <w:bCs/>
          <w:sz w:val="20"/>
          <w:lang w:val="fr-FR" w:eastAsia="en-US"/>
        </w:rPr>
        <w:t>1,3 milliard d'euros sous forme d'emprunts, par l'intermédiaire de l'EPIC BPI-Groupe, notamment dans le cadre du Programme "Investissements d'Avenir", soit 9</w:t>
      </w:r>
      <w:r w:rsidR="00B0405D">
        <w:rPr>
          <w:rFonts w:ascii="Times New Roman" w:hAnsi="Times New Roman"/>
          <w:bCs/>
          <w:sz w:val="20"/>
          <w:lang w:val="fr-FR" w:eastAsia="en-US"/>
        </w:rPr>
        <w:t> </w:t>
      </w:r>
      <w:r w:rsidRPr="00934068">
        <w:rPr>
          <w:rFonts w:ascii="Times New Roman" w:hAnsi="Times New Roman"/>
          <w:bCs/>
          <w:sz w:val="20"/>
          <w:lang w:val="fr-FR" w:eastAsia="en-US"/>
        </w:rPr>
        <w:t>%.</w:t>
      </w:r>
    </w:p>
    <w:p w:rsidR="00934068" w:rsidRPr="00934068" w:rsidRDefault="00934068" w:rsidP="00934068">
      <w:pPr>
        <w:numPr>
          <w:ilvl w:val="0"/>
          <w:numId w:val="130"/>
        </w:numPr>
        <w:spacing w:after="120"/>
        <w:ind w:left="1134" w:hanging="567"/>
        <w:rPr>
          <w:rFonts w:ascii="Times New Roman" w:hAnsi="Times New Roman"/>
          <w:bCs/>
          <w:sz w:val="20"/>
          <w:lang w:val="fr-FR" w:eastAsia="en-US"/>
        </w:rPr>
      </w:pPr>
      <w:r w:rsidRPr="00934068">
        <w:rPr>
          <w:rFonts w:ascii="Times New Roman" w:hAnsi="Times New Roman"/>
          <w:bCs/>
          <w:sz w:val="20"/>
          <w:lang w:val="fr-FR" w:eastAsia="en-US"/>
        </w:rPr>
        <w:t xml:space="preserve">0,8 milliard d'euros sous forme d'emprunts bilatéraux auprès d'institutions financières internationales, </w:t>
      </w:r>
      <w:r w:rsidRPr="00934068">
        <w:rPr>
          <w:rFonts w:ascii="Times New Roman" w:hAnsi="Times New Roman"/>
          <w:iCs/>
          <w:sz w:val="20"/>
          <w:lang w:val="fr-FR" w:eastAsia="en-US"/>
        </w:rPr>
        <w:t>soit</w:t>
      </w:r>
      <w:r w:rsidRPr="00934068">
        <w:rPr>
          <w:rFonts w:ascii="Times New Roman" w:hAnsi="Times New Roman"/>
          <w:bCs/>
          <w:sz w:val="20"/>
          <w:lang w:val="fr-FR" w:eastAsia="en-US"/>
        </w:rPr>
        <w:t xml:space="preserve"> 5</w:t>
      </w:r>
      <w:r w:rsidR="00B0405D">
        <w:rPr>
          <w:rFonts w:ascii="Times New Roman" w:hAnsi="Times New Roman"/>
          <w:bCs/>
          <w:sz w:val="20"/>
          <w:lang w:val="fr-FR" w:eastAsia="en-US"/>
        </w:rPr>
        <w:t> </w:t>
      </w:r>
      <w:r w:rsidRPr="00934068">
        <w:rPr>
          <w:rFonts w:ascii="Times New Roman" w:hAnsi="Times New Roman"/>
          <w:bCs/>
          <w:sz w:val="20"/>
          <w:lang w:val="fr-FR" w:eastAsia="en-US"/>
        </w:rPr>
        <w:t>%.</w:t>
      </w:r>
    </w:p>
    <w:p w:rsidR="00934068" w:rsidRPr="00934068" w:rsidRDefault="00934068" w:rsidP="00934068">
      <w:pPr>
        <w:spacing w:after="120"/>
        <w:ind w:left="1134"/>
        <w:rPr>
          <w:rFonts w:ascii="Times New Roman" w:hAnsi="Times New Roman"/>
          <w:bCs/>
          <w:sz w:val="20"/>
          <w:lang w:val="fr-FR" w:eastAsia="en-US"/>
        </w:rPr>
      </w:pPr>
    </w:p>
    <w:p w:rsidR="00934068" w:rsidRPr="00934068" w:rsidRDefault="00934068" w:rsidP="00934068">
      <w:pPr>
        <w:autoSpaceDE w:val="0"/>
        <w:autoSpaceDN w:val="0"/>
        <w:adjustRightInd w:val="0"/>
        <w:ind w:left="567"/>
        <w:rPr>
          <w:rFonts w:ascii="Times New Roman" w:hAnsi="Times New Roman"/>
          <w:color w:val="000000"/>
          <w:sz w:val="20"/>
          <w:lang w:val="fr-FR"/>
        </w:rPr>
      </w:pPr>
      <w:r w:rsidRPr="00934068">
        <w:rPr>
          <w:rFonts w:ascii="Times New Roman" w:hAnsi="Times New Roman"/>
          <w:color w:val="000000"/>
          <w:sz w:val="20"/>
          <w:lang w:val="fr-FR"/>
        </w:rPr>
        <w:t>Le montant global du portefeuille de titres de l'Emetteur rattaché à l'activité de "Financement" pour la gestion de la position de taux et le placement de la trésorerie s'établit au 31 décembre 2013 à 6.335 millions d'euros. Il est composé essentiellement d'OAT (5.904 millions d'euros, soit 93</w:t>
      </w:r>
      <w:r w:rsidR="00B0405D">
        <w:rPr>
          <w:rFonts w:ascii="Times New Roman" w:hAnsi="Times New Roman"/>
          <w:color w:val="000000"/>
          <w:sz w:val="20"/>
          <w:lang w:val="fr-FR"/>
        </w:rPr>
        <w:t> </w:t>
      </w:r>
      <w:r w:rsidRPr="00934068">
        <w:rPr>
          <w:rFonts w:ascii="Times New Roman" w:hAnsi="Times New Roman"/>
          <w:color w:val="000000"/>
          <w:sz w:val="20"/>
          <w:lang w:val="fr-FR"/>
        </w:rPr>
        <w:t>%) et comporte par ailleurs des obligations émises par des agences publiques (226 millions d'euros) ou des grandes banques commerciales européennes (83 millions d'euros), et des obligations sécurisées ("</w:t>
      </w:r>
      <w:proofErr w:type="spellStart"/>
      <w:r w:rsidRPr="00934068">
        <w:rPr>
          <w:rFonts w:ascii="Times New Roman" w:hAnsi="Times New Roman"/>
          <w:i/>
          <w:color w:val="000000"/>
          <w:sz w:val="20"/>
          <w:lang w:val="fr-FR"/>
        </w:rPr>
        <w:t>covered</w:t>
      </w:r>
      <w:proofErr w:type="spellEnd"/>
      <w:r w:rsidRPr="00934068">
        <w:rPr>
          <w:rFonts w:ascii="Times New Roman" w:hAnsi="Times New Roman"/>
          <w:i/>
          <w:color w:val="000000"/>
          <w:sz w:val="20"/>
          <w:lang w:val="fr-FR"/>
        </w:rPr>
        <w:t xml:space="preserve"> bonds</w:t>
      </w:r>
      <w:r w:rsidRPr="00934068">
        <w:rPr>
          <w:rFonts w:ascii="Times New Roman" w:hAnsi="Times New Roman"/>
          <w:color w:val="000000"/>
          <w:sz w:val="20"/>
          <w:lang w:val="fr-FR"/>
        </w:rPr>
        <w:t xml:space="preserve">") (62 millions d'euros). Les placements de trésorerie ont pris la forme d'achats de certificats de dépôts, généralement à moins de 3 ans, émis par des banques bénéficiant d'une note à court terme P1, pour un montant global sur l'année 2013 de 438 millions d'euros et un encours de 60 millions d'euros au 31 décembre 2013. </w:t>
      </w:r>
    </w:p>
    <w:p w:rsidR="00934068" w:rsidRPr="00934068" w:rsidRDefault="00934068" w:rsidP="00934068">
      <w:pPr>
        <w:autoSpaceDE w:val="0"/>
        <w:autoSpaceDN w:val="0"/>
        <w:adjustRightInd w:val="0"/>
        <w:ind w:left="567"/>
        <w:rPr>
          <w:rFonts w:ascii="Times New Roman" w:hAnsi="Times New Roman"/>
          <w:color w:val="000000"/>
          <w:sz w:val="20"/>
          <w:lang w:val="fr-FR"/>
        </w:rPr>
      </w:pPr>
    </w:p>
    <w:p w:rsidR="00934068" w:rsidRPr="00934068" w:rsidRDefault="00934068" w:rsidP="00934068">
      <w:pPr>
        <w:autoSpaceDE w:val="0"/>
        <w:autoSpaceDN w:val="0"/>
        <w:adjustRightInd w:val="0"/>
        <w:ind w:left="567"/>
        <w:rPr>
          <w:rFonts w:ascii="Times New Roman" w:hAnsi="Times New Roman"/>
          <w:color w:val="000000"/>
          <w:sz w:val="20"/>
          <w:lang w:val="fr-FR"/>
        </w:rPr>
      </w:pPr>
      <w:r w:rsidRPr="00934068">
        <w:rPr>
          <w:rFonts w:ascii="Times New Roman" w:hAnsi="Times New Roman"/>
          <w:color w:val="000000"/>
          <w:sz w:val="20"/>
          <w:lang w:val="fr-FR"/>
        </w:rPr>
        <w:t xml:space="preserve">Les ressources adossées à l'activité de garantie exercée par de l'Emetteur et </w:t>
      </w:r>
      <w:proofErr w:type="spellStart"/>
      <w:r w:rsidRPr="00934068">
        <w:rPr>
          <w:rFonts w:ascii="Times New Roman" w:hAnsi="Times New Roman"/>
          <w:color w:val="000000"/>
          <w:sz w:val="20"/>
          <w:lang w:val="fr-FR"/>
        </w:rPr>
        <w:t>Bpifrance</w:t>
      </w:r>
      <w:proofErr w:type="spellEnd"/>
      <w:r w:rsidRPr="00934068">
        <w:rPr>
          <w:rFonts w:ascii="Times New Roman" w:hAnsi="Times New Roman"/>
          <w:color w:val="000000"/>
          <w:sz w:val="20"/>
          <w:lang w:val="fr-FR"/>
        </w:rPr>
        <w:t xml:space="preserve"> Régions s'établissent à un montant de 5,4 milliards d'euros au 31 décembre 2013, contre 5,2 milliards d'euros au 31 décembre 2012, soit une légère diminution (3</w:t>
      </w:r>
      <w:r w:rsidR="00B0405D">
        <w:rPr>
          <w:rFonts w:ascii="Times New Roman" w:hAnsi="Times New Roman"/>
          <w:color w:val="000000"/>
          <w:sz w:val="20"/>
          <w:lang w:val="fr-FR"/>
        </w:rPr>
        <w:t> </w:t>
      </w:r>
      <w:r w:rsidRPr="00934068">
        <w:rPr>
          <w:rFonts w:ascii="Times New Roman" w:hAnsi="Times New Roman"/>
          <w:color w:val="000000"/>
          <w:sz w:val="20"/>
          <w:lang w:val="fr-FR"/>
        </w:rPr>
        <w:t xml:space="preserve">%) notamment due à des dotations encore en cours de versement en fin d'année. </w:t>
      </w:r>
    </w:p>
    <w:p w:rsidR="00934068" w:rsidRPr="00934068" w:rsidRDefault="00934068" w:rsidP="00934068">
      <w:pPr>
        <w:autoSpaceDE w:val="0"/>
        <w:autoSpaceDN w:val="0"/>
        <w:adjustRightInd w:val="0"/>
        <w:ind w:left="567"/>
        <w:rPr>
          <w:rFonts w:ascii="Times New Roman" w:hAnsi="Times New Roman"/>
          <w:color w:val="000000"/>
          <w:sz w:val="20"/>
          <w:lang w:val="fr-FR"/>
        </w:rPr>
      </w:pPr>
    </w:p>
    <w:p w:rsidR="00934068" w:rsidRPr="00934068" w:rsidRDefault="00934068" w:rsidP="00934068">
      <w:pPr>
        <w:autoSpaceDE w:val="0"/>
        <w:autoSpaceDN w:val="0"/>
        <w:adjustRightInd w:val="0"/>
        <w:ind w:left="567"/>
        <w:rPr>
          <w:rFonts w:ascii="Times New Roman" w:hAnsi="Times New Roman"/>
          <w:color w:val="000000"/>
          <w:sz w:val="20"/>
          <w:lang w:val="fr-FR"/>
        </w:rPr>
      </w:pPr>
      <w:r w:rsidRPr="00934068">
        <w:rPr>
          <w:rFonts w:ascii="Times New Roman" w:hAnsi="Times New Roman"/>
          <w:color w:val="000000"/>
          <w:sz w:val="20"/>
          <w:lang w:val="fr-FR"/>
        </w:rPr>
        <w:t xml:space="preserve">En l'absence d'opérations sur le capital et de variations importantes des résultats latents en 2013, l'augmentation des capitaux propres de l'Emetteur de 36 millions d'euros entre le 31 décembre 2012 (2.695 millions d'euros) et le 31 décembre 2013 (2.732 millions d'euros) est essentiellement due au résultat de l'exercice. </w:t>
      </w:r>
      <w:r w:rsidR="003229D0">
        <w:rPr>
          <w:rFonts w:ascii="Times New Roman" w:hAnsi="Times New Roman"/>
          <w:color w:val="000000"/>
          <w:sz w:val="20"/>
          <w:lang w:val="fr-FR"/>
        </w:rPr>
        <w:t>Depuis le 31 décembre 2013, les capitaux propres de l</w:t>
      </w:r>
      <w:r w:rsidR="001F4836">
        <w:rPr>
          <w:rFonts w:ascii="Times New Roman" w:hAnsi="Times New Roman"/>
          <w:color w:val="000000"/>
          <w:sz w:val="20"/>
          <w:lang w:val="fr-FR"/>
        </w:rPr>
        <w:t>'</w:t>
      </w:r>
      <w:r w:rsidR="003229D0">
        <w:rPr>
          <w:rFonts w:ascii="Times New Roman" w:hAnsi="Times New Roman"/>
          <w:color w:val="000000"/>
          <w:sz w:val="20"/>
          <w:lang w:val="fr-FR"/>
        </w:rPr>
        <w:t>Emetteur ont notamment augmenté de 32.8 millions d</w:t>
      </w:r>
      <w:r w:rsidR="001F4836">
        <w:rPr>
          <w:rFonts w:ascii="Times New Roman" w:hAnsi="Times New Roman"/>
          <w:color w:val="000000"/>
          <w:sz w:val="20"/>
          <w:lang w:val="fr-FR"/>
        </w:rPr>
        <w:t>'</w:t>
      </w:r>
      <w:r w:rsidR="003229D0">
        <w:rPr>
          <w:rFonts w:ascii="Times New Roman" w:hAnsi="Times New Roman"/>
          <w:color w:val="000000"/>
          <w:sz w:val="20"/>
          <w:lang w:val="fr-FR"/>
        </w:rPr>
        <w:t>euros à la suite de l</w:t>
      </w:r>
      <w:r w:rsidR="001F4836">
        <w:rPr>
          <w:rFonts w:ascii="Times New Roman" w:hAnsi="Times New Roman"/>
          <w:color w:val="000000"/>
          <w:sz w:val="20"/>
          <w:lang w:val="fr-FR"/>
        </w:rPr>
        <w:t>'</w:t>
      </w:r>
      <w:r w:rsidR="003229D0">
        <w:rPr>
          <w:rFonts w:ascii="Times New Roman" w:hAnsi="Times New Roman"/>
          <w:color w:val="000000"/>
          <w:sz w:val="20"/>
          <w:lang w:val="fr-FR"/>
        </w:rPr>
        <w:t>augmentation de capital en numéraire approuvée par l</w:t>
      </w:r>
      <w:r w:rsidR="001F4836">
        <w:rPr>
          <w:rFonts w:ascii="Times New Roman" w:hAnsi="Times New Roman"/>
          <w:color w:val="000000"/>
          <w:sz w:val="20"/>
          <w:lang w:val="fr-FR"/>
        </w:rPr>
        <w:t>'</w:t>
      </w:r>
      <w:r w:rsidR="003229D0">
        <w:rPr>
          <w:rFonts w:ascii="Times New Roman" w:hAnsi="Times New Roman"/>
          <w:color w:val="000000"/>
          <w:sz w:val="20"/>
          <w:lang w:val="fr-FR"/>
        </w:rPr>
        <w:t>assemblée générale mixte en date du 14 mai 2014.</w:t>
      </w:r>
    </w:p>
    <w:p w:rsidR="00934068" w:rsidRPr="00934068" w:rsidRDefault="00934068" w:rsidP="00934068">
      <w:pPr>
        <w:autoSpaceDE w:val="0"/>
        <w:autoSpaceDN w:val="0"/>
        <w:adjustRightInd w:val="0"/>
        <w:ind w:left="567"/>
        <w:rPr>
          <w:rFonts w:ascii="Times New Roman" w:hAnsi="Times New Roman"/>
          <w:color w:val="000000"/>
          <w:sz w:val="20"/>
          <w:lang w:val="fr-FR"/>
        </w:rPr>
      </w:pPr>
    </w:p>
    <w:p w:rsidR="00934068" w:rsidRPr="00934068" w:rsidRDefault="00934068" w:rsidP="00934068">
      <w:pPr>
        <w:ind w:left="567"/>
        <w:rPr>
          <w:rFonts w:ascii="Times New Roman" w:hAnsi="Times New Roman"/>
          <w:sz w:val="20"/>
          <w:lang w:val="fr-FR"/>
        </w:rPr>
      </w:pPr>
      <w:r w:rsidRPr="00934068">
        <w:rPr>
          <w:rFonts w:ascii="Times New Roman" w:hAnsi="Times New Roman"/>
          <w:sz w:val="20"/>
          <w:lang w:val="fr-FR"/>
        </w:rPr>
        <w:t xml:space="preserve">La structure du bilan de l'Emetteur a enregistré une importante modification dans la gestion des fonds de garantie : le placement des fonds est désormais essentiellement effectué sous forme de dépôts à terme auprès de l'Agence France Trésor (AFT), ce qui a eu comme conséquence une réduction de 3,3 milliards d'euros du portefeuille de titres et une augmentation à due concurrence des concours à la clientèle, rubrique du bilan dans laquelle sont </w:t>
      </w:r>
      <w:proofErr w:type="spellStart"/>
      <w:r w:rsidRPr="00934068">
        <w:rPr>
          <w:rFonts w:ascii="Times New Roman" w:hAnsi="Times New Roman"/>
          <w:sz w:val="20"/>
          <w:lang w:val="fr-FR"/>
        </w:rPr>
        <w:t>comptablement</w:t>
      </w:r>
      <w:proofErr w:type="spellEnd"/>
      <w:r w:rsidRPr="00934068">
        <w:rPr>
          <w:rFonts w:ascii="Times New Roman" w:hAnsi="Times New Roman"/>
          <w:sz w:val="20"/>
          <w:lang w:val="fr-FR"/>
        </w:rPr>
        <w:t xml:space="preserve"> enregistrées ces opérations. Au total, en incluant les dépôts sur ces comptes effectués par ailleurs au titre de l'activité innovation, les sommes déposées auprès de l'AFT atteignaient </w:t>
      </w:r>
      <w:r w:rsidR="001F4836">
        <w:rPr>
          <w:rFonts w:ascii="Times New Roman" w:hAnsi="Times New Roman"/>
          <w:sz w:val="20"/>
          <w:lang w:val="fr-FR"/>
        </w:rPr>
        <w:t>4,9</w:t>
      </w:r>
      <w:r w:rsidRPr="00934068">
        <w:rPr>
          <w:rFonts w:ascii="Times New Roman" w:hAnsi="Times New Roman"/>
          <w:sz w:val="20"/>
          <w:lang w:val="fr-FR"/>
        </w:rPr>
        <w:t xml:space="preserve"> milliards d'euros au 31 décembre 2013 contre 4,8 milliards d'euros au 31 décembre 2012.</w:t>
      </w:r>
    </w:p>
    <w:p w:rsidR="00934068" w:rsidRPr="00934068" w:rsidRDefault="00934068" w:rsidP="00934068">
      <w:pPr>
        <w:ind w:left="567"/>
        <w:rPr>
          <w:rFonts w:ascii="Times New Roman" w:eastAsia="SimSun" w:hAnsi="Times New Roman"/>
          <w:sz w:val="24"/>
          <w:szCs w:val="24"/>
          <w:lang w:val="fr-FR" w:eastAsia="en-GB" w:bidi="ar-AE"/>
        </w:rPr>
      </w:pPr>
    </w:p>
    <w:p w:rsidR="00934068" w:rsidRPr="00934068" w:rsidRDefault="00934068" w:rsidP="00934068">
      <w:pPr>
        <w:rPr>
          <w:lang w:val="fr-FR" w:eastAsia="en-GB"/>
        </w:rPr>
      </w:pPr>
    </w:p>
    <w:p w:rsidR="0022103B" w:rsidRPr="0022103B" w:rsidRDefault="0022103B" w:rsidP="0022103B">
      <w:pPr>
        <w:spacing w:after="240"/>
        <w:rPr>
          <w:rFonts w:ascii="Times New Roman" w:eastAsia="SimSun" w:hAnsi="Times New Roman"/>
          <w:sz w:val="24"/>
          <w:szCs w:val="24"/>
          <w:lang w:val="fr-FR" w:eastAsia="en-GB" w:bidi="ar-AE"/>
        </w:rPr>
      </w:pPr>
    </w:p>
    <w:p w:rsidR="00D87B8A" w:rsidRPr="001D7FD5" w:rsidRDefault="003C1730" w:rsidP="00524089">
      <w:pPr>
        <w:pStyle w:val="Titre"/>
        <w:spacing w:after="360"/>
        <w:jc w:val="center"/>
        <w:outlineLvl w:val="0"/>
        <w:rPr>
          <w:rFonts w:ascii="Times New Roman" w:hAnsi="Times New Roman"/>
          <w:sz w:val="20"/>
          <w:lang w:val="fr-FR"/>
        </w:rPr>
      </w:pPr>
      <w:r w:rsidRPr="00060B87">
        <w:rPr>
          <w:rFonts w:ascii="Times New Roman" w:hAnsi="Times New Roman"/>
          <w:highlight w:val="yellow"/>
          <w:lang w:val="fr-FR"/>
        </w:rPr>
        <w:br w:type="page"/>
      </w:r>
      <w:bookmarkStart w:id="372" w:name="_Toc325355072"/>
      <w:bookmarkStart w:id="373" w:name="_Toc390681568"/>
      <w:r w:rsidR="00D87B8A" w:rsidRPr="0022103B">
        <w:rPr>
          <w:rFonts w:ascii="Times New Roman" w:hAnsi="Times New Roman"/>
          <w:sz w:val="20"/>
          <w:lang w:val="fr-FR"/>
        </w:rPr>
        <w:lastRenderedPageBreak/>
        <w:t>DESCRIPTION DU GARANT</w:t>
      </w:r>
      <w:bookmarkEnd w:id="372"/>
      <w:bookmarkEnd w:id="373"/>
      <w:r w:rsidR="00E65BEE">
        <w:rPr>
          <w:rFonts w:ascii="Times New Roman" w:hAnsi="Times New Roman"/>
          <w:sz w:val="20"/>
          <w:lang w:val="fr-FR"/>
        </w:rPr>
        <w:t xml:space="preserve"> </w:t>
      </w:r>
    </w:p>
    <w:p w:rsidR="00525685" w:rsidRPr="0022103B" w:rsidRDefault="00525685" w:rsidP="00614518">
      <w:pPr>
        <w:keepNext/>
        <w:suppressAutoHyphens/>
        <w:spacing w:after="120"/>
        <w:ind w:left="567" w:hanging="567"/>
        <w:jc w:val="left"/>
        <w:outlineLvl w:val="0"/>
        <w:rPr>
          <w:rFonts w:ascii="Times New Roman" w:eastAsia="SimSun" w:hAnsi="Times New Roman"/>
          <w:b/>
          <w:caps/>
          <w:sz w:val="20"/>
          <w:lang w:val="fr-FR" w:eastAsia="zh-CN" w:bidi="ar-AE"/>
        </w:rPr>
      </w:pPr>
      <w:bookmarkStart w:id="374" w:name="_Toc390681569"/>
      <w:bookmarkStart w:id="375" w:name="_Toc325355073"/>
      <w:r w:rsidRPr="0022103B">
        <w:rPr>
          <w:rFonts w:ascii="Times New Roman" w:eastAsia="SimSun" w:hAnsi="Times New Roman"/>
          <w:b/>
          <w:caps/>
          <w:sz w:val="20"/>
          <w:lang w:val="fr-FR" w:eastAsia="zh-CN" w:bidi="ar-AE"/>
        </w:rPr>
        <w:t>1.</w:t>
      </w:r>
      <w:r w:rsidRPr="0022103B">
        <w:rPr>
          <w:rFonts w:ascii="Times New Roman" w:eastAsia="SimSun" w:hAnsi="Times New Roman"/>
          <w:b/>
          <w:caps/>
          <w:sz w:val="20"/>
          <w:lang w:val="fr-FR" w:eastAsia="zh-CN" w:bidi="ar-AE"/>
        </w:rPr>
        <w:tab/>
        <w:t>raison sociale et nom commercial du garant</w:t>
      </w:r>
      <w:bookmarkEnd w:id="374"/>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Pr>
          <w:rFonts w:ascii="Times New Roman" w:eastAsia="SimSun" w:hAnsi="Times New Roman"/>
          <w:sz w:val="20"/>
          <w:lang w:val="fr-FR" w:eastAsia="en-GB" w:bidi="ar-AE"/>
        </w:rPr>
        <w:t>Depuis l'entrée en vigueur de la loi</w:t>
      </w:r>
      <w:r w:rsidRPr="00ED052D">
        <w:rPr>
          <w:rFonts w:ascii="Times New Roman" w:eastAsia="SimSun" w:hAnsi="Times New Roman"/>
          <w:sz w:val="20"/>
          <w:lang w:val="fr-FR" w:eastAsia="en-GB" w:bidi="ar-AE"/>
        </w:rPr>
        <w:t xml:space="preserve"> n°</w:t>
      </w:r>
      <w:r>
        <w:rPr>
          <w:rFonts w:ascii="Times New Roman" w:eastAsia="SimSun" w:hAnsi="Times New Roman"/>
          <w:sz w:val="20"/>
          <w:lang w:val="fr-FR" w:eastAsia="en-GB" w:bidi="ar-AE"/>
        </w:rPr>
        <w:t xml:space="preserve"> </w:t>
      </w:r>
      <w:r w:rsidRPr="006A5123">
        <w:rPr>
          <w:rFonts w:ascii="Times New Roman" w:eastAsia="SimSun" w:hAnsi="Times New Roman"/>
          <w:sz w:val="20"/>
          <w:lang w:val="fr-FR" w:eastAsia="en-GB" w:bidi="ar-AE"/>
        </w:rPr>
        <w:t>2012 -1</w:t>
      </w:r>
      <w:r w:rsidR="00C90AF5">
        <w:rPr>
          <w:rFonts w:ascii="Times New Roman" w:eastAsia="SimSun" w:hAnsi="Times New Roman"/>
          <w:sz w:val="20"/>
          <w:lang w:val="fr-FR" w:eastAsia="en-GB" w:bidi="ar-AE"/>
        </w:rPr>
        <w:t>5</w:t>
      </w:r>
      <w:r w:rsidRPr="006A5123">
        <w:rPr>
          <w:rFonts w:ascii="Times New Roman" w:eastAsia="SimSun" w:hAnsi="Times New Roman"/>
          <w:sz w:val="20"/>
          <w:lang w:val="fr-FR" w:eastAsia="en-GB" w:bidi="ar-AE"/>
        </w:rPr>
        <w:t>59 du 31 décembre 2012, la dénomination du Garant est BPI-Groupe</w:t>
      </w:r>
      <w:r>
        <w:rPr>
          <w:rFonts w:ascii="Times New Roman" w:eastAsia="SimSun" w:hAnsi="Times New Roman"/>
          <w:sz w:val="20"/>
          <w:lang w:val="fr-FR" w:eastAsia="en-GB" w:bidi="ar-AE"/>
        </w:rPr>
        <w:t>.</w:t>
      </w:r>
    </w:p>
    <w:p w:rsidR="00525685" w:rsidRPr="0022103B" w:rsidRDefault="00525685" w:rsidP="00614518">
      <w:pPr>
        <w:keepNext/>
        <w:suppressAutoHyphens/>
        <w:spacing w:before="240" w:after="120"/>
        <w:ind w:left="567" w:hanging="567"/>
        <w:jc w:val="left"/>
        <w:outlineLvl w:val="0"/>
        <w:rPr>
          <w:rFonts w:ascii="Times New Roman" w:eastAsia="SimSun" w:hAnsi="Times New Roman"/>
          <w:b/>
          <w:caps/>
          <w:sz w:val="20"/>
          <w:lang w:val="fr-FR" w:eastAsia="zh-CN" w:bidi="ar-AE"/>
        </w:rPr>
      </w:pPr>
      <w:bookmarkStart w:id="376" w:name="_Toc390681570"/>
      <w:r w:rsidRPr="0022103B">
        <w:rPr>
          <w:rFonts w:ascii="Times New Roman" w:eastAsia="SimSun" w:hAnsi="Times New Roman"/>
          <w:b/>
          <w:caps/>
          <w:sz w:val="20"/>
          <w:lang w:val="fr-FR" w:eastAsia="zh-CN" w:bidi="ar-AE"/>
        </w:rPr>
        <w:t>2.</w:t>
      </w:r>
      <w:r w:rsidRPr="0022103B">
        <w:rPr>
          <w:rFonts w:ascii="Times New Roman" w:eastAsia="SimSun" w:hAnsi="Times New Roman"/>
          <w:b/>
          <w:caps/>
          <w:sz w:val="20"/>
          <w:lang w:val="fr-FR" w:eastAsia="zh-CN" w:bidi="ar-AE"/>
        </w:rPr>
        <w:tab/>
        <w:t>LIeu</w:t>
      </w:r>
      <w:r w:rsidRPr="0022103B">
        <w:rPr>
          <w:rFonts w:ascii="Times New Roman" w:eastAsia="SimSun" w:hAnsi="Times New Roman"/>
          <w:sz w:val="20"/>
          <w:lang w:val="fr-FR" w:eastAsia="zh-CN" w:bidi="ar-AE"/>
        </w:rPr>
        <w:t xml:space="preserve"> </w:t>
      </w:r>
      <w:r w:rsidRPr="0022103B">
        <w:rPr>
          <w:rFonts w:ascii="Times New Roman" w:eastAsia="SimSun" w:hAnsi="Times New Roman"/>
          <w:b/>
          <w:caps/>
          <w:sz w:val="20"/>
          <w:lang w:val="fr-FR" w:eastAsia="zh-CN" w:bidi="ar-AE"/>
        </w:rPr>
        <w:t>et numéro d</w:t>
      </w:r>
      <w:r>
        <w:rPr>
          <w:rFonts w:ascii="Times New Roman" w:eastAsia="SimSun" w:hAnsi="Times New Roman"/>
          <w:b/>
          <w:caps/>
          <w:sz w:val="20"/>
          <w:lang w:val="fr-FR" w:eastAsia="zh-CN" w:bidi="ar-AE"/>
        </w:rPr>
        <w:t>'</w:t>
      </w:r>
      <w:r w:rsidRPr="0022103B">
        <w:rPr>
          <w:rFonts w:ascii="Times New Roman" w:eastAsia="SimSun" w:hAnsi="Times New Roman"/>
          <w:b/>
          <w:caps/>
          <w:sz w:val="20"/>
          <w:lang w:val="fr-FR" w:eastAsia="zh-CN" w:bidi="ar-AE"/>
        </w:rPr>
        <w:t>immatriculation du garant</w:t>
      </w:r>
      <w:bookmarkEnd w:id="376"/>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Le Garant est immatriculé au registre du commerce et des sociétés de Créteil sous le numéro 483 790 069 (code APE 8413 Z).</w:t>
      </w:r>
    </w:p>
    <w:p w:rsidR="00525685" w:rsidRPr="0022103B" w:rsidRDefault="00525685" w:rsidP="00614518">
      <w:pPr>
        <w:keepNext/>
        <w:suppressAutoHyphens/>
        <w:spacing w:before="240" w:after="120"/>
        <w:ind w:left="567" w:hanging="567"/>
        <w:jc w:val="left"/>
        <w:outlineLvl w:val="0"/>
        <w:rPr>
          <w:rFonts w:ascii="Times New Roman" w:eastAsia="SimSun" w:hAnsi="Times New Roman"/>
          <w:b/>
          <w:caps/>
          <w:sz w:val="20"/>
          <w:lang w:val="fr-FR" w:eastAsia="zh-CN" w:bidi="ar-AE"/>
        </w:rPr>
      </w:pPr>
      <w:bookmarkStart w:id="377" w:name="_Toc390681571"/>
      <w:r w:rsidRPr="0022103B">
        <w:rPr>
          <w:rFonts w:ascii="Times New Roman" w:eastAsia="SimSun" w:hAnsi="Times New Roman"/>
          <w:b/>
          <w:caps/>
          <w:sz w:val="20"/>
          <w:lang w:val="fr-FR" w:eastAsia="zh-CN" w:bidi="ar-AE"/>
        </w:rPr>
        <w:t>3.</w:t>
      </w:r>
      <w:r w:rsidRPr="0022103B">
        <w:rPr>
          <w:rFonts w:ascii="Times New Roman" w:eastAsia="SimSun" w:hAnsi="Times New Roman"/>
          <w:b/>
          <w:caps/>
          <w:sz w:val="20"/>
          <w:lang w:val="fr-FR" w:eastAsia="zh-CN" w:bidi="ar-AE"/>
        </w:rPr>
        <w:tab/>
        <w:t>date de constitution du garant</w:t>
      </w:r>
      <w:bookmarkEnd w:id="377"/>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Le Garant a été créé par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ordonnance n° 2005-722 du 29 juin 2005 relative à la création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établissement public</w:t>
      </w:r>
      <w:r w:rsidR="00C90AF5">
        <w:rPr>
          <w:rFonts w:ascii="Times New Roman" w:eastAsia="SimSun" w:hAnsi="Times New Roman"/>
          <w:sz w:val="20"/>
          <w:lang w:val="fr-FR" w:eastAsia="en-GB" w:bidi="ar-AE"/>
        </w:rPr>
        <w:t xml:space="preserve"> OSEO (désormais relative à la Banque publique d'investissement)</w:t>
      </w:r>
      <w:r w:rsidRPr="0022103B">
        <w:rPr>
          <w:rFonts w:ascii="Times New Roman" w:eastAsia="SimSun" w:hAnsi="Times New Roman"/>
          <w:sz w:val="20"/>
          <w:lang w:val="fr-FR" w:eastAsia="en-GB" w:bidi="ar-AE"/>
        </w:rPr>
        <w:t xml:space="preserve">. </w:t>
      </w:r>
    </w:p>
    <w:p w:rsidR="00525685" w:rsidRPr="0022103B" w:rsidRDefault="00525685" w:rsidP="00614518">
      <w:pPr>
        <w:keepNext/>
        <w:suppressAutoHyphens/>
        <w:spacing w:before="240" w:after="120"/>
        <w:ind w:left="567" w:hanging="567"/>
        <w:jc w:val="left"/>
        <w:outlineLvl w:val="0"/>
        <w:rPr>
          <w:rFonts w:ascii="Times New Roman" w:eastAsia="SimSun" w:hAnsi="Times New Roman"/>
          <w:b/>
          <w:caps/>
          <w:sz w:val="20"/>
          <w:lang w:val="fr-FR" w:eastAsia="zh-CN" w:bidi="ar-AE"/>
        </w:rPr>
      </w:pPr>
      <w:bookmarkStart w:id="378" w:name="_Toc390681572"/>
      <w:r w:rsidRPr="0022103B">
        <w:rPr>
          <w:rFonts w:ascii="Times New Roman" w:eastAsia="SimSun" w:hAnsi="Times New Roman"/>
          <w:b/>
          <w:caps/>
          <w:sz w:val="20"/>
          <w:lang w:val="fr-FR" w:eastAsia="zh-CN" w:bidi="ar-AE"/>
        </w:rPr>
        <w:t>4.</w:t>
      </w:r>
      <w:r w:rsidRPr="0022103B">
        <w:rPr>
          <w:rFonts w:ascii="Times New Roman" w:eastAsia="SimSun" w:hAnsi="Times New Roman"/>
          <w:b/>
          <w:caps/>
          <w:sz w:val="20"/>
          <w:lang w:val="fr-FR" w:eastAsia="zh-CN" w:bidi="ar-AE"/>
        </w:rPr>
        <w:tab/>
        <w:t>siege social, forme juridique,</w:t>
      </w:r>
      <w:r w:rsidRPr="0022103B">
        <w:rPr>
          <w:rFonts w:ascii="Times New Roman" w:eastAsia="SimSun" w:hAnsi="Times New Roman"/>
          <w:sz w:val="20"/>
          <w:lang w:val="fr-FR" w:eastAsia="zh-CN" w:bidi="ar-AE"/>
        </w:rPr>
        <w:t xml:space="preserve"> </w:t>
      </w:r>
      <w:r w:rsidRPr="0022103B">
        <w:rPr>
          <w:rFonts w:ascii="Times New Roman" w:eastAsia="SimSun" w:hAnsi="Times New Roman"/>
          <w:b/>
          <w:caps/>
          <w:sz w:val="20"/>
          <w:lang w:val="fr-FR" w:eastAsia="zh-CN" w:bidi="ar-AE"/>
        </w:rPr>
        <w:t>legislation regissant les activités du garant, pays d</w:t>
      </w:r>
      <w:r>
        <w:rPr>
          <w:rFonts w:ascii="Times New Roman" w:eastAsia="SimSun" w:hAnsi="Times New Roman"/>
          <w:b/>
          <w:caps/>
          <w:sz w:val="20"/>
          <w:lang w:val="fr-FR" w:eastAsia="zh-CN" w:bidi="ar-AE"/>
        </w:rPr>
        <w:t>'</w:t>
      </w:r>
      <w:r w:rsidRPr="0022103B">
        <w:rPr>
          <w:rFonts w:ascii="Times New Roman" w:eastAsia="SimSun" w:hAnsi="Times New Roman"/>
          <w:b/>
          <w:caps/>
          <w:sz w:val="20"/>
          <w:lang w:val="fr-FR" w:eastAsia="zh-CN" w:bidi="ar-AE"/>
        </w:rPr>
        <w:t>origine, adresse et numéro de téléphone du siège social</w:t>
      </w:r>
      <w:bookmarkEnd w:id="378"/>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Le Garant est un établissement public à caractère industriel et commercial ("</w:t>
      </w:r>
      <w:r w:rsidRPr="0022103B">
        <w:rPr>
          <w:rFonts w:ascii="Times New Roman" w:eastAsia="SimSun" w:hAnsi="Times New Roman"/>
          <w:b/>
          <w:bCs/>
          <w:sz w:val="20"/>
          <w:lang w:val="fr-FR" w:eastAsia="en-GB" w:bidi="ar-AE"/>
        </w:rPr>
        <w:t>EPIC</w:t>
      </w:r>
      <w:r w:rsidRPr="0022103B">
        <w:rPr>
          <w:rFonts w:ascii="Times New Roman" w:eastAsia="SimSun" w:hAnsi="Times New Roman"/>
          <w:sz w:val="20"/>
          <w:lang w:val="fr-FR" w:eastAsia="en-GB" w:bidi="ar-AE"/>
        </w:rPr>
        <w:t xml:space="preserve">"). </w:t>
      </w:r>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Son siège social est situé au 27-31, avenue du Général Leclerc, 94710 Maisons-Alfort Cedex ; téléphone : 01.41.79.80.00 ; fax : 01.41.79.80.01.</w:t>
      </w:r>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En vertu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article 5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ordonnance n° 2005-722 du 29 juin 2005 modifiée par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article 61 de la loi n°2010-1249 du 22 octobre 2010 de régulation bancaire et financière</w:t>
      </w:r>
      <w:r>
        <w:rPr>
          <w:rFonts w:ascii="Times New Roman" w:eastAsia="SimSun" w:hAnsi="Times New Roman"/>
          <w:sz w:val="20"/>
          <w:lang w:val="fr-FR" w:eastAsia="en-GB" w:bidi="ar-AE"/>
        </w:rPr>
        <w:t xml:space="preserve"> et par la loi n°2012-1559 du</w:t>
      </w:r>
      <w:r w:rsidRPr="00C77B1A">
        <w:rPr>
          <w:rFonts w:ascii="Times New Roman" w:eastAsia="SimSun" w:hAnsi="Times New Roman"/>
          <w:sz w:val="20"/>
          <w:lang w:val="fr-FR" w:eastAsia="en-GB" w:bidi="ar-AE"/>
        </w:rPr>
        <w:t xml:space="preserve"> 31 décembre 2012</w:t>
      </w:r>
      <w:r w:rsidRPr="0022103B">
        <w:rPr>
          <w:rFonts w:ascii="Times New Roman" w:eastAsia="SimSun" w:hAnsi="Times New Roman"/>
          <w:sz w:val="20"/>
          <w:lang w:val="fr-FR" w:eastAsia="en-GB" w:bidi="ar-AE"/>
        </w:rPr>
        <w:t>, le Garant est soumis, en matière de gestion financière et comptable, aux règles applicables aux entreprises industrielles et commerciales.</w:t>
      </w:r>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 xml:space="preserve">Etat </w:t>
      </w:r>
      <w:r w:rsidR="009B2562">
        <w:rPr>
          <w:rFonts w:ascii="Times New Roman" w:eastAsia="SimSun" w:hAnsi="Times New Roman"/>
          <w:sz w:val="20"/>
          <w:lang w:val="fr-FR" w:eastAsia="en-GB" w:bidi="ar-AE"/>
        </w:rPr>
        <w:t xml:space="preserve">(autorité chargée de la tutelle du Garant) </w:t>
      </w:r>
      <w:r w:rsidR="00856B1D">
        <w:rPr>
          <w:rFonts w:ascii="Times New Roman" w:eastAsia="SimSun" w:hAnsi="Times New Roman"/>
          <w:sz w:val="20"/>
          <w:lang w:val="fr-FR" w:eastAsia="en-GB" w:bidi="ar-AE"/>
        </w:rPr>
        <w:t>peut,</w:t>
      </w:r>
      <w:r w:rsidR="00856B1D" w:rsidRPr="0022103B">
        <w:rPr>
          <w:rFonts w:ascii="Times New Roman" w:eastAsia="SimSun" w:hAnsi="Times New Roman"/>
          <w:sz w:val="20"/>
          <w:lang w:val="fr-FR" w:eastAsia="en-GB" w:bidi="ar-AE"/>
        </w:rPr>
        <w:t xml:space="preserve"> </w:t>
      </w:r>
      <w:r w:rsidRPr="0022103B">
        <w:rPr>
          <w:rFonts w:ascii="Times New Roman" w:eastAsia="SimSun" w:hAnsi="Times New Roman"/>
          <w:sz w:val="20"/>
          <w:lang w:val="fr-FR" w:eastAsia="en-GB" w:bidi="ar-AE"/>
        </w:rPr>
        <w:t>en vertu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article 1</w:t>
      </w:r>
      <w:r w:rsidRPr="0022103B">
        <w:rPr>
          <w:rFonts w:ascii="Times New Roman" w:eastAsia="SimSun" w:hAnsi="Times New Roman"/>
          <w:sz w:val="20"/>
          <w:vertAlign w:val="superscript"/>
          <w:lang w:val="fr-FR" w:eastAsia="en-GB" w:bidi="ar-AE"/>
        </w:rPr>
        <w:t>er</w:t>
      </w:r>
      <w:r w:rsidRPr="0022103B">
        <w:rPr>
          <w:rFonts w:ascii="Times New Roman" w:eastAsia="SimSun" w:hAnsi="Times New Roman"/>
          <w:sz w:val="20"/>
          <w:lang w:val="fr-FR" w:eastAsia="en-GB" w:bidi="ar-AE"/>
        </w:rPr>
        <w:t xml:space="preserve"> de la loi n° 80</w:t>
      </w:r>
      <w:r w:rsidRPr="0022103B">
        <w:rPr>
          <w:rFonts w:ascii="Times New Roman" w:eastAsia="SimSun" w:hAnsi="Times New Roman"/>
          <w:sz w:val="20"/>
          <w:lang w:val="fr-FR" w:eastAsia="en-GB" w:bidi="ar-AE"/>
        </w:rPr>
        <w:noBreakHyphen/>
        <w:t>539 du 16 juillet 1980 relative à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exécution des jugements rendus contre les établissements publics et du décret n° 2008-479 du 20 mai 2008 relatif à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exécution des condamnations pécuniaires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Etat</w:t>
      </w:r>
      <w:r w:rsidR="00856B1D">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 xml:space="preserve"> procéder au mandatement d</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office pour permettre le paiement de sommes d</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argent lorsque celles-ci sont dues en application d</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 xml:space="preserve">une décision juridictionnelle passée en force de chose jugée et que le montant dû est fixé par la décision juridictionnelle. </w:t>
      </w:r>
      <w:r w:rsidR="00C90AF5">
        <w:rPr>
          <w:rFonts w:ascii="Times New Roman" w:eastAsia="SimSun" w:hAnsi="Times New Roman"/>
          <w:sz w:val="20"/>
          <w:lang w:val="fr-FR" w:eastAsia="en-GB" w:bidi="ar-AE"/>
        </w:rPr>
        <w:t>L</w:t>
      </w:r>
      <w:r w:rsidRPr="0022103B">
        <w:rPr>
          <w:rFonts w:ascii="Times New Roman" w:eastAsia="SimSun" w:hAnsi="Times New Roman"/>
          <w:sz w:val="20"/>
          <w:lang w:val="fr-FR" w:eastAsia="en-GB" w:bidi="ar-AE"/>
        </w:rPr>
        <w:t xml:space="preserve">es procédures de prévention des difficultés, de la sauvegarde, de redressement et de liquidation judiciaires </w:t>
      </w:r>
      <w:r w:rsidR="0090644F">
        <w:rPr>
          <w:rFonts w:ascii="Times New Roman" w:eastAsia="SimSun" w:hAnsi="Times New Roman"/>
          <w:sz w:val="20"/>
          <w:lang w:val="fr-FR" w:eastAsia="en-GB" w:bidi="ar-AE"/>
        </w:rPr>
        <w:t xml:space="preserve">visées au Livre VI du Code de commerce </w:t>
      </w:r>
      <w:r w:rsidRPr="0022103B">
        <w:rPr>
          <w:rFonts w:ascii="Times New Roman" w:eastAsia="SimSun" w:hAnsi="Times New Roman"/>
          <w:sz w:val="20"/>
          <w:lang w:val="fr-FR" w:eastAsia="en-GB" w:bidi="ar-AE"/>
        </w:rPr>
        <w:t>ne s</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appliquent pas au Garant en sa qualité d</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EPIC</w:t>
      </w:r>
      <w:r w:rsidR="0090644F">
        <w:rPr>
          <w:rFonts w:ascii="Times New Roman" w:eastAsia="SimSun" w:hAnsi="Times New Roman"/>
          <w:sz w:val="20"/>
          <w:lang w:val="fr-FR" w:eastAsia="en-GB" w:bidi="ar-AE"/>
        </w:rPr>
        <w:t xml:space="preserve"> (en ce qu'il est une personne morale de droit public)</w:t>
      </w:r>
      <w:r w:rsidRPr="0022103B">
        <w:rPr>
          <w:rFonts w:ascii="Times New Roman" w:eastAsia="SimSun" w:hAnsi="Times New Roman"/>
          <w:sz w:val="20"/>
          <w:lang w:val="fr-FR" w:eastAsia="en-GB" w:bidi="ar-AE"/>
        </w:rPr>
        <w:t>.</w:t>
      </w:r>
    </w:p>
    <w:p w:rsidR="00525685" w:rsidRPr="0022103B" w:rsidRDefault="00525685" w:rsidP="00614518">
      <w:pPr>
        <w:keepNext/>
        <w:suppressAutoHyphens/>
        <w:spacing w:before="240" w:after="120"/>
        <w:ind w:left="567" w:hanging="567"/>
        <w:jc w:val="left"/>
        <w:outlineLvl w:val="0"/>
        <w:rPr>
          <w:rFonts w:ascii="Times New Roman" w:eastAsia="SimSun" w:hAnsi="Times New Roman"/>
          <w:b/>
          <w:caps/>
          <w:sz w:val="20"/>
          <w:lang w:val="fr-FR" w:eastAsia="zh-CN" w:bidi="ar-AE"/>
        </w:rPr>
      </w:pPr>
      <w:bookmarkStart w:id="379" w:name="_Toc390681573"/>
      <w:r w:rsidRPr="0022103B">
        <w:rPr>
          <w:rFonts w:ascii="Times New Roman" w:eastAsia="SimSun" w:hAnsi="Times New Roman"/>
          <w:b/>
          <w:caps/>
          <w:sz w:val="20"/>
          <w:lang w:val="fr-FR" w:eastAsia="zh-CN" w:bidi="ar-AE"/>
        </w:rPr>
        <w:t>5.</w:t>
      </w:r>
      <w:r w:rsidRPr="0022103B">
        <w:rPr>
          <w:rFonts w:ascii="Times New Roman" w:eastAsia="SimSun" w:hAnsi="Times New Roman"/>
          <w:b/>
          <w:caps/>
          <w:sz w:val="20"/>
          <w:lang w:val="fr-FR" w:eastAsia="zh-CN" w:bidi="ar-AE"/>
        </w:rPr>
        <w:tab/>
        <w:t>principales activités du garant</w:t>
      </w:r>
      <w:bookmarkEnd w:id="379"/>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En vertu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article 1</w:t>
      </w:r>
      <w:r w:rsidRPr="0022103B">
        <w:rPr>
          <w:rFonts w:ascii="Times New Roman" w:eastAsia="SimSun" w:hAnsi="Times New Roman"/>
          <w:sz w:val="20"/>
          <w:vertAlign w:val="superscript"/>
          <w:lang w:val="fr-FR" w:eastAsia="en-GB" w:bidi="ar-AE"/>
        </w:rPr>
        <w:t>er</w:t>
      </w:r>
      <w:r w:rsidRPr="0022103B">
        <w:rPr>
          <w:rFonts w:ascii="Times New Roman" w:eastAsia="SimSun" w:hAnsi="Times New Roman"/>
          <w:sz w:val="20"/>
          <w:lang w:val="fr-FR" w:eastAsia="en-GB" w:bidi="ar-AE"/>
        </w:rPr>
        <w:t xml:space="preserve">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ordonnance n° 2005-722 du 29 juin 2005 modifiée par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article 60 de la loi n°2010-1249 du 22 octobre 2010 de régulation bancaire et financière</w:t>
      </w:r>
      <w:r>
        <w:rPr>
          <w:rFonts w:ascii="Times New Roman" w:eastAsia="SimSun" w:hAnsi="Times New Roman"/>
          <w:sz w:val="20"/>
          <w:lang w:val="fr-FR" w:eastAsia="en-GB" w:bidi="ar-AE"/>
        </w:rPr>
        <w:t xml:space="preserve"> et par la </w:t>
      </w:r>
      <w:r w:rsidRPr="00C77B1A">
        <w:rPr>
          <w:rFonts w:ascii="Times New Roman" w:eastAsia="SimSun" w:hAnsi="Times New Roman"/>
          <w:sz w:val="20"/>
          <w:lang w:val="fr-FR" w:eastAsia="en-GB" w:bidi="ar-AE"/>
        </w:rPr>
        <w:t xml:space="preserve">loi n°2012-1559 </w:t>
      </w:r>
      <w:r>
        <w:rPr>
          <w:rFonts w:ascii="Times New Roman" w:eastAsia="SimSun" w:hAnsi="Times New Roman"/>
          <w:sz w:val="20"/>
          <w:lang w:val="fr-FR" w:eastAsia="en-GB" w:bidi="ar-AE"/>
        </w:rPr>
        <w:t xml:space="preserve">du </w:t>
      </w:r>
      <w:r w:rsidRPr="00C77B1A">
        <w:rPr>
          <w:rFonts w:ascii="Times New Roman" w:eastAsia="SimSun" w:hAnsi="Times New Roman"/>
          <w:sz w:val="20"/>
          <w:lang w:val="fr-FR" w:eastAsia="en-GB" w:bidi="ar-AE"/>
        </w:rPr>
        <w:t>31 décembre 2012</w:t>
      </w:r>
      <w:r w:rsidRPr="0022103B">
        <w:rPr>
          <w:rFonts w:ascii="Times New Roman" w:eastAsia="SimSun" w:hAnsi="Times New Roman"/>
          <w:sz w:val="20"/>
          <w:lang w:val="fr-FR" w:eastAsia="en-GB" w:bidi="ar-AE"/>
        </w:rPr>
        <w:t>, le Garant agit directement ou par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intermédiaire de ses filiales et il a pour objet de :</w:t>
      </w:r>
    </w:p>
    <w:p w:rsidR="00525685" w:rsidRPr="0022103B" w:rsidRDefault="00525685" w:rsidP="00614518">
      <w:pPr>
        <w:numPr>
          <w:ilvl w:val="1"/>
          <w:numId w:val="132"/>
        </w:numPr>
        <w:spacing w:after="120"/>
        <w:ind w:left="1134" w:hanging="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promouvoir et soutenir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 xml:space="preserve">innovation, notamment technologique, ainsi que de contribuer au transfert de technologies, et </w:t>
      </w:r>
    </w:p>
    <w:p w:rsidR="00525685" w:rsidRPr="0022103B" w:rsidRDefault="00525685" w:rsidP="00614518">
      <w:pPr>
        <w:numPr>
          <w:ilvl w:val="1"/>
          <w:numId w:val="132"/>
        </w:numPr>
        <w:spacing w:after="120"/>
        <w:ind w:left="1134" w:hanging="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favoriser le développement et le financement des petites et moyennes entreprises.</w:t>
      </w:r>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En vertu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article 4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ordonnance n° 2005-722 du 29 juin 2005 modifiée par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article 28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ordonnance n°2009-80 du 22 janvier 2009, les ressources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 xml:space="preserve">établissement public sont constituées par : </w:t>
      </w:r>
    </w:p>
    <w:p w:rsidR="00525685" w:rsidRPr="0022103B" w:rsidRDefault="00525685" w:rsidP="00614518">
      <w:pPr>
        <w:numPr>
          <w:ilvl w:val="1"/>
          <w:numId w:val="132"/>
        </w:numPr>
        <w:spacing w:after="120"/>
        <w:ind w:left="1134" w:hanging="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le montant des rémunérations que lui versent ses filiales en paiement des prestations et services qu</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 xml:space="preserve">il assure pour leur compte ; </w:t>
      </w:r>
    </w:p>
    <w:p w:rsidR="00525685" w:rsidRPr="0022103B" w:rsidRDefault="00525685" w:rsidP="00614518">
      <w:pPr>
        <w:numPr>
          <w:ilvl w:val="1"/>
          <w:numId w:val="132"/>
        </w:numPr>
        <w:spacing w:after="120"/>
        <w:ind w:left="1134" w:hanging="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les dividendes et autres produits des participations qu</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 xml:space="preserve">il détient dans ses filiales ; </w:t>
      </w:r>
    </w:p>
    <w:p w:rsidR="00525685" w:rsidRPr="0022103B" w:rsidRDefault="00525685" w:rsidP="00614518">
      <w:pPr>
        <w:numPr>
          <w:ilvl w:val="1"/>
          <w:numId w:val="132"/>
        </w:numPr>
        <w:spacing w:after="120"/>
        <w:ind w:left="1134" w:hanging="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la rémunération des missions qu</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 xml:space="preserve">il exerce directement en son nom propre ou pour compte de tiers ; </w:t>
      </w:r>
    </w:p>
    <w:p w:rsidR="00525685" w:rsidRPr="0022103B" w:rsidRDefault="00525685" w:rsidP="00614518">
      <w:pPr>
        <w:numPr>
          <w:ilvl w:val="1"/>
          <w:numId w:val="132"/>
        </w:numPr>
        <w:spacing w:after="120"/>
        <w:ind w:left="1134" w:hanging="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des concours financiers de 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Etat et des collectivités territoriales ou de leurs établissements publics ; et</w:t>
      </w:r>
    </w:p>
    <w:p w:rsidR="00525685" w:rsidRPr="0022103B" w:rsidRDefault="00525685" w:rsidP="00614518">
      <w:pPr>
        <w:numPr>
          <w:ilvl w:val="1"/>
          <w:numId w:val="132"/>
        </w:numPr>
        <w:spacing w:after="120"/>
        <w:ind w:left="1134" w:hanging="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tous autres concours financiers.</w:t>
      </w:r>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22103B">
        <w:rPr>
          <w:rFonts w:ascii="Times New Roman" w:eastAsia="SimSun" w:hAnsi="Times New Roman"/>
          <w:sz w:val="20"/>
          <w:lang w:val="fr-FR" w:eastAsia="en-GB" w:bidi="ar-AE"/>
        </w:rPr>
        <w:t>L</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établissement public peut procéder à une offre au public de titres financiers et émettre tout titre représentatif d</w:t>
      </w:r>
      <w:r>
        <w:rPr>
          <w:rFonts w:ascii="Times New Roman" w:eastAsia="SimSun" w:hAnsi="Times New Roman"/>
          <w:sz w:val="20"/>
          <w:lang w:val="fr-FR" w:eastAsia="en-GB" w:bidi="ar-AE"/>
        </w:rPr>
        <w:t>'</w:t>
      </w:r>
      <w:r w:rsidRPr="0022103B">
        <w:rPr>
          <w:rFonts w:ascii="Times New Roman" w:eastAsia="SimSun" w:hAnsi="Times New Roman"/>
          <w:sz w:val="20"/>
          <w:lang w:val="fr-FR" w:eastAsia="en-GB" w:bidi="ar-AE"/>
        </w:rPr>
        <w:t>un droit de créance.</w:t>
      </w:r>
    </w:p>
    <w:p w:rsidR="00525685" w:rsidRPr="0022103B" w:rsidRDefault="00525685" w:rsidP="00614518">
      <w:pPr>
        <w:keepNext/>
        <w:suppressAutoHyphens/>
        <w:spacing w:before="240" w:after="120"/>
        <w:ind w:left="567" w:hanging="567"/>
        <w:jc w:val="left"/>
        <w:outlineLvl w:val="0"/>
        <w:rPr>
          <w:rFonts w:ascii="Times New Roman" w:eastAsia="SimSun" w:hAnsi="Times New Roman"/>
          <w:b/>
          <w:caps/>
          <w:sz w:val="20"/>
          <w:lang w:val="fr-FR" w:eastAsia="zh-CN" w:bidi="ar-AE"/>
        </w:rPr>
      </w:pPr>
      <w:bookmarkStart w:id="380" w:name="_Toc390681574"/>
      <w:r w:rsidRPr="0022103B">
        <w:rPr>
          <w:rFonts w:ascii="Times New Roman" w:eastAsia="SimSun" w:hAnsi="Times New Roman"/>
          <w:b/>
          <w:caps/>
          <w:sz w:val="20"/>
          <w:lang w:val="fr-FR" w:eastAsia="zh-CN" w:bidi="ar-AE"/>
        </w:rPr>
        <w:lastRenderedPageBreak/>
        <w:t>6.</w:t>
      </w:r>
      <w:r w:rsidRPr="0022103B">
        <w:rPr>
          <w:rFonts w:ascii="Times New Roman" w:eastAsia="SimSun" w:hAnsi="Times New Roman"/>
          <w:b/>
          <w:caps/>
          <w:sz w:val="20"/>
          <w:lang w:val="fr-FR" w:eastAsia="zh-CN" w:bidi="ar-AE"/>
        </w:rPr>
        <w:tab/>
        <w:t>organigramme</w:t>
      </w:r>
      <w:bookmarkEnd w:id="380"/>
    </w:p>
    <w:p w:rsidR="00525685" w:rsidRPr="0022103B" w:rsidRDefault="00525685" w:rsidP="00614518">
      <w:pPr>
        <w:tabs>
          <w:tab w:val="left" w:pos="567"/>
        </w:tabs>
        <w:spacing w:after="120"/>
        <w:ind w:left="567"/>
        <w:rPr>
          <w:rFonts w:ascii="Times New Roman" w:eastAsia="SimSun" w:hAnsi="Times New Roman"/>
          <w:sz w:val="20"/>
          <w:lang w:val="fr-FR" w:eastAsia="en-GB" w:bidi="ar-AE"/>
        </w:rPr>
      </w:pPr>
      <w:r w:rsidRPr="00C77B1A">
        <w:rPr>
          <w:rFonts w:ascii="Times New Roman" w:eastAsia="SimSun" w:hAnsi="Times New Roman"/>
          <w:sz w:val="20"/>
          <w:lang w:val="fr-FR" w:eastAsia="en-GB" w:bidi="ar-AE"/>
        </w:rPr>
        <w:t>Au 31 décembre 2013, le Garant détient</w:t>
      </w:r>
      <w:r>
        <w:rPr>
          <w:rFonts w:ascii="Times New Roman" w:eastAsia="SimSun" w:hAnsi="Times New Roman"/>
          <w:sz w:val="20"/>
          <w:lang w:val="fr-FR" w:eastAsia="en-GB" w:bidi="ar-AE"/>
        </w:rPr>
        <w:t xml:space="preserve"> 50</w:t>
      </w:r>
      <w:r w:rsidR="00B0405D">
        <w:rPr>
          <w:rFonts w:ascii="Times New Roman" w:eastAsia="SimSun" w:hAnsi="Times New Roman"/>
          <w:sz w:val="20"/>
          <w:lang w:val="fr-FR" w:eastAsia="en-GB" w:bidi="ar-AE"/>
        </w:rPr>
        <w:t> </w:t>
      </w:r>
      <w:r>
        <w:rPr>
          <w:rFonts w:ascii="Times New Roman" w:eastAsia="SimSun" w:hAnsi="Times New Roman"/>
          <w:sz w:val="20"/>
          <w:lang w:val="fr-FR" w:eastAsia="en-GB" w:bidi="ar-AE"/>
        </w:rPr>
        <w:t xml:space="preserve">% du capital de la </w:t>
      </w:r>
      <w:r w:rsidRPr="00C77B1A">
        <w:rPr>
          <w:rFonts w:ascii="Times New Roman" w:eastAsia="SimSun" w:hAnsi="Times New Roman"/>
          <w:sz w:val="20"/>
          <w:lang w:val="fr-FR" w:eastAsia="en-GB" w:bidi="ar-AE"/>
        </w:rPr>
        <w:t>société anonyme BPI-Groupe qui détient elle-même 90</w:t>
      </w:r>
      <w:r w:rsidR="00B0405D">
        <w:rPr>
          <w:rFonts w:ascii="Times New Roman" w:eastAsia="SimSun" w:hAnsi="Times New Roman"/>
          <w:sz w:val="20"/>
          <w:lang w:val="fr-FR" w:eastAsia="en-GB" w:bidi="ar-AE"/>
        </w:rPr>
        <w:t> </w:t>
      </w:r>
      <w:r w:rsidRPr="00C77B1A">
        <w:rPr>
          <w:rFonts w:ascii="Times New Roman" w:eastAsia="SimSun" w:hAnsi="Times New Roman"/>
          <w:sz w:val="20"/>
          <w:lang w:val="fr-FR" w:eastAsia="en-GB" w:bidi="ar-AE"/>
        </w:rPr>
        <w:t>% du capital social de l'Emetteur comme indiqué dans l'organigramme présenté dans la section relative à la description de l'Emetteur</w:t>
      </w:r>
      <w:r w:rsidRPr="0022103B">
        <w:rPr>
          <w:rFonts w:ascii="Times New Roman" w:eastAsia="SimSun" w:hAnsi="Times New Roman"/>
          <w:sz w:val="20"/>
          <w:lang w:val="fr-FR" w:eastAsia="en-GB" w:bidi="ar-AE"/>
        </w:rPr>
        <w:t>.</w:t>
      </w:r>
    </w:p>
    <w:p w:rsidR="00525685" w:rsidRPr="0022103B" w:rsidRDefault="00525685" w:rsidP="00614518">
      <w:pPr>
        <w:keepNext/>
        <w:suppressAutoHyphens/>
        <w:spacing w:before="240" w:after="120"/>
        <w:ind w:left="567" w:hanging="567"/>
        <w:jc w:val="left"/>
        <w:outlineLvl w:val="0"/>
        <w:rPr>
          <w:rFonts w:ascii="Times New Roman" w:eastAsia="SimSun" w:hAnsi="Times New Roman"/>
          <w:b/>
          <w:caps/>
          <w:sz w:val="20"/>
          <w:lang w:val="fr-FR" w:eastAsia="zh-CN" w:bidi="ar-AE"/>
        </w:rPr>
      </w:pPr>
      <w:bookmarkStart w:id="381" w:name="_Toc390681575"/>
      <w:r w:rsidRPr="0022103B">
        <w:rPr>
          <w:rFonts w:ascii="Times New Roman" w:eastAsia="SimSun" w:hAnsi="Times New Roman"/>
          <w:b/>
          <w:caps/>
          <w:sz w:val="20"/>
          <w:lang w:val="fr-FR" w:eastAsia="zh-CN" w:bidi="ar-AE"/>
        </w:rPr>
        <w:t>7.</w:t>
      </w:r>
      <w:r w:rsidRPr="0022103B">
        <w:rPr>
          <w:rFonts w:ascii="Times New Roman" w:eastAsia="SimSun" w:hAnsi="Times New Roman"/>
          <w:b/>
          <w:caps/>
          <w:sz w:val="20"/>
          <w:lang w:val="fr-FR" w:eastAsia="zh-CN" w:bidi="ar-AE"/>
        </w:rPr>
        <w:tab/>
        <w:t>organes d</w:t>
      </w:r>
      <w:r>
        <w:rPr>
          <w:rFonts w:ascii="Times New Roman" w:eastAsia="SimSun" w:hAnsi="Times New Roman"/>
          <w:b/>
          <w:caps/>
          <w:sz w:val="20"/>
          <w:lang w:val="fr-FR" w:eastAsia="zh-CN" w:bidi="ar-AE"/>
        </w:rPr>
        <w:t>'</w:t>
      </w:r>
      <w:r w:rsidRPr="0022103B">
        <w:rPr>
          <w:rFonts w:ascii="Times New Roman" w:eastAsia="SimSun" w:hAnsi="Times New Roman"/>
          <w:b/>
          <w:caps/>
          <w:sz w:val="20"/>
          <w:lang w:val="fr-FR" w:eastAsia="zh-CN" w:bidi="ar-AE"/>
        </w:rPr>
        <w:t>administration et de direction</w:t>
      </w:r>
      <w:bookmarkEnd w:id="381"/>
    </w:p>
    <w:p w:rsidR="00525685" w:rsidRDefault="00525685" w:rsidP="00614518">
      <w:pPr>
        <w:tabs>
          <w:tab w:val="left" w:pos="567"/>
        </w:tabs>
        <w:spacing w:after="120"/>
        <w:ind w:left="567"/>
        <w:rPr>
          <w:rFonts w:ascii="Times New Roman" w:eastAsia="SimSun" w:hAnsi="Times New Roman"/>
          <w:sz w:val="20"/>
          <w:lang w:val="fr-FR" w:eastAsia="zh-CN" w:bidi="ar-AE"/>
        </w:rPr>
      </w:pPr>
      <w:r>
        <w:rPr>
          <w:rFonts w:ascii="Times New Roman" w:eastAsia="SimSun" w:hAnsi="Times New Roman"/>
          <w:sz w:val="20"/>
          <w:lang w:val="fr-FR" w:eastAsia="zh-CN" w:bidi="ar-AE"/>
        </w:rPr>
        <w:t xml:space="preserve">L'adresse professionnelle des administrateurs est située au </w:t>
      </w:r>
      <w:r w:rsidRPr="0022103B">
        <w:rPr>
          <w:rFonts w:ascii="Times New Roman" w:eastAsia="SimSun" w:hAnsi="Times New Roman"/>
          <w:sz w:val="20"/>
          <w:lang w:val="fr-FR" w:eastAsia="zh-CN" w:bidi="ar-AE"/>
        </w:rPr>
        <w:t>27-31, avenue du Général Leclerc, 94710 Maisons-Alfort Cedex</w:t>
      </w:r>
      <w:r>
        <w:rPr>
          <w:rFonts w:ascii="Times New Roman" w:eastAsia="SimSun" w:hAnsi="Times New Roman"/>
          <w:sz w:val="20"/>
          <w:lang w:val="fr-FR" w:eastAsia="zh-CN" w:bidi="ar-AE"/>
        </w:rPr>
        <w:t>.</w:t>
      </w:r>
    </w:p>
    <w:p w:rsidR="00525685" w:rsidRPr="0022103B" w:rsidRDefault="00525685" w:rsidP="00614518">
      <w:pPr>
        <w:tabs>
          <w:tab w:val="left" w:pos="567"/>
        </w:tabs>
        <w:spacing w:after="120"/>
        <w:ind w:left="567"/>
        <w:rPr>
          <w:rFonts w:ascii="Times New Roman" w:eastAsia="SimSun" w:hAnsi="Times New Roman"/>
          <w:sz w:val="20"/>
          <w:lang w:val="fr-FR" w:eastAsia="zh-CN" w:bidi="ar-AE"/>
        </w:rPr>
      </w:pPr>
      <w:r>
        <w:rPr>
          <w:rFonts w:ascii="Times New Roman" w:eastAsia="SimSun" w:hAnsi="Times New Roman"/>
          <w:sz w:val="20"/>
          <w:lang w:val="fr-FR" w:eastAsia="zh-CN" w:bidi="ar-AE"/>
        </w:rPr>
        <w:t>Au 1</w:t>
      </w:r>
      <w:r w:rsidRPr="00FB26D6">
        <w:rPr>
          <w:rFonts w:ascii="Times New Roman" w:eastAsia="SimSun" w:hAnsi="Times New Roman"/>
          <w:sz w:val="20"/>
          <w:vertAlign w:val="superscript"/>
          <w:lang w:val="fr-FR" w:eastAsia="zh-CN" w:bidi="ar-AE"/>
        </w:rPr>
        <w:t>er</w:t>
      </w:r>
      <w:r>
        <w:rPr>
          <w:rFonts w:ascii="Times New Roman" w:eastAsia="SimSun" w:hAnsi="Times New Roman"/>
          <w:sz w:val="20"/>
          <w:lang w:val="fr-FR" w:eastAsia="zh-CN" w:bidi="ar-AE"/>
        </w:rPr>
        <w:t xml:space="preserve"> janvier 2014</w:t>
      </w:r>
      <w:r w:rsidRPr="0022103B">
        <w:rPr>
          <w:rFonts w:ascii="Times New Roman" w:eastAsia="SimSun" w:hAnsi="Times New Roman"/>
          <w:sz w:val="20"/>
          <w:lang w:val="fr-FR" w:eastAsia="zh-CN" w:bidi="ar-AE"/>
        </w:rPr>
        <w:t>, le Conseil d</w:t>
      </w:r>
      <w:r>
        <w:rPr>
          <w:rFonts w:ascii="Times New Roman" w:eastAsia="SimSun" w:hAnsi="Times New Roman"/>
          <w:sz w:val="20"/>
          <w:lang w:val="fr-FR" w:eastAsia="zh-CN" w:bidi="ar-AE"/>
        </w:rPr>
        <w:t>'</w:t>
      </w:r>
      <w:r w:rsidRPr="0022103B">
        <w:rPr>
          <w:rFonts w:ascii="Times New Roman" w:eastAsia="SimSun" w:hAnsi="Times New Roman"/>
          <w:sz w:val="20"/>
          <w:lang w:val="fr-FR" w:eastAsia="zh-CN" w:bidi="ar-AE"/>
        </w:rPr>
        <w:t xml:space="preserve">administration du Garant </w:t>
      </w:r>
      <w:r>
        <w:rPr>
          <w:rFonts w:ascii="Times New Roman" w:eastAsia="SimSun" w:hAnsi="Times New Roman"/>
          <w:sz w:val="20"/>
          <w:lang w:val="fr-FR" w:eastAsia="zh-CN" w:bidi="ar-AE"/>
        </w:rPr>
        <w:t>est</w:t>
      </w:r>
      <w:r w:rsidRPr="0022103B">
        <w:rPr>
          <w:rFonts w:ascii="Times New Roman" w:eastAsia="SimSun" w:hAnsi="Times New Roman"/>
          <w:sz w:val="20"/>
          <w:lang w:val="fr-FR" w:eastAsia="zh-CN" w:bidi="ar-AE"/>
        </w:rPr>
        <w:t xml:space="preserve"> composé des membres suivants :</w:t>
      </w:r>
    </w:p>
    <w:p w:rsidR="00525685" w:rsidRPr="0022103B" w:rsidRDefault="00525685" w:rsidP="00614518">
      <w:pPr>
        <w:spacing w:after="100" w:afterAutospacing="1"/>
        <w:ind w:left="567"/>
        <w:rPr>
          <w:rFonts w:ascii="Times New Roman" w:eastAsia="SimSun" w:hAnsi="Times New Roman"/>
          <w:b/>
          <w:bCs/>
          <w:i/>
          <w:iCs/>
          <w:sz w:val="20"/>
          <w:lang w:val="fr-FR" w:eastAsia="en-GB" w:bidi="ar-AE"/>
        </w:rPr>
      </w:pPr>
      <w:r w:rsidRPr="0022103B">
        <w:rPr>
          <w:rFonts w:ascii="Times New Roman" w:eastAsia="SimSun" w:hAnsi="Times New Roman"/>
          <w:b/>
          <w:bCs/>
          <w:i/>
          <w:iCs/>
          <w:sz w:val="20"/>
          <w:lang w:val="fr-FR" w:eastAsia="en-GB" w:bidi="ar-AE"/>
        </w:rPr>
        <w:t>Président</w:t>
      </w:r>
      <w:r>
        <w:rPr>
          <w:rFonts w:ascii="Times New Roman" w:eastAsia="SimSun" w:hAnsi="Times New Roman"/>
          <w:b/>
          <w:bCs/>
          <w:i/>
          <w:iCs/>
          <w:sz w:val="20"/>
          <w:lang w:val="fr-FR" w:eastAsia="en-GB" w:bidi="ar-AE"/>
        </w:rPr>
        <w:t xml:space="preserve"> du Conseil</w:t>
      </w:r>
      <w:r w:rsidRPr="0022103B">
        <w:rPr>
          <w:rFonts w:ascii="Times New Roman" w:eastAsia="SimSun" w:hAnsi="Times New Roman"/>
          <w:b/>
          <w:bCs/>
          <w:i/>
          <w:iCs/>
          <w:sz w:val="20"/>
          <w:lang w:val="fr-FR" w:eastAsia="en-GB" w:bidi="ar-AE"/>
        </w:rPr>
        <w:t xml:space="preserve"> : </w:t>
      </w:r>
    </w:p>
    <w:p w:rsidR="00525685" w:rsidRPr="0022103B" w:rsidRDefault="00525685" w:rsidP="00614518">
      <w:pPr>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 xml:space="preserve">François </w:t>
      </w:r>
      <w:r>
        <w:rPr>
          <w:rFonts w:ascii="Times New Roman" w:eastAsia="SimSun" w:hAnsi="Times New Roman"/>
          <w:i/>
          <w:iCs/>
          <w:sz w:val="20"/>
          <w:lang w:val="fr-FR" w:eastAsia="en-GB" w:bidi="ar-AE"/>
        </w:rPr>
        <w:t>AUVIGNE</w:t>
      </w:r>
      <w:r w:rsidRPr="00614518">
        <w:rPr>
          <w:rStyle w:val="Appelnotedebasdep"/>
          <w:rFonts w:ascii="Times New Roman" w:hAnsi="Times New Roman"/>
          <w:i/>
          <w:iCs/>
          <w:sz w:val="20"/>
          <w:szCs w:val="20"/>
          <w:lang w:val="fr-FR" w:eastAsia="en-GB"/>
        </w:rPr>
        <w:footnoteReference w:id="15"/>
      </w:r>
    </w:p>
    <w:p w:rsidR="00525685" w:rsidRDefault="00525685" w:rsidP="00614518">
      <w:pPr>
        <w:ind w:left="567"/>
        <w:rPr>
          <w:rFonts w:ascii="Times New Roman" w:eastAsia="SimSun" w:hAnsi="Times New Roman"/>
          <w:i/>
          <w:iCs/>
          <w:sz w:val="20"/>
          <w:lang w:val="fr-FR" w:eastAsia="en-GB" w:bidi="ar-AE"/>
        </w:rPr>
      </w:pPr>
      <w:r w:rsidRPr="00C77B1A">
        <w:rPr>
          <w:rFonts w:ascii="Times New Roman" w:eastAsia="SimSun" w:hAnsi="Times New Roman"/>
          <w:i/>
          <w:iCs/>
          <w:sz w:val="20"/>
          <w:lang w:val="fr-FR" w:eastAsia="en-GB" w:bidi="ar-AE"/>
        </w:rPr>
        <w:t>Inspecteur Général des Finances à l</w:t>
      </w:r>
      <w:r w:rsidR="00614518">
        <w:rPr>
          <w:rFonts w:ascii="Times New Roman" w:eastAsia="SimSun" w:hAnsi="Times New Roman"/>
          <w:i/>
          <w:iCs/>
          <w:sz w:val="20"/>
          <w:lang w:val="fr-FR" w:eastAsia="en-GB" w:bidi="ar-AE"/>
        </w:rPr>
        <w:t>'</w:t>
      </w:r>
      <w:r w:rsidRPr="00C77B1A">
        <w:rPr>
          <w:rFonts w:ascii="Times New Roman" w:eastAsia="SimSun" w:hAnsi="Times New Roman"/>
          <w:i/>
          <w:iCs/>
          <w:sz w:val="20"/>
          <w:lang w:val="fr-FR" w:eastAsia="en-GB" w:bidi="ar-AE"/>
        </w:rPr>
        <w:t xml:space="preserve">Inspection Générale des Finances </w:t>
      </w:r>
    </w:p>
    <w:p w:rsidR="00525685" w:rsidRPr="0022103B" w:rsidRDefault="00525685" w:rsidP="00614518">
      <w:pPr>
        <w:spacing w:after="240"/>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Président Directeur Général de l</w:t>
      </w:r>
      <w:r>
        <w:rPr>
          <w:rFonts w:ascii="Times New Roman" w:eastAsia="SimSun" w:hAnsi="Times New Roman"/>
          <w:i/>
          <w:iCs/>
          <w:sz w:val="20"/>
          <w:lang w:val="fr-FR" w:eastAsia="en-GB" w:bidi="ar-AE"/>
        </w:rPr>
        <w:t>'</w:t>
      </w:r>
      <w:r w:rsidRPr="0022103B">
        <w:rPr>
          <w:rFonts w:ascii="Times New Roman" w:eastAsia="SimSun" w:hAnsi="Times New Roman"/>
          <w:i/>
          <w:iCs/>
          <w:sz w:val="20"/>
          <w:lang w:val="fr-FR" w:eastAsia="en-GB" w:bidi="ar-AE"/>
        </w:rPr>
        <w:t xml:space="preserve">EPIC </w:t>
      </w:r>
      <w:r>
        <w:rPr>
          <w:rFonts w:ascii="Times New Roman" w:eastAsia="SimSun" w:hAnsi="Times New Roman"/>
          <w:i/>
          <w:iCs/>
          <w:sz w:val="20"/>
          <w:lang w:val="fr-FR" w:eastAsia="en-GB" w:bidi="ar-AE"/>
        </w:rPr>
        <w:t>BPI-Groupe</w:t>
      </w:r>
    </w:p>
    <w:p w:rsidR="00525685" w:rsidRPr="0022103B" w:rsidRDefault="00525685" w:rsidP="00614518">
      <w:pPr>
        <w:spacing w:after="240"/>
        <w:ind w:left="567"/>
        <w:rPr>
          <w:rFonts w:ascii="Times New Roman" w:eastAsia="SimSun" w:hAnsi="Times New Roman"/>
          <w:b/>
          <w:bCs/>
          <w:i/>
          <w:iCs/>
          <w:sz w:val="20"/>
          <w:lang w:val="fr-FR" w:eastAsia="en-GB" w:bidi="ar-AE"/>
        </w:rPr>
      </w:pPr>
      <w:r>
        <w:rPr>
          <w:rFonts w:ascii="Times New Roman" w:eastAsia="SimSun" w:hAnsi="Times New Roman"/>
          <w:b/>
          <w:bCs/>
          <w:i/>
          <w:iCs/>
          <w:sz w:val="20"/>
          <w:lang w:val="fr-FR" w:eastAsia="en-GB" w:bidi="ar-AE"/>
        </w:rPr>
        <w:t>Administrateurs</w:t>
      </w:r>
      <w:r w:rsidRPr="0022103B">
        <w:rPr>
          <w:rFonts w:ascii="Times New Roman" w:eastAsia="SimSun" w:hAnsi="Times New Roman"/>
          <w:b/>
          <w:bCs/>
          <w:i/>
          <w:iCs/>
          <w:sz w:val="20"/>
          <w:lang w:val="fr-FR" w:eastAsia="en-GB" w:bidi="ar-AE"/>
        </w:rPr>
        <w:t xml:space="preserve"> représentant l</w:t>
      </w:r>
      <w:r>
        <w:rPr>
          <w:rFonts w:ascii="Times New Roman" w:eastAsia="SimSun" w:hAnsi="Times New Roman"/>
          <w:b/>
          <w:bCs/>
          <w:i/>
          <w:iCs/>
          <w:sz w:val="20"/>
          <w:lang w:val="fr-FR" w:eastAsia="en-GB" w:bidi="ar-AE"/>
        </w:rPr>
        <w:t>'</w:t>
      </w:r>
      <w:r w:rsidRPr="0022103B">
        <w:rPr>
          <w:rFonts w:ascii="Times New Roman" w:eastAsia="SimSun" w:hAnsi="Times New Roman"/>
          <w:b/>
          <w:bCs/>
          <w:i/>
          <w:iCs/>
          <w:sz w:val="20"/>
          <w:lang w:val="fr-FR" w:eastAsia="en-GB" w:bidi="ar-AE"/>
        </w:rPr>
        <w:t xml:space="preserve">Etat </w:t>
      </w:r>
      <w:r w:rsidRPr="00614518">
        <w:rPr>
          <w:rStyle w:val="Appelnotedebasdep"/>
          <w:rFonts w:ascii="Times New Roman" w:hAnsi="Times New Roman"/>
          <w:i/>
          <w:iCs/>
          <w:sz w:val="20"/>
          <w:szCs w:val="20"/>
          <w:lang w:val="fr-FR" w:eastAsia="en-GB"/>
        </w:rPr>
        <w:footnoteReference w:id="16"/>
      </w:r>
      <w:r w:rsidRPr="0022103B">
        <w:rPr>
          <w:rFonts w:ascii="Times New Roman" w:eastAsia="SimSun" w:hAnsi="Times New Roman"/>
          <w:b/>
          <w:bCs/>
          <w:i/>
          <w:iCs/>
          <w:sz w:val="20"/>
          <w:lang w:val="fr-FR" w:eastAsia="en-GB" w:bidi="ar-AE"/>
        </w:rPr>
        <w:t>:</w:t>
      </w:r>
    </w:p>
    <w:p w:rsidR="00525685" w:rsidRDefault="00525685" w:rsidP="00614518">
      <w:pPr>
        <w:ind w:left="567"/>
        <w:rPr>
          <w:rFonts w:ascii="Times New Roman" w:eastAsia="SimSun" w:hAnsi="Times New Roman"/>
          <w:i/>
          <w:iCs/>
          <w:sz w:val="20"/>
          <w:lang w:val="fr-FR" w:eastAsia="en-GB" w:bidi="ar-AE"/>
        </w:rPr>
      </w:pPr>
      <w:r>
        <w:rPr>
          <w:rFonts w:ascii="Times New Roman" w:eastAsia="SimSun" w:hAnsi="Times New Roman"/>
          <w:i/>
          <w:iCs/>
          <w:sz w:val="20"/>
          <w:lang w:val="fr-FR" w:eastAsia="en-GB" w:bidi="ar-AE"/>
        </w:rPr>
        <w:t>Juliette d'ABOVILLE</w:t>
      </w:r>
    </w:p>
    <w:p w:rsidR="00525685" w:rsidRDefault="00525685" w:rsidP="00614518">
      <w:pPr>
        <w:ind w:left="567"/>
        <w:rPr>
          <w:rFonts w:ascii="Times New Roman" w:eastAsia="SimSun" w:hAnsi="Times New Roman"/>
          <w:i/>
          <w:iCs/>
          <w:sz w:val="20"/>
          <w:lang w:val="fr-FR" w:eastAsia="en-GB" w:bidi="ar-AE"/>
        </w:rPr>
      </w:pPr>
      <w:r>
        <w:rPr>
          <w:rFonts w:ascii="Times New Roman" w:eastAsia="SimSun" w:hAnsi="Times New Roman"/>
          <w:i/>
          <w:iCs/>
          <w:sz w:val="20"/>
          <w:lang w:val="fr-FR" w:eastAsia="en-GB" w:bidi="ar-AE"/>
        </w:rPr>
        <w:t>Chef du Pôle Juridique à l'Agence des Participations de l'Etat</w:t>
      </w:r>
    </w:p>
    <w:p w:rsidR="00525685" w:rsidRDefault="00525685" w:rsidP="00614518">
      <w:pPr>
        <w:ind w:left="567"/>
        <w:rPr>
          <w:rFonts w:ascii="Times New Roman" w:eastAsia="SimSun" w:hAnsi="Times New Roman"/>
          <w:i/>
          <w:iCs/>
          <w:sz w:val="20"/>
          <w:lang w:val="fr-FR" w:eastAsia="en-GB" w:bidi="ar-AE"/>
        </w:rPr>
      </w:pPr>
    </w:p>
    <w:p w:rsidR="00525685" w:rsidRDefault="00525685" w:rsidP="00614518">
      <w:pPr>
        <w:ind w:left="567"/>
        <w:rPr>
          <w:rFonts w:ascii="Times New Roman" w:eastAsia="SimSun" w:hAnsi="Times New Roman"/>
          <w:i/>
          <w:iCs/>
          <w:sz w:val="20"/>
          <w:lang w:val="fr-FR" w:eastAsia="en-GB" w:bidi="ar-AE"/>
        </w:rPr>
      </w:pPr>
      <w:r>
        <w:rPr>
          <w:rFonts w:ascii="Times New Roman" w:eastAsia="SimSun" w:hAnsi="Times New Roman"/>
          <w:i/>
          <w:iCs/>
          <w:sz w:val="20"/>
          <w:lang w:val="fr-FR" w:eastAsia="en-GB" w:bidi="ar-AE"/>
        </w:rPr>
        <w:t>Delphine d'AMARZIT</w:t>
      </w:r>
    </w:p>
    <w:p w:rsidR="00525685" w:rsidRDefault="00525685" w:rsidP="00614518">
      <w:pPr>
        <w:ind w:left="567"/>
        <w:rPr>
          <w:rFonts w:ascii="Times New Roman" w:eastAsia="SimSun" w:hAnsi="Times New Roman"/>
          <w:i/>
          <w:iCs/>
          <w:sz w:val="20"/>
          <w:lang w:val="fr-FR" w:eastAsia="en-GB" w:bidi="ar-AE"/>
        </w:rPr>
      </w:pPr>
      <w:r>
        <w:rPr>
          <w:rFonts w:ascii="Times New Roman" w:eastAsia="SimSun" w:hAnsi="Times New Roman"/>
          <w:i/>
          <w:iCs/>
          <w:sz w:val="20"/>
          <w:lang w:val="fr-FR" w:eastAsia="en-GB" w:bidi="ar-AE"/>
        </w:rPr>
        <w:t>Inspectrice Générale des Finances et Chef du service de Financement de l'Economie à la Direction Générale du Trésor</w:t>
      </w:r>
    </w:p>
    <w:p w:rsidR="00525685" w:rsidRDefault="00525685" w:rsidP="00614518">
      <w:pPr>
        <w:ind w:left="567"/>
        <w:rPr>
          <w:rFonts w:ascii="Times New Roman" w:eastAsia="SimSun" w:hAnsi="Times New Roman"/>
          <w:i/>
          <w:iCs/>
          <w:sz w:val="20"/>
          <w:lang w:val="fr-FR" w:eastAsia="en-GB" w:bidi="ar-AE"/>
        </w:rPr>
      </w:pPr>
    </w:p>
    <w:p w:rsidR="00525685" w:rsidRDefault="00525685" w:rsidP="00614518">
      <w:pPr>
        <w:ind w:left="567"/>
        <w:rPr>
          <w:rFonts w:ascii="Times New Roman" w:eastAsia="SimSun" w:hAnsi="Times New Roman"/>
          <w:i/>
          <w:iCs/>
          <w:sz w:val="20"/>
          <w:lang w:val="fr-FR" w:eastAsia="en-GB" w:bidi="ar-AE"/>
        </w:rPr>
      </w:pPr>
      <w:r>
        <w:rPr>
          <w:rFonts w:ascii="Times New Roman" w:eastAsia="SimSun" w:hAnsi="Times New Roman"/>
          <w:i/>
          <w:iCs/>
          <w:sz w:val="20"/>
          <w:lang w:val="fr-FR" w:eastAsia="en-GB" w:bidi="ar-AE"/>
        </w:rPr>
        <w:t>Benjamin GALLEZOT</w:t>
      </w:r>
    </w:p>
    <w:p w:rsidR="00525685" w:rsidRDefault="00525685" w:rsidP="00614518">
      <w:pPr>
        <w:ind w:left="567"/>
        <w:rPr>
          <w:rFonts w:ascii="Times New Roman" w:eastAsia="SimSun" w:hAnsi="Times New Roman"/>
          <w:i/>
          <w:iCs/>
          <w:sz w:val="20"/>
          <w:lang w:val="fr-FR" w:eastAsia="en-GB" w:bidi="ar-AE"/>
        </w:rPr>
      </w:pPr>
      <w:r>
        <w:rPr>
          <w:rFonts w:ascii="Times New Roman" w:eastAsia="SimSun" w:hAnsi="Times New Roman"/>
          <w:i/>
          <w:iCs/>
          <w:sz w:val="20"/>
          <w:lang w:val="fr-FR" w:eastAsia="en-GB" w:bidi="ar-AE"/>
        </w:rPr>
        <w:t>Directeur Général Adjoint de la Compétitivité, de l'Industrie et des Services à la Direction Générale de la Compétitivité, de l'Industrie et des Services (DGCIS)</w:t>
      </w:r>
    </w:p>
    <w:p w:rsidR="00525685" w:rsidRDefault="00525685" w:rsidP="00614518">
      <w:pPr>
        <w:ind w:left="567"/>
        <w:rPr>
          <w:rFonts w:ascii="Times New Roman" w:eastAsia="SimSun" w:hAnsi="Times New Roman"/>
          <w:i/>
          <w:iCs/>
          <w:sz w:val="20"/>
          <w:lang w:val="fr-FR" w:eastAsia="en-GB" w:bidi="ar-AE"/>
        </w:rPr>
      </w:pPr>
    </w:p>
    <w:p w:rsidR="00525685" w:rsidRPr="0022103B" w:rsidRDefault="00525685" w:rsidP="00614518">
      <w:pPr>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Laurence H</w:t>
      </w:r>
      <w:r>
        <w:rPr>
          <w:rFonts w:ascii="Times New Roman" w:eastAsia="SimSun" w:hAnsi="Times New Roman"/>
          <w:i/>
          <w:iCs/>
          <w:sz w:val="20"/>
          <w:lang w:val="fr-FR" w:eastAsia="en-GB" w:bidi="ar-AE"/>
        </w:rPr>
        <w:t>ARTMANN</w:t>
      </w:r>
    </w:p>
    <w:p w:rsidR="00525685" w:rsidRPr="0022103B" w:rsidRDefault="00525685" w:rsidP="00614518">
      <w:pPr>
        <w:spacing w:after="120"/>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Adjointe au Chef du Département des Partenariats et de la Valorisation au Ministère de l</w:t>
      </w:r>
      <w:r>
        <w:rPr>
          <w:rFonts w:ascii="Times New Roman" w:eastAsia="SimSun" w:hAnsi="Times New Roman"/>
          <w:i/>
          <w:iCs/>
          <w:sz w:val="20"/>
          <w:lang w:val="fr-FR" w:eastAsia="en-GB" w:bidi="ar-AE"/>
        </w:rPr>
        <w:t>'</w:t>
      </w:r>
      <w:r w:rsidRPr="0022103B">
        <w:rPr>
          <w:rFonts w:ascii="Times New Roman" w:eastAsia="SimSun" w:hAnsi="Times New Roman"/>
          <w:i/>
          <w:iCs/>
          <w:sz w:val="20"/>
          <w:lang w:val="fr-FR" w:eastAsia="en-GB" w:bidi="ar-AE"/>
        </w:rPr>
        <w:t>Enseignement Supérieur et de la Recherche</w:t>
      </w:r>
    </w:p>
    <w:p w:rsidR="00525685" w:rsidRPr="0022103B" w:rsidRDefault="00525685" w:rsidP="00614518">
      <w:pPr>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Vincent M</w:t>
      </w:r>
      <w:r>
        <w:rPr>
          <w:rFonts w:ascii="Times New Roman" w:eastAsia="SimSun" w:hAnsi="Times New Roman"/>
          <w:i/>
          <w:iCs/>
          <w:sz w:val="20"/>
          <w:lang w:val="fr-FR" w:eastAsia="en-GB" w:bidi="ar-AE"/>
        </w:rPr>
        <w:t>OREAU</w:t>
      </w:r>
    </w:p>
    <w:p w:rsidR="00525685" w:rsidRPr="0022103B" w:rsidRDefault="00525685" w:rsidP="00614518">
      <w:pPr>
        <w:spacing w:after="240"/>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Sous-Directeur de la 3</w:t>
      </w:r>
      <w:r w:rsidRPr="0022103B">
        <w:rPr>
          <w:rFonts w:ascii="Times New Roman" w:eastAsia="SimSun" w:hAnsi="Times New Roman"/>
          <w:i/>
          <w:iCs/>
          <w:sz w:val="20"/>
          <w:vertAlign w:val="superscript"/>
          <w:lang w:val="fr-FR" w:eastAsia="en-GB" w:bidi="ar-AE"/>
        </w:rPr>
        <w:t>ème</w:t>
      </w:r>
      <w:r>
        <w:rPr>
          <w:rFonts w:ascii="Times New Roman" w:eastAsia="SimSun" w:hAnsi="Times New Roman"/>
          <w:i/>
          <w:iCs/>
          <w:sz w:val="20"/>
          <w:lang w:val="fr-FR" w:eastAsia="en-GB" w:bidi="ar-AE"/>
        </w:rPr>
        <w:t xml:space="preserve"> s</w:t>
      </w:r>
      <w:r w:rsidRPr="0022103B">
        <w:rPr>
          <w:rFonts w:ascii="Times New Roman" w:eastAsia="SimSun" w:hAnsi="Times New Roman"/>
          <w:i/>
          <w:iCs/>
          <w:sz w:val="20"/>
          <w:lang w:val="fr-FR" w:eastAsia="en-GB" w:bidi="ar-AE"/>
        </w:rPr>
        <w:t>ous-</w:t>
      </w:r>
      <w:r>
        <w:rPr>
          <w:rFonts w:ascii="Times New Roman" w:eastAsia="SimSun" w:hAnsi="Times New Roman"/>
          <w:i/>
          <w:iCs/>
          <w:sz w:val="20"/>
          <w:lang w:val="fr-FR" w:eastAsia="en-GB" w:bidi="ar-AE"/>
        </w:rPr>
        <w:t>d</w:t>
      </w:r>
      <w:r w:rsidRPr="0022103B">
        <w:rPr>
          <w:rFonts w:ascii="Times New Roman" w:eastAsia="SimSun" w:hAnsi="Times New Roman"/>
          <w:i/>
          <w:iCs/>
          <w:sz w:val="20"/>
          <w:lang w:val="fr-FR" w:eastAsia="en-GB" w:bidi="ar-AE"/>
        </w:rPr>
        <w:t>irection à la Direction du Budget</w:t>
      </w:r>
    </w:p>
    <w:p w:rsidR="00525685" w:rsidRPr="0022103B" w:rsidRDefault="00525685" w:rsidP="00614518">
      <w:pPr>
        <w:spacing w:after="240"/>
        <w:ind w:left="567"/>
        <w:rPr>
          <w:rFonts w:ascii="Times New Roman" w:eastAsia="SimSun" w:hAnsi="Times New Roman"/>
          <w:b/>
          <w:bCs/>
          <w:i/>
          <w:iCs/>
          <w:sz w:val="20"/>
          <w:lang w:val="fr-FR" w:eastAsia="en-GB" w:bidi="ar-AE"/>
        </w:rPr>
      </w:pPr>
      <w:r>
        <w:rPr>
          <w:rFonts w:ascii="Times New Roman" w:eastAsia="SimSun" w:hAnsi="Times New Roman"/>
          <w:b/>
          <w:bCs/>
          <w:i/>
          <w:iCs/>
          <w:sz w:val="20"/>
          <w:lang w:val="fr-FR" w:eastAsia="en-GB" w:bidi="ar-AE"/>
        </w:rPr>
        <w:t>Invités</w:t>
      </w:r>
      <w:r w:rsidRPr="0022103B">
        <w:rPr>
          <w:rFonts w:ascii="Times New Roman" w:eastAsia="SimSun" w:hAnsi="Times New Roman"/>
          <w:b/>
          <w:bCs/>
          <w:i/>
          <w:iCs/>
          <w:sz w:val="20"/>
          <w:lang w:val="fr-FR" w:eastAsia="en-GB" w:bidi="ar-AE"/>
        </w:rPr>
        <w:t xml:space="preserve"> : </w:t>
      </w:r>
    </w:p>
    <w:p w:rsidR="00525685" w:rsidRPr="0022103B" w:rsidRDefault="00525685" w:rsidP="00614518">
      <w:pPr>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Jean-François G</w:t>
      </w:r>
      <w:r>
        <w:rPr>
          <w:rFonts w:ascii="Times New Roman" w:eastAsia="SimSun" w:hAnsi="Times New Roman"/>
          <w:i/>
          <w:iCs/>
          <w:sz w:val="20"/>
          <w:lang w:val="fr-FR" w:eastAsia="en-GB" w:bidi="ar-AE"/>
        </w:rPr>
        <w:t>UTHMANN</w:t>
      </w:r>
      <w:r w:rsidRPr="0022103B">
        <w:rPr>
          <w:rFonts w:ascii="Times New Roman" w:eastAsia="SimSun" w:hAnsi="Times New Roman"/>
          <w:i/>
          <w:iCs/>
          <w:sz w:val="20"/>
          <w:lang w:val="fr-FR" w:eastAsia="en-GB" w:bidi="ar-AE"/>
        </w:rPr>
        <w:t xml:space="preserve"> </w:t>
      </w:r>
    </w:p>
    <w:p w:rsidR="00525685" w:rsidRDefault="00525685" w:rsidP="00614518">
      <w:pPr>
        <w:spacing w:after="240"/>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 xml:space="preserve">Chef de la mission de Contrôle </w:t>
      </w:r>
      <w:r>
        <w:rPr>
          <w:rFonts w:ascii="Times New Roman" w:eastAsia="SimSun" w:hAnsi="Times New Roman"/>
          <w:i/>
          <w:iCs/>
          <w:sz w:val="20"/>
          <w:lang w:val="fr-FR" w:eastAsia="en-GB" w:bidi="ar-AE"/>
        </w:rPr>
        <w:t>E</w:t>
      </w:r>
      <w:r w:rsidRPr="0022103B">
        <w:rPr>
          <w:rFonts w:ascii="Times New Roman" w:eastAsia="SimSun" w:hAnsi="Times New Roman"/>
          <w:i/>
          <w:iCs/>
          <w:sz w:val="20"/>
          <w:lang w:val="fr-FR" w:eastAsia="en-GB" w:bidi="ar-AE"/>
        </w:rPr>
        <w:t xml:space="preserve">conomique et </w:t>
      </w:r>
      <w:r>
        <w:rPr>
          <w:rFonts w:ascii="Times New Roman" w:eastAsia="SimSun" w:hAnsi="Times New Roman"/>
          <w:i/>
          <w:iCs/>
          <w:sz w:val="20"/>
          <w:lang w:val="fr-FR" w:eastAsia="en-GB" w:bidi="ar-AE"/>
        </w:rPr>
        <w:t>F</w:t>
      </w:r>
      <w:r w:rsidRPr="0022103B">
        <w:rPr>
          <w:rFonts w:ascii="Times New Roman" w:eastAsia="SimSun" w:hAnsi="Times New Roman"/>
          <w:i/>
          <w:iCs/>
          <w:sz w:val="20"/>
          <w:lang w:val="fr-FR" w:eastAsia="en-GB" w:bidi="ar-AE"/>
        </w:rPr>
        <w:t>inancier</w:t>
      </w:r>
    </w:p>
    <w:p w:rsidR="00525685" w:rsidRDefault="00525685" w:rsidP="00614518">
      <w:pPr>
        <w:ind w:left="567"/>
        <w:rPr>
          <w:rFonts w:ascii="Times New Roman" w:eastAsia="SimSun" w:hAnsi="Times New Roman"/>
          <w:i/>
          <w:iCs/>
          <w:sz w:val="20"/>
          <w:lang w:val="fr-FR" w:eastAsia="en-GB" w:bidi="ar-AE"/>
        </w:rPr>
      </w:pPr>
      <w:r>
        <w:rPr>
          <w:rFonts w:ascii="Times New Roman" w:eastAsia="SimSun" w:hAnsi="Times New Roman"/>
          <w:i/>
          <w:iCs/>
          <w:sz w:val="20"/>
          <w:lang w:val="fr-FR" w:eastAsia="en-GB" w:bidi="ar-AE"/>
        </w:rPr>
        <w:t>Olivier BUQUEN</w:t>
      </w:r>
      <w:r w:rsidRPr="00614518">
        <w:rPr>
          <w:rStyle w:val="Appelnotedebasdep"/>
          <w:rFonts w:ascii="Times New Roman" w:hAnsi="Times New Roman"/>
          <w:i/>
          <w:iCs/>
          <w:sz w:val="20"/>
          <w:szCs w:val="20"/>
          <w:lang w:val="fr-FR" w:eastAsia="en-GB"/>
        </w:rPr>
        <w:footnoteReference w:id="17"/>
      </w:r>
    </w:p>
    <w:p w:rsidR="00525685" w:rsidRPr="0022103B" w:rsidRDefault="00525685" w:rsidP="00614518">
      <w:pPr>
        <w:spacing w:after="240"/>
        <w:ind w:left="567"/>
        <w:rPr>
          <w:rFonts w:ascii="Times New Roman" w:eastAsia="SimSun" w:hAnsi="Times New Roman"/>
          <w:i/>
          <w:iCs/>
          <w:sz w:val="20"/>
          <w:lang w:val="fr-FR" w:eastAsia="en-GB" w:bidi="ar-AE"/>
        </w:rPr>
      </w:pPr>
      <w:r>
        <w:rPr>
          <w:rFonts w:ascii="Times New Roman" w:eastAsia="SimSun" w:hAnsi="Times New Roman"/>
          <w:i/>
          <w:iCs/>
          <w:sz w:val="20"/>
          <w:lang w:val="fr-FR" w:eastAsia="en-GB" w:bidi="ar-AE"/>
        </w:rPr>
        <w:t>Contrôleur Général Economique et Financier</w:t>
      </w:r>
    </w:p>
    <w:p w:rsidR="00525685" w:rsidRPr="0022103B" w:rsidRDefault="00525685" w:rsidP="00614518">
      <w:pPr>
        <w:spacing w:after="240"/>
        <w:ind w:left="567"/>
        <w:rPr>
          <w:rFonts w:ascii="Times New Roman" w:eastAsia="SimSun" w:hAnsi="Times New Roman"/>
          <w:b/>
          <w:bCs/>
          <w:i/>
          <w:iCs/>
          <w:sz w:val="20"/>
          <w:lang w:val="fr-FR" w:eastAsia="en-GB" w:bidi="ar-AE"/>
        </w:rPr>
      </w:pPr>
      <w:r w:rsidRPr="0022103B">
        <w:rPr>
          <w:rFonts w:ascii="Times New Roman" w:eastAsia="SimSun" w:hAnsi="Times New Roman"/>
          <w:b/>
          <w:bCs/>
          <w:i/>
          <w:iCs/>
          <w:sz w:val="20"/>
          <w:lang w:val="fr-FR" w:eastAsia="en-GB" w:bidi="ar-AE"/>
        </w:rPr>
        <w:t xml:space="preserve">Commissaires aux Comptes : </w:t>
      </w:r>
    </w:p>
    <w:p w:rsidR="00525685" w:rsidRPr="0022103B" w:rsidRDefault="00525685" w:rsidP="00614518">
      <w:pPr>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Mazars, représenté par Virginie C</w:t>
      </w:r>
      <w:r>
        <w:rPr>
          <w:rFonts w:ascii="Times New Roman" w:eastAsia="SimSun" w:hAnsi="Times New Roman"/>
          <w:i/>
          <w:iCs/>
          <w:sz w:val="20"/>
          <w:lang w:val="fr-FR" w:eastAsia="en-GB" w:bidi="ar-AE"/>
        </w:rPr>
        <w:t>HAUVIN</w:t>
      </w:r>
      <w:r w:rsidRPr="0022103B">
        <w:rPr>
          <w:rFonts w:ascii="Times New Roman" w:eastAsia="SimSun" w:hAnsi="Times New Roman"/>
          <w:i/>
          <w:iCs/>
          <w:sz w:val="20"/>
          <w:lang w:val="fr-FR" w:eastAsia="en-GB" w:bidi="ar-AE"/>
        </w:rPr>
        <w:t>.</w:t>
      </w:r>
    </w:p>
    <w:p w:rsidR="00525685" w:rsidRPr="0022103B" w:rsidRDefault="00525685" w:rsidP="00614518">
      <w:pPr>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KPMG Audit FS I, représenté par</w:t>
      </w:r>
      <w:r w:rsidRPr="0022103B">
        <w:rPr>
          <w:rFonts w:ascii="Times New Roman" w:hAnsi="Times New Roman"/>
          <w:i/>
          <w:iCs/>
          <w:sz w:val="20"/>
          <w:lang w:val="fr-FR" w:eastAsia="en-US"/>
        </w:rPr>
        <w:t xml:space="preserve"> Philippe S</w:t>
      </w:r>
      <w:r>
        <w:rPr>
          <w:rFonts w:ascii="Times New Roman" w:hAnsi="Times New Roman"/>
          <w:i/>
          <w:iCs/>
          <w:sz w:val="20"/>
          <w:lang w:val="fr-FR" w:eastAsia="en-US"/>
        </w:rPr>
        <w:t>AINT</w:t>
      </w:r>
      <w:r w:rsidRPr="0022103B">
        <w:rPr>
          <w:rFonts w:ascii="Times New Roman" w:hAnsi="Times New Roman"/>
          <w:i/>
          <w:iCs/>
          <w:sz w:val="20"/>
          <w:lang w:val="fr-FR" w:eastAsia="en-US"/>
        </w:rPr>
        <w:t>-P</w:t>
      </w:r>
      <w:r>
        <w:rPr>
          <w:rFonts w:ascii="Times New Roman" w:hAnsi="Times New Roman"/>
          <w:i/>
          <w:iCs/>
          <w:sz w:val="20"/>
          <w:lang w:val="fr-FR" w:eastAsia="en-US"/>
        </w:rPr>
        <w:t xml:space="preserve">IERRE </w:t>
      </w:r>
    </w:p>
    <w:p w:rsidR="00525685" w:rsidRPr="0022103B" w:rsidRDefault="00525685" w:rsidP="00614518">
      <w:pPr>
        <w:ind w:left="567"/>
        <w:rPr>
          <w:rFonts w:ascii="Times New Roman" w:eastAsia="SimSun" w:hAnsi="Times New Roman"/>
          <w:i/>
          <w:iCs/>
          <w:sz w:val="20"/>
          <w:lang w:val="fr-FR" w:eastAsia="en-GB" w:bidi="ar-AE"/>
        </w:rPr>
      </w:pPr>
    </w:p>
    <w:p w:rsidR="00525685" w:rsidRPr="0022103B" w:rsidRDefault="00525685" w:rsidP="00614518">
      <w:pPr>
        <w:spacing w:after="120"/>
        <w:ind w:left="567"/>
        <w:rPr>
          <w:rFonts w:ascii="Times New Roman" w:eastAsia="SimSun" w:hAnsi="Times New Roman"/>
          <w:iCs/>
          <w:sz w:val="20"/>
          <w:lang w:val="fr-FR" w:eastAsia="en-GB" w:bidi="ar-AE"/>
        </w:rPr>
      </w:pPr>
      <w:r w:rsidRPr="0022103B">
        <w:rPr>
          <w:rFonts w:ascii="Times New Roman" w:eastAsia="SimSun" w:hAnsi="Times New Roman"/>
          <w:iCs/>
          <w:sz w:val="20"/>
          <w:lang w:val="fr-FR" w:eastAsia="en-GB" w:bidi="ar-AE"/>
        </w:rPr>
        <w:t>Les commissaires aux comptes du Garant sont membres de la compagnie Régionale de Versailles.</w:t>
      </w:r>
    </w:p>
    <w:p w:rsidR="00525685" w:rsidRPr="0022103B" w:rsidRDefault="00525685" w:rsidP="00614518">
      <w:pPr>
        <w:keepNext/>
        <w:ind w:left="567"/>
        <w:rPr>
          <w:rFonts w:ascii="Times New Roman" w:eastAsia="SimSun" w:hAnsi="Times New Roman"/>
          <w:b/>
          <w:bCs/>
          <w:i/>
          <w:iCs/>
          <w:sz w:val="20"/>
          <w:lang w:val="fr-FR" w:eastAsia="en-GB" w:bidi="ar-AE"/>
        </w:rPr>
      </w:pPr>
      <w:r w:rsidRPr="0022103B">
        <w:rPr>
          <w:rFonts w:ascii="Times New Roman" w:eastAsia="SimSun" w:hAnsi="Times New Roman"/>
          <w:b/>
          <w:bCs/>
          <w:i/>
          <w:iCs/>
          <w:sz w:val="20"/>
          <w:lang w:val="fr-FR" w:eastAsia="en-GB" w:bidi="ar-AE"/>
        </w:rPr>
        <w:lastRenderedPageBreak/>
        <w:t xml:space="preserve">Directeur Général : </w:t>
      </w:r>
    </w:p>
    <w:p w:rsidR="00525685" w:rsidRPr="0022103B" w:rsidRDefault="00525685" w:rsidP="00614518">
      <w:pPr>
        <w:keepNext/>
        <w:spacing w:after="120"/>
        <w:ind w:left="567"/>
        <w:rPr>
          <w:rFonts w:ascii="Times New Roman" w:eastAsia="SimSun" w:hAnsi="Times New Roman"/>
          <w:i/>
          <w:iCs/>
          <w:sz w:val="20"/>
          <w:lang w:val="fr-FR" w:eastAsia="en-GB" w:bidi="ar-AE"/>
        </w:rPr>
      </w:pPr>
      <w:r w:rsidRPr="0022103B">
        <w:rPr>
          <w:rFonts w:ascii="Times New Roman" w:eastAsia="SimSun" w:hAnsi="Times New Roman"/>
          <w:i/>
          <w:iCs/>
          <w:sz w:val="20"/>
          <w:lang w:val="fr-FR" w:eastAsia="en-GB" w:bidi="ar-AE"/>
        </w:rPr>
        <w:t xml:space="preserve">François </w:t>
      </w:r>
      <w:r>
        <w:rPr>
          <w:rFonts w:ascii="Times New Roman" w:eastAsia="SimSun" w:hAnsi="Times New Roman"/>
          <w:i/>
          <w:iCs/>
          <w:sz w:val="20"/>
          <w:lang w:val="fr-FR" w:eastAsia="en-GB" w:bidi="ar-AE"/>
        </w:rPr>
        <w:t>AUVIGNE</w:t>
      </w:r>
    </w:p>
    <w:p w:rsidR="00525685" w:rsidRPr="0022103B" w:rsidRDefault="00525685" w:rsidP="00614518">
      <w:pPr>
        <w:ind w:left="567"/>
        <w:rPr>
          <w:rFonts w:ascii="Times New Roman" w:eastAsia="SimSun" w:hAnsi="Times New Roman"/>
          <w:i/>
          <w:iCs/>
          <w:sz w:val="20"/>
          <w:lang w:val="fr-FR" w:eastAsia="en-GB" w:bidi="ar-AE"/>
        </w:rPr>
      </w:pPr>
    </w:p>
    <w:p w:rsidR="00525685" w:rsidRPr="0022103B" w:rsidRDefault="00525685" w:rsidP="00614518">
      <w:pPr>
        <w:spacing w:after="240"/>
        <w:ind w:left="567"/>
        <w:rPr>
          <w:rFonts w:ascii="Times New Roman" w:eastAsia="SimSun" w:hAnsi="Times New Roman"/>
          <w:sz w:val="20"/>
          <w:lang w:val="fr-FR" w:eastAsia="zh-CN" w:bidi="ar-AE"/>
        </w:rPr>
      </w:pPr>
      <w:r w:rsidRPr="0022103B">
        <w:rPr>
          <w:rFonts w:ascii="Times New Roman" w:eastAsia="SimSun" w:hAnsi="Times New Roman"/>
          <w:sz w:val="20"/>
          <w:lang w:val="fr-FR" w:eastAsia="zh-CN" w:bidi="ar-AE"/>
        </w:rPr>
        <w:t>Dans le cadre de leur fonction, les membres du Conseil d</w:t>
      </w:r>
      <w:r>
        <w:rPr>
          <w:rFonts w:ascii="Times New Roman" w:eastAsia="SimSun" w:hAnsi="Times New Roman"/>
          <w:sz w:val="20"/>
          <w:lang w:val="fr-FR" w:eastAsia="zh-CN" w:bidi="ar-AE"/>
        </w:rPr>
        <w:t>'</w:t>
      </w:r>
      <w:r w:rsidRPr="0022103B">
        <w:rPr>
          <w:rFonts w:ascii="Times New Roman" w:eastAsia="SimSun" w:hAnsi="Times New Roman"/>
          <w:sz w:val="20"/>
          <w:lang w:val="fr-FR" w:eastAsia="zh-CN" w:bidi="ar-AE"/>
        </w:rPr>
        <w:t xml:space="preserve">administration et </w:t>
      </w:r>
      <w:r>
        <w:rPr>
          <w:rFonts w:ascii="Times New Roman" w:eastAsia="SimSun" w:hAnsi="Times New Roman"/>
          <w:sz w:val="20"/>
          <w:lang w:val="fr-FR" w:eastAsia="zh-CN" w:bidi="ar-AE"/>
        </w:rPr>
        <w:t>le Directeur Général</w:t>
      </w:r>
      <w:r w:rsidRPr="0022103B">
        <w:rPr>
          <w:rFonts w:ascii="Times New Roman" w:eastAsia="SimSun" w:hAnsi="Times New Roman"/>
          <w:sz w:val="20"/>
          <w:lang w:val="fr-FR" w:eastAsia="zh-CN" w:bidi="ar-AE"/>
        </w:rPr>
        <w:t xml:space="preserve"> du Garant sont domiciliés au siège social du Garant.</w:t>
      </w:r>
    </w:p>
    <w:p w:rsidR="00525685" w:rsidRPr="0022103B" w:rsidRDefault="00525685" w:rsidP="00614518">
      <w:pPr>
        <w:spacing w:after="240"/>
        <w:ind w:left="567"/>
        <w:rPr>
          <w:rFonts w:ascii="Times New Roman" w:eastAsia="SimSun" w:hAnsi="Times New Roman"/>
          <w:sz w:val="20"/>
          <w:lang w:val="fr-FR" w:eastAsia="zh-CN" w:bidi="ar-AE"/>
        </w:rPr>
      </w:pPr>
      <w:r w:rsidRPr="0022103B">
        <w:rPr>
          <w:rFonts w:ascii="Times New Roman" w:eastAsia="SimSun" w:hAnsi="Times New Roman"/>
          <w:sz w:val="20"/>
          <w:lang w:val="fr-FR" w:eastAsia="zh-CN" w:bidi="ar-AE"/>
        </w:rPr>
        <w:t>A la connaissance du Garant, il n</w:t>
      </w:r>
      <w:r>
        <w:rPr>
          <w:rFonts w:ascii="Times New Roman" w:eastAsia="SimSun" w:hAnsi="Times New Roman"/>
          <w:sz w:val="20"/>
          <w:lang w:val="fr-FR" w:eastAsia="zh-CN" w:bidi="ar-AE"/>
        </w:rPr>
        <w:t>'</w:t>
      </w:r>
      <w:r w:rsidRPr="0022103B">
        <w:rPr>
          <w:rFonts w:ascii="Times New Roman" w:eastAsia="SimSun" w:hAnsi="Times New Roman"/>
          <w:sz w:val="20"/>
          <w:lang w:val="fr-FR" w:eastAsia="zh-CN" w:bidi="ar-AE"/>
        </w:rPr>
        <w:t>existe pas de conflit d</w:t>
      </w:r>
      <w:r>
        <w:rPr>
          <w:rFonts w:ascii="Times New Roman" w:eastAsia="SimSun" w:hAnsi="Times New Roman"/>
          <w:sz w:val="20"/>
          <w:lang w:val="fr-FR" w:eastAsia="zh-CN" w:bidi="ar-AE"/>
        </w:rPr>
        <w:t>'</w:t>
      </w:r>
      <w:r w:rsidRPr="0022103B">
        <w:rPr>
          <w:rFonts w:ascii="Times New Roman" w:eastAsia="SimSun" w:hAnsi="Times New Roman"/>
          <w:sz w:val="20"/>
          <w:lang w:val="fr-FR" w:eastAsia="zh-CN" w:bidi="ar-AE"/>
        </w:rPr>
        <w:t>intérêts entre les devoirs, à l</w:t>
      </w:r>
      <w:r>
        <w:rPr>
          <w:rFonts w:ascii="Times New Roman" w:eastAsia="SimSun" w:hAnsi="Times New Roman"/>
          <w:sz w:val="20"/>
          <w:lang w:val="fr-FR" w:eastAsia="zh-CN" w:bidi="ar-AE"/>
        </w:rPr>
        <w:t>'</w:t>
      </w:r>
      <w:r w:rsidRPr="0022103B">
        <w:rPr>
          <w:rFonts w:ascii="Times New Roman" w:eastAsia="SimSun" w:hAnsi="Times New Roman"/>
          <w:sz w:val="20"/>
          <w:lang w:val="fr-FR" w:eastAsia="zh-CN" w:bidi="ar-AE"/>
        </w:rPr>
        <w:t>égard du Garant, de l</w:t>
      </w:r>
      <w:r>
        <w:rPr>
          <w:rFonts w:ascii="Times New Roman" w:eastAsia="SimSun" w:hAnsi="Times New Roman"/>
          <w:sz w:val="20"/>
          <w:lang w:val="fr-FR" w:eastAsia="zh-CN" w:bidi="ar-AE"/>
        </w:rPr>
        <w:t>'</w:t>
      </w:r>
      <w:r w:rsidRPr="0022103B">
        <w:rPr>
          <w:rFonts w:ascii="Times New Roman" w:eastAsia="SimSun" w:hAnsi="Times New Roman"/>
          <w:sz w:val="20"/>
          <w:lang w:val="fr-FR" w:eastAsia="zh-CN" w:bidi="ar-AE"/>
        </w:rPr>
        <w:t>un quelconque des membres du Conseil d</w:t>
      </w:r>
      <w:r>
        <w:rPr>
          <w:rFonts w:ascii="Times New Roman" w:eastAsia="SimSun" w:hAnsi="Times New Roman"/>
          <w:sz w:val="20"/>
          <w:lang w:val="fr-FR" w:eastAsia="zh-CN" w:bidi="ar-AE"/>
        </w:rPr>
        <w:t>'</w:t>
      </w:r>
      <w:r w:rsidRPr="0022103B">
        <w:rPr>
          <w:rFonts w:ascii="Times New Roman" w:eastAsia="SimSun" w:hAnsi="Times New Roman"/>
          <w:sz w:val="20"/>
          <w:lang w:val="fr-FR" w:eastAsia="zh-CN" w:bidi="ar-AE"/>
        </w:rPr>
        <w:t>administration et leurs intérêts privés et/ou d</w:t>
      </w:r>
      <w:r>
        <w:rPr>
          <w:rFonts w:ascii="Times New Roman" w:eastAsia="SimSun" w:hAnsi="Times New Roman"/>
          <w:sz w:val="20"/>
          <w:lang w:val="fr-FR" w:eastAsia="zh-CN" w:bidi="ar-AE"/>
        </w:rPr>
        <w:t>'</w:t>
      </w:r>
      <w:r w:rsidRPr="0022103B">
        <w:rPr>
          <w:rFonts w:ascii="Times New Roman" w:eastAsia="SimSun" w:hAnsi="Times New Roman"/>
          <w:sz w:val="20"/>
          <w:lang w:val="fr-FR" w:eastAsia="zh-CN" w:bidi="ar-AE"/>
        </w:rPr>
        <w:t>autres devoirs.</w:t>
      </w:r>
      <w:r>
        <w:rPr>
          <w:rFonts w:ascii="Times New Roman" w:eastAsia="SimSun" w:hAnsi="Times New Roman"/>
          <w:sz w:val="20"/>
          <w:lang w:val="fr-FR" w:eastAsia="zh-CN" w:bidi="ar-AE"/>
        </w:rPr>
        <w:t xml:space="preserve"> </w:t>
      </w:r>
    </w:p>
    <w:p w:rsidR="00525685" w:rsidRPr="0022103B" w:rsidRDefault="00525685" w:rsidP="00614518">
      <w:pPr>
        <w:keepNext/>
        <w:suppressAutoHyphens/>
        <w:spacing w:before="240" w:after="120"/>
        <w:ind w:left="567" w:hanging="567"/>
        <w:jc w:val="left"/>
        <w:outlineLvl w:val="0"/>
        <w:rPr>
          <w:rFonts w:ascii="Times New Roman" w:eastAsia="SimSun" w:hAnsi="Times New Roman"/>
          <w:b/>
          <w:caps/>
          <w:sz w:val="20"/>
          <w:lang w:val="fr-FR" w:eastAsia="zh-CN" w:bidi="ar-AE"/>
        </w:rPr>
      </w:pPr>
      <w:bookmarkStart w:id="382" w:name="_Toc390681576"/>
      <w:r w:rsidRPr="0022103B">
        <w:rPr>
          <w:rFonts w:ascii="Times New Roman" w:eastAsia="SimSun" w:hAnsi="Times New Roman"/>
          <w:b/>
          <w:caps/>
          <w:sz w:val="20"/>
          <w:lang w:val="fr-FR" w:eastAsia="zh-CN" w:bidi="ar-AE"/>
        </w:rPr>
        <w:t>8.</w:t>
      </w:r>
      <w:r w:rsidRPr="0022103B">
        <w:rPr>
          <w:rFonts w:ascii="Times New Roman" w:eastAsia="SimSun" w:hAnsi="Times New Roman"/>
          <w:b/>
          <w:caps/>
          <w:sz w:val="20"/>
          <w:lang w:val="fr-FR" w:eastAsia="zh-CN" w:bidi="ar-AE"/>
        </w:rPr>
        <w:tab/>
        <w:t>informations</w:t>
      </w:r>
      <w:r w:rsidRPr="0022103B">
        <w:rPr>
          <w:rFonts w:ascii="Times New Roman" w:eastAsia="SimSun" w:hAnsi="Times New Roman"/>
          <w:sz w:val="20"/>
          <w:lang w:val="fr-FR" w:eastAsia="zh-CN" w:bidi="he-IL"/>
        </w:rPr>
        <w:t xml:space="preserve"> </w:t>
      </w:r>
      <w:r w:rsidRPr="0022103B">
        <w:rPr>
          <w:rFonts w:ascii="Times New Roman" w:eastAsia="SimSun" w:hAnsi="Times New Roman"/>
          <w:b/>
          <w:caps/>
          <w:sz w:val="20"/>
          <w:lang w:val="fr-FR" w:eastAsia="zh-CN" w:bidi="ar-AE"/>
        </w:rPr>
        <w:t>FINANCIÈRES CONCERNANT LE PATRIMOINE, LA SITUATION FINANCIÈRE ET LES RÉSULTATS Du garant</w:t>
      </w:r>
      <w:bookmarkEnd w:id="382"/>
    </w:p>
    <w:p w:rsidR="0090644F" w:rsidRPr="00363CFF" w:rsidRDefault="0090644F" w:rsidP="0090644F">
      <w:pPr>
        <w:keepNext/>
        <w:suppressAutoHyphens/>
        <w:spacing w:after="120"/>
        <w:ind w:left="567"/>
        <w:outlineLvl w:val="0"/>
        <w:rPr>
          <w:rFonts w:ascii="Times New Roman" w:eastAsia="SimSun" w:hAnsi="Times New Roman"/>
          <w:sz w:val="20"/>
          <w:lang w:val="fr-FR" w:eastAsia="en-GB" w:bidi="ar-AE"/>
        </w:rPr>
      </w:pPr>
      <w:bookmarkStart w:id="383" w:name="_Toc390681577"/>
      <w:r w:rsidRPr="00363CFF">
        <w:rPr>
          <w:rFonts w:ascii="Times New Roman" w:eastAsia="SimSun" w:hAnsi="Times New Roman"/>
          <w:sz w:val="20"/>
          <w:lang w:val="fr-FR" w:eastAsia="en-GB" w:bidi="ar-AE"/>
        </w:rPr>
        <w:t xml:space="preserve">Le groupe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a été constitué à l</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issue des étapes suivantes :</w:t>
      </w:r>
      <w:bookmarkEnd w:id="383"/>
    </w:p>
    <w:p w:rsidR="0090644F" w:rsidRPr="00363CFF" w:rsidRDefault="0090644F" w:rsidP="0090644F">
      <w:pPr>
        <w:numPr>
          <w:ilvl w:val="0"/>
          <w:numId w:val="159"/>
        </w:numPr>
        <w:spacing w:after="240"/>
        <w:ind w:left="1134" w:hanging="567"/>
        <w:rPr>
          <w:rFonts w:ascii="Times New Roman" w:eastAsia="SimSun" w:hAnsi="Times New Roman"/>
          <w:sz w:val="20"/>
          <w:lang w:val="fr-FR" w:eastAsia="en-GB" w:bidi="ar-AE"/>
        </w:rPr>
      </w:pPr>
      <w:r w:rsidRPr="00363CFF">
        <w:rPr>
          <w:rFonts w:ascii="Times New Roman" w:eastAsia="SimSun" w:hAnsi="Times New Roman"/>
          <w:sz w:val="20"/>
          <w:lang w:val="fr-FR" w:eastAsia="en-GB" w:bidi="ar-AE"/>
        </w:rPr>
        <w:t>apport de l</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 xml:space="preserve">Etat à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de ses titres du FSI (renommé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Participations) et de titres destinés à l</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activité de financement du groupe ;</w:t>
      </w:r>
    </w:p>
    <w:p w:rsidR="0090644F" w:rsidRPr="00363CFF" w:rsidRDefault="0090644F" w:rsidP="0090644F">
      <w:pPr>
        <w:numPr>
          <w:ilvl w:val="0"/>
          <w:numId w:val="159"/>
        </w:numPr>
        <w:spacing w:after="240"/>
        <w:ind w:left="1134" w:hanging="567"/>
        <w:rPr>
          <w:rFonts w:ascii="Times New Roman" w:eastAsia="SimSun" w:hAnsi="Times New Roman"/>
          <w:sz w:val="20"/>
          <w:lang w:val="fr-FR" w:eastAsia="en-GB" w:bidi="ar-AE"/>
        </w:rPr>
      </w:pPr>
      <w:r w:rsidRPr="00363CFF">
        <w:rPr>
          <w:rFonts w:ascii="Times New Roman" w:eastAsia="SimSun" w:hAnsi="Times New Roman"/>
          <w:sz w:val="20"/>
          <w:lang w:val="fr-FR" w:eastAsia="en-GB" w:bidi="ar-AE"/>
        </w:rPr>
        <w:t>apport de l</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 xml:space="preserve">EPIC BPI-Groupe à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de ses titres OSEO (renommé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Financement)</w:t>
      </w:r>
      <w:r w:rsidR="007D0B13">
        <w:rPr>
          <w:rFonts w:ascii="Times New Roman" w:eastAsia="SimSun" w:hAnsi="Times New Roman"/>
          <w:sz w:val="20"/>
          <w:lang w:val="fr-FR" w:eastAsia="en-GB" w:bidi="ar-AE"/>
        </w:rPr>
        <w:t xml:space="preserve"> ;</w:t>
      </w:r>
    </w:p>
    <w:p w:rsidR="0090644F" w:rsidRPr="00363CFF" w:rsidRDefault="0090644F" w:rsidP="0090644F">
      <w:pPr>
        <w:numPr>
          <w:ilvl w:val="0"/>
          <w:numId w:val="159"/>
        </w:numPr>
        <w:spacing w:after="240"/>
        <w:ind w:left="1134" w:hanging="567"/>
        <w:rPr>
          <w:rFonts w:ascii="Times New Roman" w:eastAsia="SimSun" w:hAnsi="Times New Roman"/>
          <w:sz w:val="20"/>
          <w:lang w:val="fr-FR" w:eastAsia="en-GB" w:bidi="ar-AE"/>
        </w:rPr>
      </w:pPr>
      <w:r w:rsidRPr="00363CFF">
        <w:rPr>
          <w:rFonts w:ascii="Times New Roman" w:eastAsia="SimSun" w:hAnsi="Times New Roman"/>
          <w:sz w:val="20"/>
          <w:lang w:val="fr-FR" w:eastAsia="en-GB" w:bidi="ar-AE"/>
        </w:rPr>
        <w:t xml:space="preserve">apport de la CDC à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de ses titres du FSI, OSEO, CDCE (renommé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Investissement) et d</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un ensemble de titres destinés aux activités d</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investissement et de financement du groupe ;</w:t>
      </w:r>
    </w:p>
    <w:p w:rsidR="0090644F" w:rsidRPr="00363CFF" w:rsidRDefault="0090644F" w:rsidP="0090644F">
      <w:pPr>
        <w:numPr>
          <w:ilvl w:val="0"/>
          <w:numId w:val="159"/>
        </w:numPr>
        <w:spacing w:after="240"/>
        <w:ind w:left="1134" w:hanging="567"/>
        <w:rPr>
          <w:rFonts w:ascii="Times New Roman" w:eastAsia="SimSun" w:hAnsi="Times New Roman"/>
          <w:sz w:val="20"/>
          <w:lang w:val="fr-FR" w:eastAsia="en-GB" w:bidi="ar-AE"/>
        </w:rPr>
      </w:pPr>
      <w:r w:rsidRPr="00363CFF">
        <w:rPr>
          <w:rFonts w:ascii="Times New Roman" w:eastAsia="SimSun" w:hAnsi="Times New Roman"/>
          <w:sz w:val="20"/>
          <w:lang w:val="fr-FR" w:eastAsia="en-GB" w:bidi="ar-AE"/>
        </w:rPr>
        <w:t xml:space="preserve">augmentation du capital de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réservée à la CDC de 231.5 millions d</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euros ;</w:t>
      </w:r>
    </w:p>
    <w:p w:rsidR="0090644F" w:rsidRPr="00363CFF" w:rsidRDefault="0090644F" w:rsidP="0090644F">
      <w:pPr>
        <w:numPr>
          <w:ilvl w:val="0"/>
          <w:numId w:val="159"/>
        </w:numPr>
        <w:spacing w:after="240"/>
        <w:ind w:left="1134" w:hanging="567"/>
        <w:rPr>
          <w:rFonts w:ascii="Times New Roman" w:eastAsia="SimSun" w:hAnsi="Times New Roman"/>
          <w:sz w:val="20"/>
          <w:lang w:val="fr-FR" w:eastAsia="en-GB" w:bidi="ar-AE"/>
        </w:rPr>
      </w:pPr>
      <w:r w:rsidRPr="00363CFF">
        <w:rPr>
          <w:rFonts w:ascii="Times New Roman" w:eastAsia="SimSun" w:hAnsi="Times New Roman"/>
          <w:sz w:val="20"/>
          <w:lang w:val="fr-FR" w:eastAsia="en-GB" w:bidi="ar-AE"/>
        </w:rPr>
        <w:t xml:space="preserve">augmentation du capital de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à parts égales entre la CDC et l</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EPIC BPI-Groupe de 3 066 millions d</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euros ;</w:t>
      </w:r>
    </w:p>
    <w:p w:rsidR="0090644F" w:rsidRDefault="0090644F" w:rsidP="0090644F">
      <w:pPr>
        <w:numPr>
          <w:ilvl w:val="0"/>
          <w:numId w:val="159"/>
        </w:numPr>
        <w:spacing w:after="240"/>
        <w:ind w:left="1134" w:hanging="567"/>
        <w:rPr>
          <w:rFonts w:ascii="Times New Roman" w:eastAsia="SimSun" w:hAnsi="Times New Roman"/>
          <w:sz w:val="20"/>
          <w:lang w:val="fr-FR" w:eastAsia="en-GB" w:bidi="ar-AE"/>
        </w:rPr>
      </w:pPr>
      <w:r w:rsidRPr="00363CFF">
        <w:rPr>
          <w:rFonts w:ascii="Times New Roman" w:eastAsia="SimSun" w:hAnsi="Times New Roman"/>
          <w:sz w:val="20"/>
          <w:lang w:val="fr-FR" w:eastAsia="en-GB" w:bidi="ar-AE"/>
        </w:rPr>
        <w:t xml:space="preserve">apport de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des titres destinés à l</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activité d</w:t>
      </w:r>
      <w:r>
        <w:rPr>
          <w:rFonts w:ascii="Times New Roman" w:eastAsia="SimSun" w:hAnsi="Times New Roman"/>
          <w:sz w:val="20"/>
          <w:lang w:val="fr-FR" w:eastAsia="en-GB" w:bidi="ar-AE"/>
        </w:rPr>
        <w:t>'</w:t>
      </w:r>
      <w:r w:rsidRPr="00363CFF">
        <w:rPr>
          <w:rFonts w:ascii="Times New Roman" w:eastAsia="SimSun" w:hAnsi="Times New Roman"/>
          <w:sz w:val="20"/>
          <w:lang w:val="fr-FR" w:eastAsia="en-GB" w:bidi="ar-AE"/>
        </w:rPr>
        <w:t xml:space="preserve">investissement du groupe à </w:t>
      </w:r>
      <w:proofErr w:type="spellStart"/>
      <w:r w:rsidRPr="00363CFF">
        <w:rPr>
          <w:rFonts w:ascii="Times New Roman" w:eastAsia="SimSun" w:hAnsi="Times New Roman"/>
          <w:sz w:val="20"/>
          <w:lang w:val="fr-FR" w:eastAsia="en-GB" w:bidi="ar-AE"/>
        </w:rPr>
        <w:t>Bpifrance</w:t>
      </w:r>
      <w:proofErr w:type="spellEnd"/>
      <w:r w:rsidRPr="00363CFF">
        <w:rPr>
          <w:rFonts w:ascii="Times New Roman" w:eastAsia="SimSun" w:hAnsi="Times New Roman"/>
          <w:sz w:val="20"/>
          <w:lang w:val="fr-FR" w:eastAsia="en-GB" w:bidi="ar-AE"/>
        </w:rPr>
        <w:t xml:space="preserve"> Participations (ex- FSI)</w:t>
      </w:r>
      <w:r>
        <w:rPr>
          <w:rFonts w:ascii="Times New Roman" w:eastAsia="SimSun" w:hAnsi="Times New Roman"/>
          <w:sz w:val="20"/>
          <w:lang w:val="fr-FR" w:eastAsia="en-GB" w:bidi="ar-AE"/>
        </w:rPr>
        <w:t xml:space="preserve"> </w:t>
      </w:r>
    </w:p>
    <w:p w:rsidR="0090644F" w:rsidRDefault="0090644F" w:rsidP="0090644F">
      <w:pPr>
        <w:numPr>
          <w:ilvl w:val="0"/>
          <w:numId w:val="159"/>
        </w:numPr>
        <w:spacing w:after="240"/>
        <w:ind w:left="1134" w:hanging="567"/>
        <w:rPr>
          <w:rFonts w:ascii="Times New Roman" w:eastAsia="SimSun" w:hAnsi="Times New Roman"/>
          <w:sz w:val="20"/>
          <w:lang w:val="fr-FR" w:eastAsia="en-GB" w:bidi="ar-AE"/>
        </w:rPr>
      </w:pPr>
      <w:r w:rsidRPr="00C77B1A">
        <w:rPr>
          <w:rFonts w:ascii="Times New Roman" w:eastAsia="SimSun" w:hAnsi="Times New Roman"/>
          <w:sz w:val="20"/>
          <w:lang w:val="fr-FR" w:eastAsia="en-GB" w:bidi="ar-AE"/>
        </w:rPr>
        <w:t xml:space="preserve">augmentation du capital de </w:t>
      </w:r>
      <w:proofErr w:type="spellStart"/>
      <w:r w:rsidRPr="00C77B1A">
        <w:rPr>
          <w:rFonts w:ascii="Times New Roman" w:eastAsia="SimSun" w:hAnsi="Times New Roman"/>
          <w:sz w:val="20"/>
          <w:lang w:val="fr-FR" w:eastAsia="en-GB" w:bidi="ar-AE"/>
        </w:rPr>
        <w:t>Bpifrance</w:t>
      </w:r>
      <w:proofErr w:type="spellEnd"/>
      <w:r w:rsidRPr="00C77B1A">
        <w:rPr>
          <w:rFonts w:ascii="Times New Roman" w:eastAsia="SimSun" w:hAnsi="Times New Roman"/>
          <w:sz w:val="20"/>
          <w:lang w:val="fr-FR" w:eastAsia="en-GB" w:bidi="ar-AE"/>
        </w:rPr>
        <w:t xml:space="preserve"> Participations de 2 730.8 millions d</w:t>
      </w:r>
      <w:r>
        <w:rPr>
          <w:rFonts w:ascii="Times New Roman" w:eastAsia="SimSun" w:hAnsi="Times New Roman"/>
          <w:sz w:val="20"/>
          <w:lang w:val="fr-FR" w:eastAsia="en-GB" w:bidi="ar-AE"/>
        </w:rPr>
        <w:t>'</w:t>
      </w:r>
      <w:r w:rsidRPr="00C77B1A">
        <w:rPr>
          <w:rFonts w:ascii="Times New Roman" w:eastAsia="SimSun" w:hAnsi="Times New Roman"/>
          <w:sz w:val="20"/>
          <w:lang w:val="fr-FR" w:eastAsia="en-GB" w:bidi="ar-AE"/>
        </w:rPr>
        <w:t>euros.</w:t>
      </w:r>
    </w:p>
    <w:p w:rsidR="0090644F" w:rsidRPr="00C77B1A" w:rsidRDefault="0090644F" w:rsidP="00266194">
      <w:pPr>
        <w:spacing w:after="240"/>
        <w:ind w:left="567"/>
        <w:rPr>
          <w:rFonts w:ascii="Times New Roman" w:eastAsia="SimSun" w:hAnsi="Times New Roman"/>
          <w:sz w:val="20"/>
          <w:lang w:val="fr-FR" w:eastAsia="en-GB" w:bidi="ar-AE"/>
        </w:rPr>
      </w:pPr>
      <w:r w:rsidRPr="00C77B1A">
        <w:rPr>
          <w:rFonts w:ascii="Times New Roman" w:eastAsia="SimSun" w:hAnsi="Times New Roman"/>
          <w:sz w:val="20"/>
          <w:lang w:val="fr-FR" w:eastAsia="en-GB" w:bidi="ar-AE"/>
        </w:rPr>
        <w:t>En complément, l</w:t>
      </w:r>
      <w:r>
        <w:rPr>
          <w:rFonts w:ascii="Times New Roman" w:eastAsia="SimSun" w:hAnsi="Times New Roman"/>
          <w:sz w:val="20"/>
          <w:lang w:val="fr-FR" w:eastAsia="en-GB" w:bidi="ar-AE"/>
        </w:rPr>
        <w:t>'</w:t>
      </w:r>
      <w:r w:rsidRPr="00C77B1A">
        <w:rPr>
          <w:rFonts w:ascii="Times New Roman" w:eastAsia="SimSun" w:hAnsi="Times New Roman"/>
          <w:sz w:val="20"/>
          <w:lang w:val="fr-FR" w:eastAsia="en-GB" w:bidi="ar-AE"/>
        </w:rPr>
        <w:t xml:space="preserve">Etat a apporté ses titres </w:t>
      </w:r>
      <w:proofErr w:type="spellStart"/>
      <w:r w:rsidRPr="00C77B1A">
        <w:rPr>
          <w:rFonts w:ascii="Times New Roman" w:eastAsia="SimSun" w:hAnsi="Times New Roman"/>
          <w:sz w:val="20"/>
          <w:lang w:val="fr-FR" w:eastAsia="en-GB" w:bidi="ar-AE"/>
        </w:rPr>
        <w:t>Bpifrance</w:t>
      </w:r>
      <w:proofErr w:type="spellEnd"/>
      <w:r w:rsidRPr="00C77B1A">
        <w:rPr>
          <w:rFonts w:ascii="Times New Roman" w:eastAsia="SimSun" w:hAnsi="Times New Roman"/>
          <w:sz w:val="20"/>
          <w:lang w:val="fr-FR" w:eastAsia="en-GB" w:bidi="ar-AE"/>
        </w:rPr>
        <w:t xml:space="preserve"> à l</w:t>
      </w:r>
      <w:r>
        <w:rPr>
          <w:rFonts w:ascii="Times New Roman" w:eastAsia="SimSun" w:hAnsi="Times New Roman"/>
          <w:sz w:val="20"/>
          <w:lang w:val="fr-FR" w:eastAsia="en-GB" w:bidi="ar-AE"/>
        </w:rPr>
        <w:t>'</w:t>
      </w:r>
      <w:r w:rsidRPr="00C77B1A">
        <w:rPr>
          <w:rFonts w:ascii="Times New Roman" w:eastAsia="SimSun" w:hAnsi="Times New Roman"/>
          <w:sz w:val="20"/>
          <w:lang w:val="fr-FR" w:eastAsia="en-GB" w:bidi="ar-AE"/>
        </w:rPr>
        <w:t>EPIC BPI-Groupe le 21 octobre 2013.</w:t>
      </w:r>
    </w:p>
    <w:p w:rsidR="0090644F" w:rsidRDefault="0090644F" w:rsidP="00B206B1">
      <w:pPr>
        <w:autoSpaceDE w:val="0"/>
        <w:autoSpaceDN w:val="0"/>
        <w:adjustRightInd w:val="0"/>
        <w:ind w:left="567"/>
        <w:rPr>
          <w:rFonts w:ascii="Times New Roman" w:hAnsi="Times New Roman"/>
          <w:color w:val="000000"/>
          <w:sz w:val="20"/>
          <w:lang w:val="fr-FR"/>
        </w:rPr>
      </w:pPr>
      <w:r w:rsidRPr="00F8369F">
        <w:rPr>
          <w:rFonts w:ascii="Times New Roman" w:hAnsi="Times New Roman"/>
          <w:color w:val="000000"/>
          <w:sz w:val="20"/>
          <w:lang w:val="fr-FR"/>
        </w:rPr>
        <w:t>Dans ce contexte, le périmètre de consolidation de l</w:t>
      </w:r>
      <w:r w:rsidR="00DD0AA1">
        <w:rPr>
          <w:rFonts w:ascii="Times New Roman" w:hAnsi="Times New Roman"/>
          <w:color w:val="000000"/>
          <w:sz w:val="20"/>
          <w:lang w:val="fr-FR"/>
        </w:rPr>
        <w:t>'</w:t>
      </w:r>
      <w:r w:rsidRPr="00F8369F">
        <w:rPr>
          <w:rFonts w:ascii="Times New Roman" w:hAnsi="Times New Roman"/>
          <w:color w:val="000000"/>
          <w:sz w:val="20"/>
          <w:lang w:val="fr-FR"/>
        </w:rPr>
        <w:t xml:space="preserve">EPIC BPI-Groupe a </w:t>
      </w:r>
      <w:r>
        <w:rPr>
          <w:rFonts w:ascii="Times New Roman" w:hAnsi="Times New Roman"/>
          <w:color w:val="000000"/>
          <w:sz w:val="20"/>
          <w:lang w:val="fr-FR"/>
        </w:rPr>
        <w:t>sensiblement évolué entre le 31 </w:t>
      </w:r>
      <w:r w:rsidRPr="00F8369F">
        <w:rPr>
          <w:rFonts w:ascii="Times New Roman" w:hAnsi="Times New Roman"/>
          <w:color w:val="000000"/>
          <w:sz w:val="20"/>
          <w:lang w:val="fr-FR"/>
        </w:rPr>
        <w:t>décembre 2012 et le 31 décembre 2013. En effet, au 31 décembre 2012, l</w:t>
      </w:r>
      <w:r w:rsidR="00DD0AA1">
        <w:rPr>
          <w:rFonts w:ascii="Times New Roman" w:hAnsi="Times New Roman"/>
          <w:color w:val="000000"/>
          <w:sz w:val="20"/>
          <w:lang w:val="fr-FR"/>
        </w:rPr>
        <w:t>'</w:t>
      </w:r>
      <w:r w:rsidRPr="00F8369F">
        <w:rPr>
          <w:rFonts w:ascii="Times New Roman" w:hAnsi="Times New Roman"/>
          <w:color w:val="000000"/>
          <w:sz w:val="20"/>
          <w:lang w:val="fr-FR"/>
        </w:rPr>
        <w:t>EPIC BPI-Groupe (société-mère) consolidait par intégration globale l</w:t>
      </w:r>
      <w:r w:rsidR="00DD0AA1">
        <w:rPr>
          <w:rFonts w:ascii="Times New Roman" w:hAnsi="Times New Roman"/>
          <w:color w:val="000000"/>
          <w:sz w:val="20"/>
          <w:lang w:val="fr-FR"/>
        </w:rPr>
        <w:t>'</w:t>
      </w:r>
      <w:r w:rsidRPr="00F8369F">
        <w:rPr>
          <w:rFonts w:ascii="Times New Roman" w:hAnsi="Times New Roman"/>
          <w:color w:val="000000"/>
          <w:sz w:val="20"/>
          <w:lang w:val="fr-FR"/>
        </w:rPr>
        <w:t>ex-OSEO SA, établissement de crédit détenu à 62</w:t>
      </w:r>
      <w:r>
        <w:rPr>
          <w:rFonts w:ascii="Times New Roman" w:hAnsi="Times New Roman"/>
          <w:color w:val="000000"/>
          <w:sz w:val="20"/>
          <w:lang w:val="fr-FR"/>
        </w:rPr>
        <w:t>,</w:t>
      </w:r>
      <w:r w:rsidRPr="00F8369F">
        <w:rPr>
          <w:rFonts w:ascii="Times New Roman" w:hAnsi="Times New Roman"/>
          <w:color w:val="000000"/>
          <w:sz w:val="20"/>
          <w:lang w:val="fr-FR"/>
        </w:rPr>
        <w:t>8</w:t>
      </w:r>
      <w:r>
        <w:rPr>
          <w:rFonts w:ascii="Times New Roman" w:hAnsi="Times New Roman"/>
          <w:color w:val="000000"/>
          <w:sz w:val="20"/>
          <w:lang w:val="fr-FR"/>
        </w:rPr>
        <w:t> </w:t>
      </w:r>
      <w:r w:rsidRPr="00F8369F">
        <w:rPr>
          <w:rFonts w:ascii="Times New Roman" w:hAnsi="Times New Roman"/>
          <w:color w:val="000000"/>
          <w:sz w:val="20"/>
          <w:lang w:val="fr-FR"/>
        </w:rPr>
        <w:t>% alors qu</w:t>
      </w:r>
      <w:r w:rsidR="00DD0AA1">
        <w:rPr>
          <w:rFonts w:ascii="Times New Roman" w:hAnsi="Times New Roman"/>
          <w:color w:val="000000"/>
          <w:sz w:val="20"/>
          <w:lang w:val="fr-FR"/>
        </w:rPr>
        <w:t>'</w:t>
      </w:r>
      <w:r w:rsidRPr="00F8369F">
        <w:rPr>
          <w:rFonts w:ascii="Times New Roman" w:hAnsi="Times New Roman"/>
          <w:color w:val="000000"/>
          <w:sz w:val="20"/>
          <w:lang w:val="fr-FR"/>
        </w:rPr>
        <w:t>au 31 décembre 2013, l</w:t>
      </w:r>
      <w:r w:rsidR="00DD0AA1">
        <w:rPr>
          <w:rFonts w:ascii="Times New Roman" w:hAnsi="Times New Roman"/>
          <w:color w:val="000000"/>
          <w:sz w:val="20"/>
          <w:lang w:val="fr-FR"/>
        </w:rPr>
        <w:t>'</w:t>
      </w:r>
      <w:r w:rsidRPr="00F8369F">
        <w:rPr>
          <w:rFonts w:ascii="Times New Roman" w:hAnsi="Times New Roman"/>
          <w:color w:val="000000"/>
          <w:sz w:val="20"/>
          <w:lang w:val="fr-FR"/>
        </w:rPr>
        <w:t xml:space="preserve">EPIC BPI-Groupe consolide par mise en équivalence </w:t>
      </w:r>
      <w:proofErr w:type="spellStart"/>
      <w:r w:rsidRPr="00F8369F">
        <w:rPr>
          <w:rFonts w:ascii="Times New Roman" w:hAnsi="Times New Roman"/>
          <w:color w:val="000000"/>
          <w:sz w:val="20"/>
          <w:lang w:val="fr-FR"/>
        </w:rPr>
        <w:t>Bpifrance</w:t>
      </w:r>
      <w:proofErr w:type="spellEnd"/>
      <w:r w:rsidRPr="00F8369F">
        <w:rPr>
          <w:rFonts w:ascii="Times New Roman" w:hAnsi="Times New Roman"/>
          <w:color w:val="000000"/>
          <w:sz w:val="20"/>
          <w:lang w:val="fr-FR"/>
        </w:rPr>
        <w:t>, holding détenant les filiales opérationnelles du groupe (</w:t>
      </w:r>
      <w:proofErr w:type="spellStart"/>
      <w:r w:rsidRPr="00F8369F">
        <w:rPr>
          <w:rFonts w:ascii="Times New Roman" w:hAnsi="Times New Roman"/>
          <w:color w:val="000000"/>
          <w:sz w:val="20"/>
          <w:lang w:val="fr-FR"/>
        </w:rPr>
        <w:t>Bpifrance</w:t>
      </w:r>
      <w:proofErr w:type="spellEnd"/>
      <w:r w:rsidRPr="00F8369F">
        <w:rPr>
          <w:rFonts w:ascii="Times New Roman" w:hAnsi="Times New Roman"/>
          <w:color w:val="000000"/>
          <w:sz w:val="20"/>
          <w:lang w:val="fr-FR"/>
        </w:rPr>
        <w:t xml:space="preserve"> Financement, </w:t>
      </w:r>
      <w:proofErr w:type="spellStart"/>
      <w:r w:rsidRPr="00F8369F">
        <w:rPr>
          <w:rFonts w:ascii="Times New Roman" w:hAnsi="Times New Roman"/>
          <w:color w:val="000000"/>
          <w:sz w:val="20"/>
          <w:lang w:val="fr-FR"/>
        </w:rPr>
        <w:t>Bpifrance</w:t>
      </w:r>
      <w:proofErr w:type="spellEnd"/>
      <w:r w:rsidRPr="00F8369F">
        <w:rPr>
          <w:rFonts w:ascii="Times New Roman" w:hAnsi="Times New Roman"/>
          <w:color w:val="000000"/>
          <w:sz w:val="20"/>
          <w:lang w:val="fr-FR"/>
        </w:rPr>
        <w:t xml:space="preserve"> Participations et </w:t>
      </w:r>
      <w:proofErr w:type="spellStart"/>
      <w:r w:rsidRPr="00F8369F">
        <w:rPr>
          <w:rFonts w:ascii="Times New Roman" w:hAnsi="Times New Roman"/>
          <w:color w:val="000000"/>
          <w:sz w:val="20"/>
          <w:lang w:val="fr-FR"/>
        </w:rPr>
        <w:t>Bpifrance</w:t>
      </w:r>
      <w:proofErr w:type="spellEnd"/>
      <w:r w:rsidRPr="00F8369F">
        <w:rPr>
          <w:rFonts w:ascii="Times New Roman" w:hAnsi="Times New Roman"/>
          <w:color w:val="000000"/>
          <w:sz w:val="20"/>
          <w:lang w:val="fr-FR"/>
        </w:rPr>
        <w:t xml:space="preserve"> Investissement). </w:t>
      </w:r>
    </w:p>
    <w:p w:rsidR="0090644F" w:rsidRPr="00F8369F" w:rsidRDefault="0090644F" w:rsidP="00266194">
      <w:pPr>
        <w:autoSpaceDE w:val="0"/>
        <w:autoSpaceDN w:val="0"/>
        <w:adjustRightInd w:val="0"/>
        <w:ind w:left="567"/>
        <w:jc w:val="left"/>
        <w:rPr>
          <w:rFonts w:ascii="Times New Roman" w:hAnsi="Times New Roman"/>
          <w:color w:val="000000"/>
          <w:sz w:val="20"/>
          <w:lang w:val="fr-FR"/>
        </w:rPr>
      </w:pPr>
    </w:p>
    <w:p w:rsidR="0090644F" w:rsidRPr="00F8369F" w:rsidRDefault="0090644F" w:rsidP="00B206B1">
      <w:pPr>
        <w:autoSpaceDE w:val="0"/>
        <w:autoSpaceDN w:val="0"/>
        <w:adjustRightInd w:val="0"/>
        <w:spacing w:after="120"/>
        <w:ind w:left="567"/>
        <w:jc w:val="left"/>
        <w:rPr>
          <w:rFonts w:ascii="Times New Roman" w:hAnsi="Times New Roman"/>
          <w:color w:val="000000"/>
          <w:sz w:val="20"/>
          <w:lang w:val="fr-FR"/>
        </w:rPr>
      </w:pPr>
      <w:r w:rsidRPr="00F8369F">
        <w:rPr>
          <w:rFonts w:ascii="Times New Roman" w:hAnsi="Times New Roman"/>
          <w:color w:val="000000"/>
          <w:sz w:val="20"/>
          <w:lang w:val="fr-FR"/>
        </w:rPr>
        <w:t>De ce fait, les contributions aux comptes consolidés de l</w:t>
      </w:r>
      <w:r w:rsidR="00DD0AA1">
        <w:rPr>
          <w:rFonts w:ascii="Times New Roman" w:hAnsi="Times New Roman"/>
          <w:color w:val="000000"/>
          <w:sz w:val="20"/>
          <w:lang w:val="fr-FR"/>
        </w:rPr>
        <w:t>'</w:t>
      </w:r>
      <w:r w:rsidRPr="00F8369F">
        <w:rPr>
          <w:rFonts w:ascii="Times New Roman" w:hAnsi="Times New Roman"/>
          <w:color w:val="000000"/>
          <w:sz w:val="20"/>
          <w:lang w:val="fr-FR"/>
        </w:rPr>
        <w:t xml:space="preserve">EPIC BPI-Groupe concernent : </w:t>
      </w:r>
    </w:p>
    <w:p w:rsidR="0090644F" w:rsidRPr="00737660" w:rsidRDefault="0090644F" w:rsidP="00B206B1">
      <w:pPr>
        <w:numPr>
          <w:ilvl w:val="0"/>
          <w:numId w:val="159"/>
        </w:numPr>
        <w:spacing w:after="240"/>
        <w:ind w:left="1134" w:hanging="567"/>
        <w:rPr>
          <w:rFonts w:ascii="Times New Roman" w:hAnsi="Times New Roman"/>
          <w:color w:val="000000"/>
          <w:sz w:val="20"/>
          <w:lang w:val="fr-FR"/>
        </w:rPr>
      </w:pPr>
      <w:r w:rsidRPr="00737660">
        <w:rPr>
          <w:rFonts w:ascii="Times New Roman" w:hAnsi="Times New Roman"/>
          <w:color w:val="000000"/>
          <w:sz w:val="20"/>
          <w:lang w:val="fr-FR"/>
        </w:rPr>
        <w:t xml:space="preserve">au 31 décembre 2013, les comptes de la société-mère et la mise en équivalence du groupe </w:t>
      </w:r>
      <w:proofErr w:type="spellStart"/>
      <w:r w:rsidRPr="00737660">
        <w:rPr>
          <w:rFonts w:ascii="Times New Roman" w:hAnsi="Times New Roman"/>
          <w:color w:val="000000"/>
          <w:sz w:val="20"/>
          <w:lang w:val="fr-FR"/>
        </w:rPr>
        <w:t>Bpifrance</w:t>
      </w:r>
      <w:proofErr w:type="spellEnd"/>
      <w:r w:rsidRPr="00737660">
        <w:rPr>
          <w:rFonts w:ascii="Times New Roman" w:hAnsi="Times New Roman"/>
          <w:color w:val="000000"/>
          <w:sz w:val="20"/>
          <w:lang w:val="fr-FR"/>
        </w:rPr>
        <w:t xml:space="preserve">. (rubriques du bilan et du compte de résultat associées aux mises en équivalence) ; </w:t>
      </w:r>
    </w:p>
    <w:p w:rsidR="0090644F" w:rsidRDefault="0090644F" w:rsidP="00B206B1">
      <w:pPr>
        <w:numPr>
          <w:ilvl w:val="0"/>
          <w:numId w:val="159"/>
        </w:numPr>
        <w:spacing w:after="240"/>
        <w:ind w:left="1134" w:hanging="567"/>
        <w:rPr>
          <w:rFonts w:ascii="Times New Roman" w:eastAsia="SimSun" w:hAnsi="Times New Roman"/>
          <w:b/>
          <w:sz w:val="20"/>
          <w:lang w:val="fr-FR" w:eastAsia="zh-CN" w:bidi="ar-AE"/>
        </w:rPr>
      </w:pPr>
      <w:r w:rsidRPr="00F8369F">
        <w:rPr>
          <w:rFonts w:ascii="Times New Roman" w:hAnsi="Times New Roman"/>
          <w:color w:val="000000"/>
          <w:sz w:val="20"/>
          <w:lang w:val="fr-FR"/>
        </w:rPr>
        <w:t>au 31 décembre 2012, l</w:t>
      </w:r>
      <w:r w:rsidR="00DD0AA1">
        <w:rPr>
          <w:rFonts w:ascii="Times New Roman" w:hAnsi="Times New Roman"/>
          <w:color w:val="000000"/>
          <w:sz w:val="20"/>
          <w:lang w:val="fr-FR"/>
        </w:rPr>
        <w:t>'</w:t>
      </w:r>
      <w:r w:rsidRPr="00F8369F">
        <w:rPr>
          <w:rFonts w:ascii="Times New Roman" w:hAnsi="Times New Roman"/>
          <w:color w:val="000000"/>
          <w:sz w:val="20"/>
          <w:lang w:val="fr-FR"/>
        </w:rPr>
        <w:t>intégration globale du groupe OSEO SA (rubriques du bilan et du compte de résultat spécifiques à l</w:t>
      </w:r>
      <w:r w:rsidR="00DD0AA1">
        <w:rPr>
          <w:rFonts w:ascii="Times New Roman" w:hAnsi="Times New Roman"/>
          <w:color w:val="000000"/>
          <w:sz w:val="20"/>
          <w:lang w:val="fr-FR"/>
        </w:rPr>
        <w:t>'</w:t>
      </w:r>
      <w:r w:rsidRPr="00F8369F">
        <w:rPr>
          <w:rFonts w:ascii="Times New Roman" w:hAnsi="Times New Roman"/>
          <w:color w:val="000000"/>
          <w:sz w:val="20"/>
          <w:lang w:val="fr-FR"/>
        </w:rPr>
        <w:t>activité bancaire).</w:t>
      </w:r>
    </w:p>
    <w:p w:rsidR="00525685" w:rsidRPr="006A5123" w:rsidRDefault="00525685" w:rsidP="00B206B1">
      <w:pPr>
        <w:keepNext/>
        <w:keepLines/>
        <w:widowControl w:val="0"/>
        <w:spacing w:after="240"/>
        <w:ind w:left="567"/>
        <w:rPr>
          <w:rFonts w:ascii="Times New Roman" w:eastAsia="SimSun" w:hAnsi="Times New Roman"/>
          <w:b/>
          <w:sz w:val="20"/>
          <w:lang w:val="fr-FR" w:eastAsia="zh-CN" w:bidi="ar-AE"/>
        </w:rPr>
      </w:pPr>
      <w:r w:rsidRPr="0022103B">
        <w:rPr>
          <w:rFonts w:ascii="Times New Roman" w:eastAsia="SimSun" w:hAnsi="Times New Roman"/>
          <w:b/>
          <w:sz w:val="20"/>
          <w:lang w:val="fr-FR" w:eastAsia="zh-CN" w:bidi="ar-AE"/>
        </w:rPr>
        <w:lastRenderedPageBreak/>
        <w:t xml:space="preserve">Chiffres clés : </w:t>
      </w:r>
    </w:p>
    <w:tbl>
      <w:tblPr>
        <w:tblW w:w="9087" w:type="dxa"/>
        <w:tblInd w:w="55" w:type="dxa"/>
        <w:tblCellMar>
          <w:left w:w="70" w:type="dxa"/>
          <w:right w:w="70" w:type="dxa"/>
        </w:tblCellMar>
        <w:tblLook w:val="00A0" w:firstRow="1" w:lastRow="0" w:firstColumn="1" w:lastColumn="0" w:noHBand="0" w:noVBand="0"/>
      </w:tblPr>
      <w:tblGrid>
        <w:gridCol w:w="582"/>
        <w:gridCol w:w="2977"/>
        <w:gridCol w:w="1070"/>
        <w:gridCol w:w="1200"/>
        <w:gridCol w:w="1200"/>
        <w:gridCol w:w="1200"/>
        <w:gridCol w:w="858"/>
      </w:tblGrid>
      <w:tr w:rsidR="001F4836" w:rsidRPr="006A5123" w:rsidTr="008C756E">
        <w:trPr>
          <w:trHeight w:val="240"/>
        </w:trPr>
        <w:tc>
          <w:tcPr>
            <w:tcW w:w="582" w:type="dxa"/>
            <w:tcBorders>
              <w:top w:val="nil"/>
              <w:left w:val="nil"/>
              <w:bottom w:val="nil"/>
              <w:right w:val="nil"/>
            </w:tcBorders>
            <w:noWrap/>
            <w:vAlign w:val="bottom"/>
          </w:tcPr>
          <w:p w:rsidR="001F4836" w:rsidRPr="00EB6DB4" w:rsidRDefault="001F4836" w:rsidP="008C756E">
            <w:pPr>
              <w:keepNext/>
              <w:keepLines/>
              <w:widowControl w:val="0"/>
              <w:rPr>
                <w:rFonts w:ascii="Calibri" w:hAnsi="Calibri" w:cs="Calibri"/>
                <w:color w:val="000000"/>
                <w:szCs w:val="22"/>
                <w:lang w:val="fr-FR"/>
              </w:rPr>
            </w:pPr>
          </w:p>
        </w:tc>
        <w:tc>
          <w:tcPr>
            <w:tcW w:w="2977" w:type="dxa"/>
            <w:tcBorders>
              <w:top w:val="nil"/>
              <w:left w:val="nil"/>
              <w:bottom w:val="nil"/>
              <w:right w:val="single" w:sz="12" w:space="0" w:color="FFC000"/>
            </w:tcBorders>
            <w:noWrap/>
            <w:vAlign w:val="bottom"/>
          </w:tcPr>
          <w:p w:rsidR="001F4836" w:rsidRPr="00EB6DB4" w:rsidRDefault="001F4836" w:rsidP="008C756E">
            <w:pPr>
              <w:keepNext/>
              <w:keepLines/>
              <w:widowControl w:val="0"/>
              <w:rPr>
                <w:rFonts w:cs="Arial"/>
                <w:color w:val="000000"/>
                <w:sz w:val="16"/>
                <w:szCs w:val="16"/>
                <w:lang w:val="fr-FR"/>
              </w:rPr>
            </w:pPr>
            <w:r w:rsidRPr="00EB6DB4">
              <w:rPr>
                <w:rFonts w:cs="Arial"/>
                <w:color w:val="000000"/>
                <w:sz w:val="16"/>
                <w:szCs w:val="16"/>
                <w:lang w:val="fr-FR"/>
              </w:rPr>
              <w:t> </w:t>
            </w:r>
          </w:p>
        </w:tc>
        <w:tc>
          <w:tcPr>
            <w:tcW w:w="1070" w:type="dxa"/>
            <w:tcBorders>
              <w:top w:val="single" w:sz="12" w:space="0" w:color="FFC000"/>
              <w:left w:val="nil"/>
              <w:bottom w:val="nil"/>
              <w:right w:val="single" w:sz="12" w:space="0" w:color="FFC000"/>
            </w:tcBorders>
            <w:noWrap/>
            <w:vAlign w:val="bottom"/>
          </w:tcPr>
          <w:p w:rsidR="001F4836" w:rsidRPr="006A5123" w:rsidRDefault="001F4836" w:rsidP="008C756E">
            <w:pPr>
              <w:keepNext/>
              <w:keepLines/>
              <w:widowControl w:val="0"/>
              <w:jc w:val="center"/>
              <w:rPr>
                <w:rFonts w:cs="Arial"/>
                <w:b/>
                <w:bCs/>
                <w:color w:val="000000"/>
                <w:sz w:val="16"/>
                <w:szCs w:val="16"/>
              </w:rPr>
            </w:pPr>
            <w:r>
              <w:rPr>
                <w:rFonts w:cs="Arial"/>
                <w:b/>
                <w:bCs/>
                <w:color w:val="000000"/>
                <w:sz w:val="16"/>
                <w:szCs w:val="16"/>
              </w:rPr>
              <w:t>2011</w:t>
            </w:r>
          </w:p>
        </w:tc>
        <w:tc>
          <w:tcPr>
            <w:tcW w:w="1200" w:type="dxa"/>
            <w:tcBorders>
              <w:top w:val="single" w:sz="12" w:space="0" w:color="FFC000"/>
              <w:left w:val="nil"/>
              <w:bottom w:val="nil"/>
              <w:right w:val="single" w:sz="12" w:space="0" w:color="FFC000"/>
            </w:tcBorders>
            <w:noWrap/>
            <w:vAlign w:val="bottom"/>
          </w:tcPr>
          <w:p w:rsidR="001F4836" w:rsidRPr="006A5123" w:rsidRDefault="001F4836" w:rsidP="008C756E">
            <w:pPr>
              <w:keepNext/>
              <w:keepLines/>
              <w:widowControl w:val="0"/>
              <w:jc w:val="center"/>
              <w:rPr>
                <w:rFonts w:cs="Arial"/>
                <w:b/>
                <w:bCs/>
                <w:color w:val="000000"/>
                <w:sz w:val="16"/>
                <w:szCs w:val="16"/>
              </w:rPr>
            </w:pPr>
            <w:r>
              <w:rPr>
                <w:rFonts w:cs="Arial"/>
                <w:b/>
                <w:bCs/>
                <w:color w:val="000000"/>
                <w:sz w:val="16"/>
                <w:szCs w:val="16"/>
              </w:rPr>
              <w:t>2012</w:t>
            </w:r>
          </w:p>
        </w:tc>
        <w:tc>
          <w:tcPr>
            <w:tcW w:w="1200" w:type="dxa"/>
            <w:tcBorders>
              <w:top w:val="single" w:sz="12" w:space="0" w:color="FFC000"/>
              <w:left w:val="nil"/>
              <w:bottom w:val="nil"/>
              <w:right w:val="single" w:sz="12" w:space="0" w:color="FFC000"/>
            </w:tcBorders>
            <w:noWrap/>
            <w:vAlign w:val="bottom"/>
          </w:tcPr>
          <w:p w:rsidR="001F4836" w:rsidRPr="006A5123" w:rsidRDefault="001F4836" w:rsidP="008C756E">
            <w:pPr>
              <w:keepNext/>
              <w:keepLines/>
              <w:widowControl w:val="0"/>
              <w:jc w:val="center"/>
              <w:rPr>
                <w:rFonts w:cs="Arial"/>
                <w:b/>
                <w:bCs/>
                <w:color w:val="000000"/>
                <w:sz w:val="16"/>
                <w:szCs w:val="16"/>
              </w:rPr>
            </w:pPr>
            <w:proofErr w:type="spellStart"/>
            <w:r>
              <w:rPr>
                <w:rFonts w:cs="Arial"/>
                <w:b/>
                <w:bCs/>
                <w:color w:val="000000"/>
                <w:sz w:val="16"/>
                <w:szCs w:val="16"/>
              </w:rPr>
              <w:t>évolution</w:t>
            </w:r>
            <w:proofErr w:type="spellEnd"/>
            <w:r>
              <w:rPr>
                <w:rFonts w:cs="Arial"/>
                <w:b/>
                <w:bCs/>
                <w:color w:val="000000"/>
                <w:sz w:val="16"/>
                <w:szCs w:val="16"/>
              </w:rPr>
              <w:t xml:space="preserve"> 2012</w:t>
            </w:r>
          </w:p>
        </w:tc>
        <w:tc>
          <w:tcPr>
            <w:tcW w:w="1200" w:type="dxa"/>
            <w:tcBorders>
              <w:top w:val="single" w:sz="12" w:space="0" w:color="FFC000"/>
              <w:left w:val="nil"/>
              <w:bottom w:val="nil"/>
              <w:right w:val="single" w:sz="12" w:space="0" w:color="FFC000"/>
            </w:tcBorders>
            <w:noWrap/>
            <w:vAlign w:val="bottom"/>
          </w:tcPr>
          <w:p w:rsidR="001F4836" w:rsidRPr="006A5123" w:rsidRDefault="001F4836" w:rsidP="008C756E">
            <w:pPr>
              <w:keepNext/>
              <w:keepLines/>
              <w:widowControl w:val="0"/>
              <w:jc w:val="center"/>
              <w:rPr>
                <w:rFonts w:cs="Arial"/>
                <w:b/>
                <w:bCs/>
                <w:color w:val="000000"/>
                <w:sz w:val="16"/>
                <w:szCs w:val="16"/>
              </w:rPr>
            </w:pPr>
            <w:r>
              <w:rPr>
                <w:rFonts w:cs="Arial"/>
                <w:b/>
                <w:bCs/>
                <w:color w:val="000000"/>
                <w:sz w:val="16"/>
                <w:szCs w:val="16"/>
              </w:rPr>
              <w:t>2013</w:t>
            </w:r>
          </w:p>
        </w:tc>
        <w:tc>
          <w:tcPr>
            <w:tcW w:w="858" w:type="dxa"/>
            <w:tcBorders>
              <w:top w:val="single" w:sz="12" w:space="0" w:color="FFC000"/>
              <w:left w:val="nil"/>
              <w:bottom w:val="nil"/>
              <w:right w:val="single" w:sz="12" w:space="0" w:color="FFC000"/>
            </w:tcBorders>
            <w:noWrap/>
            <w:vAlign w:val="bottom"/>
          </w:tcPr>
          <w:p w:rsidR="001F4836" w:rsidRPr="006A5123" w:rsidRDefault="001F4836" w:rsidP="008C756E">
            <w:pPr>
              <w:keepNext/>
              <w:keepLines/>
              <w:widowControl w:val="0"/>
              <w:jc w:val="center"/>
              <w:rPr>
                <w:rFonts w:cs="Arial"/>
                <w:b/>
                <w:bCs/>
                <w:color w:val="000000"/>
                <w:sz w:val="16"/>
                <w:szCs w:val="16"/>
              </w:rPr>
            </w:pPr>
            <w:proofErr w:type="spellStart"/>
            <w:r>
              <w:rPr>
                <w:rFonts w:cs="Arial"/>
                <w:b/>
                <w:bCs/>
                <w:color w:val="000000"/>
                <w:sz w:val="16"/>
                <w:szCs w:val="16"/>
              </w:rPr>
              <w:t>évolution</w:t>
            </w:r>
            <w:proofErr w:type="spellEnd"/>
            <w:r>
              <w:rPr>
                <w:rFonts w:cs="Arial"/>
                <w:b/>
                <w:bCs/>
                <w:color w:val="000000"/>
                <w:sz w:val="16"/>
                <w:szCs w:val="16"/>
              </w:rPr>
              <w:t xml:space="preserve"> 2013</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rPr>
                <w:rFonts w:cs="Arial"/>
                <w:b/>
                <w:bCs/>
                <w:color w:val="000000"/>
                <w:sz w:val="16"/>
                <w:szCs w:val="16"/>
              </w:rPr>
            </w:pPr>
            <w:r w:rsidRPr="006A5123">
              <w:rPr>
                <w:rFonts w:cs="Arial"/>
                <w:b/>
                <w:bCs/>
                <w:color w:val="000000"/>
                <w:sz w:val="16"/>
                <w:szCs w:val="16"/>
              </w:rPr>
              <w:t>ACTIVITE</w:t>
            </w:r>
          </w:p>
        </w:tc>
        <w:tc>
          <w:tcPr>
            <w:tcW w:w="1070"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1200"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1200"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1200"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858"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lang w:val="fr-FR"/>
              </w:rPr>
            </w:pPr>
            <w:r w:rsidRPr="006A5123">
              <w:rPr>
                <w:rFonts w:cs="Arial"/>
                <w:color w:val="000000"/>
                <w:sz w:val="16"/>
                <w:szCs w:val="16"/>
                <w:lang w:val="fr-FR"/>
              </w:rPr>
              <w:t>Aides innovation (AI, ISI, FUI)</w:t>
            </w:r>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658</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744</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13,1%</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634</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-14,8%</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proofErr w:type="spellStart"/>
            <w:r w:rsidRPr="006A5123">
              <w:rPr>
                <w:rFonts w:cs="Arial"/>
                <w:color w:val="000000"/>
                <w:sz w:val="16"/>
                <w:szCs w:val="16"/>
              </w:rPr>
              <w:t>Concours</w:t>
            </w:r>
            <w:proofErr w:type="spellEnd"/>
            <w:r w:rsidRPr="006A5123">
              <w:rPr>
                <w:rFonts w:cs="Arial"/>
                <w:color w:val="000000"/>
                <w:sz w:val="16"/>
                <w:szCs w:val="16"/>
              </w:rPr>
              <w:t xml:space="preserve"> </w:t>
            </w:r>
            <w:proofErr w:type="spellStart"/>
            <w:r w:rsidRPr="006A5123">
              <w:rPr>
                <w:rFonts w:cs="Arial"/>
                <w:color w:val="000000"/>
                <w:sz w:val="16"/>
                <w:szCs w:val="16"/>
              </w:rPr>
              <w:t>Garantie</w:t>
            </w:r>
            <w:proofErr w:type="spellEnd"/>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8 826</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8 500</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-3,7%</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8 968</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5,5%</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lang w:val="fr-FR"/>
              </w:rPr>
            </w:pPr>
            <w:r w:rsidRPr="006A5123">
              <w:rPr>
                <w:rFonts w:cs="Arial"/>
                <w:color w:val="000000"/>
                <w:sz w:val="16"/>
                <w:szCs w:val="16"/>
                <w:lang w:val="fr-FR"/>
              </w:rPr>
              <w:t>Concours garantis par OSEO régions</w:t>
            </w:r>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534</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611</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14,4%</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768</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25,7%</w:t>
            </w:r>
          </w:p>
        </w:tc>
      </w:tr>
      <w:tr w:rsidR="001F4836" w:rsidRPr="006A5123" w:rsidTr="008C756E">
        <w:trPr>
          <w:trHeight w:val="210"/>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proofErr w:type="spellStart"/>
            <w:r w:rsidRPr="006A5123">
              <w:rPr>
                <w:rFonts w:cs="Arial"/>
                <w:color w:val="000000"/>
                <w:sz w:val="16"/>
                <w:szCs w:val="16"/>
              </w:rPr>
              <w:t>Cofinancement</w:t>
            </w:r>
            <w:proofErr w:type="spellEnd"/>
            <w:r w:rsidRPr="006A5123">
              <w:rPr>
                <w:rFonts w:cs="Arial"/>
                <w:color w:val="000000"/>
                <w:sz w:val="16"/>
                <w:szCs w:val="16"/>
              </w:rPr>
              <w:t xml:space="preserve"> de </w:t>
            </w:r>
            <w:proofErr w:type="spellStart"/>
            <w:r w:rsidRPr="006A5123">
              <w:rPr>
                <w:rFonts w:cs="Arial"/>
                <w:color w:val="000000"/>
                <w:sz w:val="16"/>
                <w:szCs w:val="16"/>
              </w:rPr>
              <w:t>l'investissement</w:t>
            </w:r>
            <w:proofErr w:type="spellEnd"/>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4 164</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4 701</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12,9%</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5 073</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7,9%</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r>
              <w:rPr>
                <w:rFonts w:cs="Arial"/>
                <w:color w:val="000000"/>
                <w:sz w:val="16"/>
                <w:szCs w:val="16"/>
              </w:rPr>
              <w:t>CICE (</w:t>
            </w:r>
            <w:proofErr w:type="spellStart"/>
            <w:r>
              <w:rPr>
                <w:rFonts w:cs="Arial"/>
                <w:color w:val="000000"/>
                <w:sz w:val="16"/>
                <w:szCs w:val="16"/>
              </w:rPr>
              <w:t>avances</w:t>
            </w:r>
            <w:proofErr w:type="spellEnd"/>
            <w:r>
              <w:rPr>
                <w:rFonts w:cs="Arial"/>
                <w:color w:val="000000"/>
                <w:sz w:val="16"/>
                <w:szCs w:val="16"/>
              </w:rPr>
              <w:t>)</w:t>
            </w:r>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N/A</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737</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N/A</w:t>
            </w:r>
          </w:p>
        </w:tc>
      </w:tr>
      <w:tr w:rsidR="001F4836" w:rsidRPr="005B5576"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Financement à Court terme (avances)</w:t>
            </w:r>
          </w:p>
        </w:tc>
        <w:tc>
          <w:tcPr>
            <w:tcW w:w="1070" w:type="dxa"/>
            <w:tcBorders>
              <w:top w:val="nil"/>
              <w:left w:val="nil"/>
              <w:bottom w:val="nil"/>
              <w:right w:val="single" w:sz="12" w:space="0" w:color="FFC000"/>
            </w:tcBorders>
            <w:noWrap/>
            <w:vAlign w:val="bottom"/>
          </w:tcPr>
          <w:p w:rsidR="001F4836" w:rsidRPr="005B5576" w:rsidRDefault="001F4836" w:rsidP="008C756E">
            <w:pPr>
              <w:keepNext/>
              <w:keepLines/>
              <w:widowControl w:val="0"/>
              <w:jc w:val="center"/>
              <w:rPr>
                <w:rFonts w:cs="Arial"/>
                <w:b/>
                <w:color w:val="000000"/>
                <w:sz w:val="16"/>
                <w:szCs w:val="16"/>
                <w:lang w:val="fr-FR"/>
              </w:rPr>
            </w:pPr>
            <w:r>
              <w:rPr>
                <w:rFonts w:cs="Arial"/>
                <w:color w:val="000000"/>
                <w:sz w:val="16"/>
                <w:szCs w:val="16"/>
                <w:lang w:val="fr-FR"/>
              </w:rPr>
              <w:t>6 302</w:t>
            </w:r>
          </w:p>
        </w:tc>
        <w:tc>
          <w:tcPr>
            <w:tcW w:w="1200" w:type="dxa"/>
            <w:tcBorders>
              <w:top w:val="nil"/>
              <w:left w:val="nil"/>
              <w:bottom w:val="nil"/>
              <w:right w:val="single" w:sz="12" w:space="0" w:color="FFC000"/>
            </w:tcBorders>
            <w:noWrap/>
            <w:vAlign w:val="bottom"/>
          </w:tcPr>
          <w:p w:rsidR="001F4836" w:rsidRPr="005B5576" w:rsidRDefault="001F4836" w:rsidP="008C756E">
            <w:pPr>
              <w:keepNext/>
              <w:keepLines/>
              <w:widowControl w:val="0"/>
              <w:jc w:val="center"/>
              <w:rPr>
                <w:rFonts w:cs="Arial"/>
                <w:b/>
                <w:color w:val="000000"/>
                <w:sz w:val="16"/>
                <w:szCs w:val="16"/>
                <w:lang w:val="fr-FR"/>
              </w:rPr>
            </w:pPr>
            <w:r>
              <w:rPr>
                <w:rFonts w:cs="Arial"/>
                <w:color w:val="000000"/>
                <w:sz w:val="16"/>
                <w:szCs w:val="16"/>
                <w:lang w:val="fr-FR"/>
              </w:rPr>
              <w:t>7 001</w:t>
            </w:r>
          </w:p>
        </w:tc>
        <w:tc>
          <w:tcPr>
            <w:tcW w:w="1200" w:type="dxa"/>
            <w:tcBorders>
              <w:top w:val="nil"/>
              <w:left w:val="nil"/>
              <w:bottom w:val="nil"/>
              <w:right w:val="single" w:sz="12" w:space="0" w:color="FFC000"/>
            </w:tcBorders>
            <w:noWrap/>
            <w:vAlign w:val="bottom"/>
          </w:tcPr>
          <w:p w:rsidR="001F4836" w:rsidRPr="005B5576" w:rsidRDefault="001F4836" w:rsidP="008C756E">
            <w:pPr>
              <w:keepNext/>
              <w:keepLines/>
              <w:widowControl w:val="0"/>
              <w:jc w:val="center"/>
              <w:rPr>
                <w:rFonts w:cs="Arial"/>
                <w:b/>
                <w:color w:val="000000"/>
                <w:sz w:val="16"/>
                <w:szCs w:val="16"/>
                <w:lang w:val="fr-FR"/>
              </w:rPr>
            </w:pPr>
            <w:r>
              <w:rPr>
                <w:rFonts w:cs="Arial"/>
                <w:color w:val="000000"/>
                <w:sz w:val="16"/>
                <w:szCs w:val="16"/>
                <w:lang w:val="fr-FR"/>
              </w:rPr>
              <w:t>11,1%</w:t>
            </w:r>
          </w:p>
        </w:tc>
        <w:tc>
          <w:tcPr>
            <w:tcW w:w="1200" w:type="dxa"/>
            <w:tcBorders>
              <w:top w:val="nil"/>
              <w:left w:val="nil"/>
              <w:bottom w:val="nil"/>
              <w:right w:val="single" w:sz="12" w:space="0" w:color="FFC000"/>
            </w:tcBorders>
            <w:noWrap/>
            <w:vAlign w:val="bottom"/>
          </w:tcPr>
          <w:p w:rsidR="001F4836" w:rsidRPr="005B5576" w:rsidRDefault="001F4836" w:rsidP="008C756E">
            <w:pPr>
              <w:keepNext/>
              <w:keepLines/>
              <w:widowControl w:val="0"/>
              <w:jc w:val="center"/>
              <w:rPr>
                <w:rFonts w:cs="Arial"/>
                <w:b/>
                <w:color w:val="000000"/>
                <w:sz w:val="16"/>
                <w:szCs w:val="16"/>
                <w:lang w:val="fr-FR"/>
              </w:rPr>
            </w:pPr>
            <w:r>
              <w:rPr>
                <w:rFonts w:cs="Arial"/>
                <w:color w:val="000000"/>
                <w:sz w:val="16"/>
                <w:szCs w:val="16"/>
                <w:lang w:val="fr-FR"/>
              </w:rPr>
              <w:t>7 810</w:t>
            </w:r>
          </w:p>
        </w:tc>
        <w:tc>
          <w:tcPr>
            <w:tcW w:w="858" w:type="dxa"/>
            <w:tcBorders>
              <w:top w:val="nil"/>
              <w:left w:val="nil"/>
              <w:bottom w:val="nil"/>
              <w:right w:val="single" w:sz="12" w:space="0" w:color="FFC000"/>
            </w:tcBorders>
            <w:noWrap/>
            <w:vAlign w:val="bottom"/>
          </w:tcPr>
          <w:p w:rsidR="001F4836" w:rsidRPr="005B5576" w:rsidRDefault="001F4836" w:rsidP="008C756E">
            <w:pPr>
              <w:keepNext/>
              <w:keepLines/>
              <w:widowControl w:val="0"/>
              <w:jc w:val="center"/>
              <w:rPr>
                <w:rFonts w:cs="Arial"/>
                <w:b/>
                <w:color w:val="000000"/>
                <w:sz w:val="16"/>
                <w:szCs w:val="16"/>
                <w:lang w:val="fr-FR"/>
              </w:rPr>
            </w:pPr>
            <w:r>
              <w:rPr>
                <w:rFonts w:cs="Arial"/>
                <w:color w:val="000000"/>
                <w:sz w:val="16"/>
                <w:szCs w:val="16"/>
                <w:lang w:val="fr-FR"/>
              </w:rPr>
              <w:t>11,6%</w:t>
            </w:r>
          </w:p>
        </w:tc>
      </w:tr>
      <w:tr w:rsidR="001F4836" w:rsidRPr="005B5576" w:rsidTr="008C756E">
        <w:trPr>
          <w:trHeight w:val="255"/>
        </w:trPr>
        <w:tc>
          <w:tcPr>
            <w:tcW w:w="582"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ascii="Calibri" w:hAnsi="Calibri" w:cs="Calibri"/>
                <w:b/>
                <w:color w:val="000000"/>
                <w:szCs w:val="22"/>
                <w:lang w:val="fr-FR"/>
              </w:rPr>
            </w:pPr>
            <w:r w:rsidRPr="005B5576">
              <w:rPr>
                <w:rFonts w:ascii="Calibri" w:hAnsi="Calibri" w:cs="Calibri"/>
                <w:color w:val="000000"/>
                <w:szCs w:val="22"/>
                <w:lang w:val="fr-FR"/>
              </w:rPr>
              <w:t> </w:t>
            </w:r>
          </w:p>
        </w:tc>
        <w:tc>
          <w:tcPr>
            <w:tcW w:w="2977"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rPr>
                <w:rFonts w:cs="Arial"/>
                <w:b/>
                <w:bCs/>
                <w:color w:val="000000"/>
                <w:sz w:val="16"/>
                <w:szCs w:val="16"/>
                <w:lang w:val="fr-FR"/>
              </w:rPr>
            </w:pPr>
            <w:r w:rsidRPr="006A5123">
              <w:rPr>
                <w:rFonts w:cs="Arial"/>
                <w:b/>
                <w:bCs/>
                <w:color w:val="000000"/>
                <w:sz w:val="16"/>
                <w:szCs w:val="16"/>
                <w:lang w:val="fr-FR"/>
              </w:rPr>
              <w:t>CAPITAUX PROPRES PART DU GROUPE</w:t>
            </w:r>
          </w:p>
        </w:tc>
        <w:tc>
          <w:tcPr>
            <w:tcW w:w="1070"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jc w:val="center"/>
              <w:rPr>
                <w:rFonts w:cs="Arial"/>
                <w:b/>
                <w:bCs/>
                <w:color w:val="000000"/>
                <w:sz w:val="16"/>
                <w:szCs w:val="16"/>
                <w:lang w:val="fr-FR"/>
              </w:rPr>
            </w:pPr>
            <w:r>
              <w:rPr>
                <w:rFonts w:cs="Arial"/>
                <w:b/>
                <w:bCs/>
                <w:color w:val="000000"/>
                <w:sz w:val="16"/>
                <w:szCs w:val="16"/>
                <w:lang w:val="fr-FR"/>
              </w:rPr>
              <w:t>1306</w:t>
            </w:r>
          </w:p>
        </w:tc>
        <w:tc>
          <w:tcPr>
            <w:tcW w:w="1200"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jc w:val="center"/>
              <w:rPr>
                <w:rFonts w:cs="Arial"/>
                <w:b/>
                <w:bCs/>
                <w:color w:val="000000"/>
                <w:sz w:val="16"/>
                <w:szCs w:val="16"/>
                <w:lang w:val="fr-FR"/>
              </w:rPr>
            </w:pPr>
            <w:r>
              <w:rPr>
                <w:rFonts w:cs="Arial"/>
                <w:b/>
                <w:bCs/>
                <w:color w:val="000000"/>
                <w:sz w:val="16"/>
                <w:szCs w:val="16"/>
                <w:lang w:val="fr-FR"/>
              </w:rPr>
              <w:t>1735</w:t>
            </w:r>
          </w:p>
        </w:tc>
        <w:tc>
          <w:tcPr>
            <w:tcW w:w="1200"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jc w:val="center"/>
              <w:rPr>
                <w:rFonts w:cs="Arial"/>
                <w:b/>
                <w:bCs/>
                <w:color w:val="000000"/>
                <w:sz w:val="16"/>
                <w:szCs w:val="16"/>
                <w:lang w:val="fr-FR"/>
              </w:rPr>
            </w:pPr>
            <w:r>
              <w:rPr>
                <w:rFonts w:cs="Arial"/>
                <w:b/>
                <w:bCs/>
                <w:color w:val="000000"/>
                <w:sz w:val="16"/>
                <w:szCs w:val="16"/>
                <w:lang w:val="fr-FR"/>
              </w:rPr>
              <w:t>32.8</w:t>
            </w:r>
            <w:r w:rsidRPr="005B5576">
              <w:rPr>
                <w:rFonts w:cs="Arial"/>
                <w:b/>
                <w:bCs/>
                <w:color w:val="000000"/>
                <w:sz w:val="16"/>
                <w:szCs w:val="16"/>
                <w:lang w:val="fr-FR"/>
              </w:rPr>
              <w:t>%</w:t>
            </w:r>
          </w:p>
        </w:tc>
        <w:tc>
          <w:tcPr>
            <w:tcW w:w="1200"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jc w:val="center"/>
              <w:rPr>
                <w:rFonts w:cs="Arial"/>
                <w:b/>
                <w:bCs/>
                <w:color w:val="000000"/>
                <w:sz w:val="16"/>
                <w:szCs w:val="16"/>
                <w:lang w:val="fr-FR"/>
              </w:rPr>
            </w:pPr>
            <w:r>
              <w:rPr>
                <w:rFonts w:cs="Arial"/>
                <w:b/>
                <w:bCs/>
                <w:color w:val="000000"/>
                <w:sz w:val="16"/>
                <w:szCs w:val="16"/>
                <w:lang w:val="fr-FR"/>
              </w:rPr>
              <w:t>9 916</w:t>
            </w:r>
          </w:p>
        </w:tc>
        <w:tc>
          <w:tcPr>
            <w:tcW w:w="858" w:type="dxa"/>
            <w:tcBorders>
              <w:top w:val="nil"/>
              <w:left w:val="nil"/>
              <w:bottom w:val="nil"/>
              <w:right w:val="single" w:sz="12" w:space="0" w:color="FFC000"/>
            </w:tcBorders>
            <w:shd w:val="clear" w:color="000000" w:fill="FFC000"/>
            <w:noWrap/>
            <w:vAlign w:val="bottom"/>
          </w:tcPr>
          <w:p w:rsidR="001F4836" w:rsidRPr="005B5576" w:rsidRDefault="00F41D60" w:rsidP="008C756E">
            <w:pPr>
              <w:keepNext/>
              <w:keepLines/>
              <w:widowControl w:val="0"/>
              <w:jc w:val="center"/>
              <w:rPr>
                <w:rFonts w:cs="Arial"/>
                <w:b/>
                <w:bCs/>
                <w:color w:val="000000"/>
                <w:sz w:val="16"/>
                <w:szCs w:val="16"/>
                <w:lang w:val="fr-FR"/>
              </w:rPr>
            </w:pPr>
            <w:r>
              <w:rPr>
                <w:rFonts w:cs="Arial"/>
                <w:b/>
                <w:bCs/>
                <w:color w:val="000000"/>
                <w:sz w:val="16"/>
                <w:szCs w:val="16"/>
                <w:lang w:val="fr-FR"/>
              </w:rPr>
              <w:t>472</w:t>
            </w:r>
            <w:r w:rsidR="001F4836" w:rsidRPr="005B5576">
              <w:rPr>
                <w:rFonts w:cs="Arial"/>
                <w:b/>
                <w:bCs/>
                <w:color w:val="000000"/>
                <w:sz w:val="16"/>
                <w:szCs w:val="16"/>
                <w:lang w:val="fr-FR"/>
              </w:rPr>
              <w:t>%</w:t>
            </w:r>
          </w:p>
        </w:tc>
      </w:tr>
      <w:tr w:rsidR="001F4836" w:rsidRPr="005B5576" w:rsidTr="008C756E">
        <w:trPr>
          <w:trHeight w:val="222"/>
        </w:trPr>
        <w:tc>
          <w:tcPr>
            <w:tcW w:w="582"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ascii="Calibri" w:hAnsi="Calibri" w:cs="Calibri"/>
                <w:b/>
                <w:color w:val="000000"/>
                <w:szCs w:val="22"/>
                <w:lang w:val="fr-FR"/>
              </w:rPr>
            </w:pPr>
            <w:r w:rsidRPr="005B5576">
              <w:rPr>
                <w:rFonts w:ascii="Calibri" w:hAnsi="Calibri" w:cs="Calibri"/>
                <w:color w:val="000000"/>
                <w:szCs w:val="22"/>
                <w:lang w:val="fr-FR"/>
              </w:rPr>
              <w:t> </w:t>
            </w:r>
          </w:p>
        </w:tc>
        <w:tc>
          <w:tcPr>
            <w:tcW w:w="2977"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1070" w:type="dxa"/>
            <w:tcBorders>
              <w:top w:val="nil"/>
              <w:left w:val="nil"/>
              <w:bottom w:val="nil"/>
              <w:right w:val="single" w:sz="12" w:space="0" w:color="FFC000"/>
            </w:tcBorders>
            <w:noWrap/>
            <w:vAlign w:val="center"/>
          </w:tcPr>
          <w:p w:rsidR="001F4836" w:rsidRPr="005B5576" w:rsidRDefault="001F4836" w:rsidP="008C756E">
            <w:pPr>
              <w:keepNext/>
              <w:keepLines/>
              <w:widowControl w:val="0"/>
              <w:jc w:val="center"/>
              <w:rPr>
                <w:rFonts w:cs="Arial"/>
                <w:b/>
                <w:bCs/>
                <w:color w:val="000000"/>
                <w:sz w:val="16"/>
                <w:szCs w:val="16"/>
                <w:lang w:val="fr-FR"/>
              </w:rPr>
            </w:pPr>
            <w:r>
              <w:rPr>
                <w:rFonts w:cs="Arial"/>
                <w:b/>
                <w:bCs/>
                <w:color w:val="000000"/>
                <w:sz w:val="16"/>
                <w:szCs w:val="16"/>
                <w:lang w:val="fr-FR"/>
              </w:rPr>
              <w:t>2011</w:t>
            </w:r>
          </w:p>
        </w:tc>
        <w:tc>
          <w:tcPr>
            <w:tcW w:w="1200" w:type="dxa"/>
            <w:tcBorders>
              <w:top w:val="nil"/>
              <w:left w:val="nil"/>
              <w:bottom w:val="nil"/>
              <w:right w:val="single" w:sz="12" w:space="0" w:color="FFC000"/>
            </w:tcBorders>
            <w:noWrap/>
            <w:vAlign w:val="center"/>
          </w:tcPr>
          <w:p w:rsidR="001F4836" w:rsidRPr="005B5576" w:rsidRDefault="001F4836" w:rsidP="008C756E">
            <w:pPr>
              <w:keepNext/>
              <w:keepLines/>
              <w:widowControl w:val="0"/>
              <w:jc w:val="center"/>
              <w:rPr>
                <w:rFonts w:cs="Arial"/>
                <w:b/>
                <w:bCs/>
                <w:color w:val="000000"/>
                <w:sz w:val="16"/>
                <w:szCs w:val="16"/>
                <w:lang w:val="fr-FR"/>
              </w:rPr>
            </w:pPr>
            <w:r>
              <w:rPr>
                <w:rFonts w:cs="Arial"/>
                <w:b/>
                <w:bCs/>
                <w:color w:val="000000"/>
                <w:sz w:val="16"/>
                <w:szCs w:val="16"/>
                <w:lang w:val="fr-FR"/>
              </w:rPr>
              <w:t>2012</w:t>
            </w:r>
          </w:p>
        </w:tc>
        <w:tc>
          <w:tcPr>
            <w:tcW w:w="1200" w:type="dxa"/>
            <w:tcBorders>
              <w:top w:val="nil"/>
              <w:left w:val="nil"/>
              <w:bottom w:val="nil"/>
              <w:right w:val="single" w:sz="12" w:space="0" w:color="FFC000"/>
            </w:tcBorders>
            <w:noWrap/>
            <w:vAlign w:val="center"/>
          </w:tcPr>
          <w:p w:rsidR="001F4836" w:rsidRPr="005B5576" w:rsidRDefault="001F4836" w:rsidP="008C756E">
            <w:pPr>
              <w:keepNext/>
              <w:keepLines/>
              <w:widowControl w:val="0"/>
              <w:jc w:val="center"/>
              <w:rPr>
                <w:rFonts w:cs="Arial"/>
                <w:b/>
                <w:bCs/>
                <w:color w:val="000000"/>
                <w:sz w:val="16"/>
                <w:szCs w:val="16"/>
                <w:lang w:val="fr-FR"/>
              </w:rPr>
            </w:pPr>
            <w:r>
              <w:rPr>
                <w:rFonts w:cs="Arial"/>
                <w:b/>
                <w:bCs/>
                <w:color w:val="000000"/>
                <w:sz w:val="16"/>
                <w:szCs w:val="16"/>
                <w:lang w:val="fr-FR"/>
              </w:rPr>
              <w:t>évolution 2012</w:t>
            </w:r>
          </w:p>
        </w:tc>
        <w:tc>
          <w:tcPr>
            <w:tcW w:w="1200" w:type="dxa"/>
            <w:tcBorders>
              <w:top w:val="nil"/>
              <w:left w:val="nil"/>
              <w:bottom w:val="nil"/>
              <w:right w:val="single" w:sz="12" w:space="0" w:color="FFC000"/>
            </w:tcBorders>
            <w:noWrap/>
            <w:vAlign w:val="center"/>
          </w:tcPr>
          <w:p w:rsidR="001F4836" w:rsidRPr="005B5576" w:rsidRDefault="001F4836" w:rsidP="008C756E">
            <w:pPr>
              <w:keepNext/>
              <w:keepLines/>
              <w:widowControl w:val="0"/>
              <w:jc w:val="center"/>
              <w:rPr>
                <w:rFonts w:cs="Arial"/>
                <w:b/>
                <w:bCs/>
                <w:color w:val="000000"/>
                <w:sz w:val="16"/>
                <w:szCs w:val="16"/>
                <w:lang w:val="fr-FR"/>
              </w:rPr>
            </w:pPr>
            <w:r>
              <w:rPr>
                <w:rFonts w:cs="Arial"/>
                <w:b/>
                <w:bCs/>
                <w:color w:val="000000"/>
                <w:sz w:val="16"/>
                <w:szCs w:val="16"/>
                <w:lang w:val="fr-FR"/>
              </w:rPr>
              <w:t>2013</w:t>
            </w:r>
          </w:p>
        </w:tc>
        <w:tc>
          <w:tcPr>
            <w:tcW w:w="858" w:type="dxa"/>
            <w:tcBorders>
              <w:top w:val="nil"/>
              <w:left w:val="nil"/>
              <w:bottom w:val="nil"/>
              <w:right w:val="single" w:sz="12" w:space="0" w:color="FFC000"/>
            </w:tcBorders>
            <w:noWrap/>
            <w:vAlign w:val="center"/>
          </w:tcPr>
          <w:p w:rsidR="001F4836" w:rsidRPr="005B5576" w:rsidRDefault="001F4836" w:rsidP="008C756E">
            <w:pPr>
              <w:keepNext/>
              <w:keepLines/>
              <w:widowControl w:val="0"/>
              <w:jc w:val="center"/>
              <w:rPr>
                <w:rFonts w:cs="Arial"/>
                <w:b/>
                <w:bCs/>
                <w:color w:val="000000"/>
                <w:sz w:val="16"/>
                <w:szCs w:val="16"/>
                <w:lang w:val="fr-FR"/>
              </w:rPr>
            </w:pPr>
            <w:r>
              <w:rPr>
                <w:rFonts w:cs="Arial"/>
                <w:b/>
                <w:bCs/>
                <w:color w:val="000000"/>
                <w:sz w:val="16"/>
                <w:szCs w:val="16"/>
                <w:lang w:val="fr-FR"/>
              </w:rPr>
              <w:t>évolution 2013</w:t>
            </w:r>
          </w:p>
        </w:tc>
      </w:tr>
      <w:tr w:rsidR="001F4836" w:rsidRPr="005B5576" w:rsidTr="008C756E">
        <w:trPr>
          <w:trHeight w:val="240"/>
        </w:trPr>
        <w:tc>
          <w:tcPr>
            <w:tcW w:w="582"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ascii="Calibri" w:hAnsi="Calibri" w:cs="Calibri"/>
                <w:b/>
                <w:color w:val="000000"/>
                <w:szCs w:val="22"/>
                <w:lang w:val="fr-FR"/>
              </w:rPr>
            </w:pPr>
            <w:r w:rsidRPr="005B5576">
              <w:rPr>
                <w:rFonts w:ascii="Calibri" w:hAnsi="Calibri" w:cs="Calibri"/>
                <w:color w:val="000000"/>
                <w:szCs w:val="22"/>
                <w:lang w:val="fr-FR"/>
              </w:rPr>
              <w:t> </w:t>
            </w:r>
          </w:p>
        </w:tc>
        <w:tc>
          <w:tcPr>
            <w:tcW w:w="2977"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rPr>
                <w:rFonts w:cs="Arial"/>
                <w:b/>
                <w:bCs/>
                <w:color w:val="000000"/>
                <w:sz w:val="16"/>
                <w:szCs w:val="16"/>
                <w:lang w:val="fr-FR"/>
              </w:rPr>
            </w:pPr>
            <w:r w:rsidRPr="005B5576">
              <w:rPr>
                <w:rFonts w:cs="Arial"/>
                <w:b/>
                <w:bCs/>
                <w:color w:val="000000"/>
                <w:sz w:val="16"/>
                <w:szCs w:val="16"/>
                <w:lang w:val="fr-FR"/>
              </w:rPr>
              <w:t>RESULTATS</w:t>
            </w:r>
          </w:p>
        </w:tc>
        <w:tc>
          <w:tcPr>
            <w:tcW w:w="1070"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1200"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1200"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1200"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858" w:type="dxa"/>
            <w:tcBorders>
              <w:top w:val="nil"/>
              <w:left w:val="nil"/>
              <w:bottom w:val="nil"/>
              <w:right w:val="single" w:sz="12" w:space="0" w:color="FFC000"/>
            </w:tcBorders>
            <w:shd w:val="clear" w:color="000000" w:fill="FFC000"/>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r>
      <w:tr w:rsidR="001F4836" w:rsidRPr="005B5576" w:rsidTr="008C756E">
        <w:trPr>
          <w:trHeight w:val="222"/>
        </w:trPr>
        <w:tc>
          <w:tcPr>
            <w:tcW w:w="582"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ascii="Calibri" w:hAnsi="Calibri" w:cs="Calibri"/>
                <w:b/>
                <w:color w:val="000000"/>
                <w:szCs w:val="22"/>
                <w:lang w:val="fr-FR"/>
              </w:rPr>
            </w:pPr>
            <w:r w:rsidRPr="005B5576">
              <w:rPr>
                <w:rFonts w:ascii="Calibri" w:hAnsi="Calibri" w:cs="Calibri"/>
                <w:color w:val="000000"/>
                <w:szCs w:val="22"/>
                <w:lang w:val="fr-FR"/>
              </w:rPr>
              <w:t> </w:t>
            </w:r>
          </w:p>
        </w:tc>
        <w:tc>
          <w:tcPr>
            <w:tcW w:w="2977"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1070"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1200"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1200"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1200"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c>
          <w:tcPr>
            <w:tcW w:w="858"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cs="Arial"/>
                <w:b/>
                <w:color w:val="000000"/>
                <w:sz w:val="16"/>
                <w:szCs w:val="16"/>
                <w:lang w:val="fr-FR"/>
              </w:rPr>
            </w:pPr>
            <w:r w:rsidRPr="005B5576">
              <w:rPr>
                <w:rFonts w:cs="Arial"/>
                <w:color w:val="000000"/>
                <w:sz w:val="16"/>
                <w:szCs w:val="16"/>
                <w:lang w:val="fr-FR"/>
              </w:rPr>
              <w:t> </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5B5576" w:rsidRDefault="001F4836" w:rsidP="008C756E">
            <w:pPr>
              <w:keepNext/>
              <w:keepLines/>
              <w:widowControl w:val="0"/>
              <w:rPr>
                <w:rFonts w:ascii="Calibri" w:hAnsi="Calibri" w:cs="Calibri"/>
                <w:b/>
                <w:color w:val="000000"/>
                <w:szCs w:val="22"/>
                <w:lang w:val="fr-FR"/>
              </w:rPr>
            </w:pPr>
            <w:r w:rsidRPr="005B5576">
              <w:rPr>
                <w:rFonts w:ascii="Calibri" w:hAnsi="Calibri" w:cs="Calibri"/>
                <w:color w:val="000000"/>
                <w:szCs w:val="22"/>
                <w:lang w:val="fr-FR"/>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proofErr w:type="spellStart"/>
            <w:r w:rsidRPr="006A5123">
              <w:rPr>
                <w:rFonts w:cs="Arial"/>
                <w:color w:val="000000"/>
                <w:sz w:val="16"/>
                <w:szCs w:val="16"/>
              </w:rPr>
              <w:t>Produit</w:t>
            </w:r>
            <w:proofErr w:type="spellEnd"/>
            <w:r w:rsidRPr="006A5123">
              <w:rPr>
                <w:rFonts w:cs="Arial"/>
                <w:color w:val="000000"/>
                <w:sz w:val="16"/>
                <w:szCs w:val="16"/>
              </w:rPr>
              <w:t xml:space="preserve"> net </w:t>
            </w:r>
            <w:proofErr w:type="spellStart"/>
            <w:r w:rsidRPr="006A5123">
              <w:rPr>
                <w:rFonts w:cs="Arial"/>
                <w:color w:val="000000"/>
                <w:sz w:val="16"/>
                <w:szCs w:val="16"/>
              </w:rPr>
              <w:t>bancaire</w:t>
            </w:r>
            <w:proofErr w:type="spellEnd"/>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438</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509</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16,2%</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-4</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-100,79%</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xml:space="preserve">Charges de </w:t>
            </w:r>
            <w:proofErr w:type="spellStart"/>
            <w:r w:rsidRPr="006A5123">
              <w:rPr>
                <w:rFonts w:cs="Arial"/>
                <w:color w:val="000000"/>
                <w:sz w:val="16"/>
                <w:szCs w:val="16"/>
              </w:rPr>
              <w:t>l'exercice</w:t>
            </w:r>
            <w:proofErr w:type="spellEnd"/>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-262</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-290</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10,7%</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-0.7</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-99,98%</w:t>
            </w:r>
          </w:p>
        </w:tc>
      </w:tr>
      <w:tr w:rsidR="001F4836" w:rsidRPr="00772389"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proofErr w:type="spellStart"/>
            <w:r w:rsidRPr="006A5123">
              <w:rPr>
                <w:rFonts w:cs="Arial"/>
                <w:color w:val="000000"/>
                <w:sz w:val="16"/>
                <w:szCs w:val="16"/>
              </w:rPr>
              <w:t>Résultat</w:t>
            </w:r>
            <w:proofErr w:type="spellEnd"/>
            <w:r w:rsidRPr="006A5123">
              <w:rPr>
                <w:rFonts w:cs="Arial"/>
                <w:color w:val="000000"/>
                <w:sz w:val="16"/>
                <w:szCs w:val="16"/>
              </w:rPr>
              <w:t xml:space="preserve"> brut </w:t>
            </w:r>
            <w:proofErr w:type="spellStart"/>
            <w:r w:rsidRPr="006A5123">
              <w:rPr>
                <w:rFonts w:cs="Arial"/>
                <w:color w:val="000000"/>
                <w:sz w:val="16"/>
                <w:szCs w:val="16"/>
              </w:rPr>
              <w:t>d'exploitation</w:t>
            </w:r>
            <w:proofErr w:type="spellEnd"/>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sz w:val="16"/>
                <w:szCs w:val="16"/>
              </w:rPr>
            </w:pPr>
            <w:r w:rsidRPr="006A5123">
              <w:rPr>
                <w:rFonts w:cs="Arial"/>
                <w:sz w:val="16"/>
                <w:szCs w:val="16"/>
              </w:rPr>
              <w:t>176</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219</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24,4%</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-4.7</w:t>
            </w:r>
          </w:p>
        </w:tc>
        <w:tc>
          <w:tcPr>
            <w:tcW w:w="858"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Pr>
                <w:rFonts w:cs="Arial"/>
                <w:color w:val="000000"/>
                <w:sz w:val="16"/>
                <w:szCs w:val="16"/>
                <w:lang w:val="fr-FR"/>
              </w:rPr>
              <w:t>102,</w:t>
            </w:r>
            <w:r w:rsidRPr="00772389">
              <w:rPr>
                <w:rFonts w:cs="Arial"/>
                <w:color w:val="000000"/>
                <w:sz w:val="16"/>
                <w:szCs w:val="16"/>
                <w:lang w:val="fr-FR"/>
              </w:rPr>
              <w:t>1</w:t>
            </w:r>
            <w:r>
              <w:rPr>
                <w:rFonts w:cs="Arial"/>
                <w:color w:val="000000"/>
                <w:sz w:val="16"/>
                <w:szCs w:val="16"/>
                <w:lang w:val="fr-FR"/>
              </w:rPr>
              <w:t>5</w:t>
            </w:r>
          </w:p>
        </w:tc>
      </w:tr>
      <w:tr w:rsidR="001F4836" w:rsidRPr="00772389" w:rsidTr="008C756E">
        <w:trPr>
          <w:trHeight w:val="222"/>
        </w:trPr>
        <w:tc>
          <w:tcPr>
            <w:tcW w:w="582" w:type="dxa"/>
            <w:tcBorders>
              <w:top w:val="nil"/>
              <w:left w:val="nil"/>
              <w:bottom w:val="nil"/>
              <w:right w:val="single" w:sz="12" w:space="0" w:color="FFC000"/>
            </w:tcBorders>
            <w:noWrap/>
            <w:vAlign w:val="bottom"/>
          </w:tcPr>
          <w:p w:rsidR="001F4836" w:rsidRPr="00772389" w:rsidRDefault="001F4836" w:rsidP="008C756E">
            <w:pPr>
              <w:keepNext/>
              <w:keepLines/>
              <w:widowControl w:val="0"/>
              <w:rPr>
                <w:rFonts w:ascii="Calibri" w:hAnsi="Calibri" w:cs="Calibri"/>
                <w:b/>
                <w:color w:val="000000"/>
                <w:szCs w:val="22"/>
                <w:lang w:val="fr-FR"/>
              </w:rPr>
            </w:pPr>
            <w:r w:rsidRPr="00772389">
              <w:rPr>
                <w:rFonts w:ascii="Calibri" w:hAnsi="Calibri" w:cs="Calibri"/>
                <w:color w:val="000000"/>
                <w:szCs w:val="22"/>
                <w:lang w:val="fr-FR"/>
              </w:rPr>
              <w:t> </w:t>
            </w:r>
          </w:p>
        </w:tc>
        <w:tc>
          <w:tcPr>
            <w:tcW w:w="2977" w:type="dxa"/>
            <w:tcBorders>
              <w:top w:val="nil"/>
              <w:left w:val="nil"/>
              <w:bottom w:val="nil"/>
              <w:right w:val="single" w:sz="12" w:space="0" w:color="FFC000"/>
            </w:tcBorders>
            <w:noWrap/>
            <w:vAlign w:val="bottom"/>
          </w:tcPr>
          <w:p w:rsidR="001F4836" w:rsidRPr="00772389" w:rsidRDefault="001F4836" w:rsidP="008C756E">
            <w:pPr>
              <w:keepNext/>
              <w:keepLines/>
              <w:widowControl w:val="0"/>
              <w:rPr>
                <w:rFonts w:cs="Arial"/>
                <w:b/>
                <w:color w:val="000000"/>
                <w:sz w:val="16"/>
                <w:szCs w:val="16"/>
                <w:lang w:val="fr-FR"/>
              </w:rPr>
            </w:pPr>
            <w:r w:rsidRPr="00772389">
              <w:rPr>
                <w:rFonts w:cs="Arial"/>
                <w:color w:val="000000"/>
                <w:sz w:val="16"/>
                <w:szCs w:val="16"/>
                <w:lang w:val="fr-FR"/>
              </w:rPr>
              <w:t>Coût du risque</w:t>
            </w:r>
          </w:p>
        </w:tc>
        <w:tc>
          <w:tcPr>
            <w:tcW w:w="1070"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sidRPr="00772389">
              <w:rPr>
                <w:rFonts w:cs="Arial"/>
                <w:color w:val="000000"/>
                <w:sz w:val="16"/>
                <w:szCs w:val="16"/>
                <w:lang w:val="fr-FR"/>
              </w:rPr>
              <w:t>-24</w:t>
            </w:r>
          </w:p>
        </w:tc>
        <w:tc>
          <w:tcPr>
            <w:tcW w:w="1200"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sidRPr="00772389">
              <w:rPr>
                <w:rFonts w:cs="Arial"/>
                <w:color w:val="000000"/>
                <w:sz w:val="16"/>
                <w:szCs w:val="16"/>
                <w:lang w:val="fr-FR"/>
              </w:rPr>
              <w:t>-</w:t>
            </w:r>
            <w:r>
              <w:rPr>
                <w:rFonts w:cs="Arial"/>
                <w:color w:val="000000"/>
                <w:sz w:val="16"/>
                <w:szCs w:val="16"/>
                <w:lang w:val="fr-FR"/>
              </w:rPr>
              <w:t>6</w:t>
            </w:r>
            <w:r w:rsidR="008C756E">
              <w:rPr>
                <w:rFonts w:cs="Arial"/>
                <w:color w:val="000000"/>
                <w:sz w:val="16"/>
                <w:szCs w:val="16"/>
                <w:lang w:val="fr-FR"/>
              </w:rPr>
              <w:t>4.7</w:t>
            </w:r>
          </w:p>
        </w:tc>
        <w:tc>
          <w:tcPr>
            <w:tcW w:w="1200"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sidRPr="00772389">
              <w:rPr>
                <w:rFonts w:cs="Arial"/>
                <w:color w:val="000000"/>
                <w:sz w:val="16"/>
                <w:szCs w:val="16"/>
                <w:lang w:val="fr-FR"/>
              </w:rPr>
              <w:t>169,6%</w:t>
            </w:r>
          </w:p>
        </w:tc>
        <w:tc>
          <w:tcPr>
            <w:tcW w:w="1200"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sidRPr="00772389">
              <w:rPr>
                <w:rFonts w:cs="Arial"/>
                <w:color w:val="000000"/>
                <w:sz w:val="16"/>
                <w:szCs w:val="16"/>
                <w:lang w:val="fr-FR"/>
              </w:rPr>
              <w:t>0</w:t>
            </w:r>
          </w:p>
        </w:tc>
        <w:tc>
          <w:tcPr>
            <w:tcW w:w="858"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Pr>
                <w:rFonts w:cs="Arial"/>
                <w:color w:val="000000"/>
                <w:sz w:val="16"/>
                <w:szCs w:val="16"/>
                <w:lang w:val="fr-FR"/>
              </w:rPr>
              <w:t>-100%</w:t>
            </w:r>
          </w:p>
        </w:tc>
      </w:tr>
      <w:tr w:rsidR="001F4836" w:rsidRPr="00772389" w:rsidTr="008C756E">
        <w:trPr>
          <w:trHeight w:val="222"/>
        </w:trPr>
        <w:tc>
          <w:tcPr>
            <w:tcW w:w="582" w:type="dxa"/>
            <w:tcBorders>
              <w:top w:val="nil"/>
              <w:left w:val="nil"/>
              <w:bottom w:val="nil"/>
              <w:right w:val="single" w:sz="12" w:space="0" w:color="FFC000"/>
            </w:tcBorders>
            <w:noWrap/>
            <w:vAlign w:val="bottom"/>
          </w:tcPr>
          <w:p w:rsidR="001F4836" w:rsidRPr="00772389" w:rsidRDefault="001F4836" w:rsidP="008C756E">
            <w:pPr>
              <w:keepNext/>
              <w:keepLines/>
              <w:widowControl w:val="0"/>
              <w:rPr>
                <w:rFonts w:ascii="Calibri" w:hAnsi="Calibri" w:cs="Calibri"/>
                <w:b/>
                <w:color w:val="000000"/>
                <w:szCs w:val="22"/>
                <w:lang w:val="fr-FR"/>
              </w:rPr>
            </w:pPr>
            <w:r w:rsidRPr="00772389">
              <w:rPr>
                <w:rFonts w:ascii="Calibri" w:hAnsi="Calibri" w:cs="Calibri"/>
                <w:color w:val="000000"/>
                <w:szCs w:val="22"/>
                <w:lang w:val="fr-FR"/>
              </w:rPr>
              <w:t> </w:t>
            </w:r>
          </w:p>
        </w:tc>
        <w:tc>
          <w:tcPr>
            <w:tcW w:w="2977" w:type="dxa"/>
            <w:tcBorders>
              <w:top w:val="nil"/>
              <w:left w:val="nil"/>
              <w:bottom w:val="nil"/>
              <w:right w:val="single" w:sz="12" w:space="0" w:color="FFC000"/>
            </w:tcBorders>
            <w:noWrap/>
            <w:vAlign w:val="bottom"/>
          </w:tcPr>
          <w:p w:rsidR="001F4836" w:rsidRPr="00772389" w:rsidRDefault="001F4836" w:rsidP="008C756E">
            <w:pPr>
              <w:keepNext/>
              <w:keepLines/>
              <w:widowControl w:val="0"/>
              <w:rPr>
                <w:rFonts w:cs="Arial"/>
                <w:b/>
                <w:color w:val="000000"/>
                <w:sz w:val="16"/>
                <w:szCs w:val="16"/>
                <w:lang w:val="fr-FR"/>
              </w:rPr>
            </w:pPr>
            <w:r w:rsidRPr="00772389">
              <w:rPr>
                <w:rFonts w:cs="Arial"/>
                <w:color w:val="000000"/>
                <w:sz w:val="16"/>
                <w:szCs w:val="16"/>
                <w:lang w:val="fr-FR"/>
              </w:rPr>
              <w:t>Risques déclarés</w:t>
            </w:r>
          </w:p>
        </w:tc>
        <w:tc>
          <w:tcPr>
            <w:tcW w:w="1070"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sidRPr="00772389">
              <w:rPr>
                <w:rFonts w:cs="Arial"/>
                <w:color w:val="000000"/>
                <w:sz w:val="16"/>
                <w:szCs w:val="16"/>
                <w:lang w:val="fr-FR"/>
              </w:rPr>
              <w:t>-6</w:t>
            </w:r>
          </w:p>
        </w:tc>
        <w:tc>
          <w:tcPr>
            <w:tcW w:w="1200"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sidRPr="00772389">
              <w:rPr>
                <w:rFonts w:cs="Arial"/>
                <w:color w:val="000000"/>
                <w:sz w:val="16"/>
                <w:szCs w:val="16"/>
                <w:lang w:val="fr-FR"/>
              </w:rPr>
              <w:t>-33,2</w:t>
            </w:r>
          </w:p>
        </w:tc>
        <w:tc>
          <w:tcPr>
            <w:tcW w:w="1200"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sidRPr="00772389">
              <w:rPr>
                <w:rFonts w:cs="Arial"/>
                <w:color w:val="000000"/>
                <w:sz w:val="16"/>
                <w:szCs w:val="16"/>
                <w:lang w:val="fr-FR"/>
              </w:rPr>
              <w:t>453,3%</w:t>
            </w:r>
          </w:p>
        </w:tc>
        <w:tc>
          <w:tcPr>
            <w:tcW w:w="1200"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sidRPr="00772389">
              <w:rPr>
                <w:rFonts w:cs="Arial"/>
                <w:color w:val="000000"/>
                <w:sz w:val="16"/>
                <w:szCs w:val="16"/>
                <w:lang w:val="fr-FR"/>
              </w:rPr>
              <w:t>0</w:t>
            </w:r>
          </w:p>
        </w:tc>
        <w:tc>
          <w:tcPr>
            <w:tcW w:w="858"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Pr>
                <w:rFonts w:cs="Arial"/>
                <w:color w:val="000000"/>
                <w:sz w:val="16"/>
                <w:szCs w:val="16"/>
                <w:lang w:val="fr-FR"/>
              </w:rPr>
              <w:t>-100%</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772389" w:rsidRDefault="001F4836" w:rsidP="008C756E">
            <w:pPr>
              <w:keepNext/>
              <w:keepLines/>
              <w:widowControl w:val="0"/>
              <w:rPr>
                <w:rFonts w:ascii="Calibri" w:hAnsi="Calibri" w:cs="Calibri"/>
                <w:b/>
                <w:color w:val="000000"/>
                <w:szCs w:val="22"/>
                <w:lang w:val="fr-FR"/>
              </w:rPr>
            </w:pPr>
            <w:r w:rsidRPr="00772389">
              <w:rPr>
                <w:rFonts w:ascii="Calibri" w:hAnsi="Calibri" w:cs="Calibri"/>
                <w:color w:val="000000"/>
                <w:szCs w:val="22"/>
                <w:lang w:val="fr-FR"/>
              </w:rPr>
              <w:t> </w:t>
            </w:r>
          </w:p>
        </w:tc>
        <w:tc>
          <w:tcPr>
            <w:tcW w:w="2977" w:type="dxa"/>
            <w:tcBorders>
              <w:top w:val="nil"/>
              <w:left w:val="nil"/>
              <w:bottom w:val="nil"/>
              <w:right w:val="single" w:sz="12" w:space="0" w:color="FFC000"/>
            </w:tcBorders>
            <w:noWrap/>
            <w:vAlign w:val="bottom"/>
          </w:tcPr>
          <w:p w:rsidR="001F4836" w:rsidRPr="00772389" w:rsidRDefault="001F4836" w:rsidP="008C756E">
            <w:pPr>
              <w:keepNext/>
              <w:keepLines/>
              <w:widowControl w:val="0"/>
              <w:rPr>
                <w:rFonts w:cs="Arial"/>
                <w:b/>
                <w:color w:val="000000"/>
                <w:sz w:val="16"/>
                <w:szCs w:val="16"/>
                <w:lang w:val="fr-FR"/>
              </w:rPr>
            </w:pPr>
            <w:r w:rsidRPr="00772389">
              <w:rPr>
                <w:rFonts w:cs="Arial"/>
                <w:color w:val="000000"/>
                <w:sz w:val="16"/>
                <w:szCs w:val="16"/>
                <w:lang w:val="fr-FR"/>
              </w:rPr>
              <w:t>Provisions collective et sectorielle</w:t>
            </w:r>
          </w:p>
        </w:tc>
        <w:tc>
          <w:tcPr>
            <w:tcW w:w="1070" w:type="dxa"/>
            <w:tcBorders>
              <w:top w:val="nil"/>
              <w:left w:val="nil"/>
              <w:bottom w:val="nil"/>
              <w:right w:val="single" w:sz="12" w:space="0" w:color="FFC000"/>
            </w:tcBorders>
            <w:noWrap/>
            <w:vAlign w:val="bottom"/>
          </w:tcPr>
          <w:p w:rsidR="001F4836" w:rsidRPr="00772389" w:rsidRDefault="001F4836" w:rsidP="008C756E">
            <w:pPr>
              <w:keepNext/>
              <w:keepLines/>
              <w:widowControl w:val="0"/>
              <w:jc w:val="center"/>
              <w:rPr>
                <w:rFonts w:cs="Arial"/>
                <w:b/>
                <w:color w:val="000000"/>
                <w:sz w:val="16"/>
                <w:szCs w:val="16"/>
                <w:lang w:val="fr-FR"/>
              </w:rPr>
            </w:pPr>
            <w:r w:rsidRPr="00772389">
              <w:rPr>
                <w:rFonts w:cs="Arial"/>
                <w:color w:val="000000"/>
                <w:sz w:val="16"/>
                <w:szCs w:val="16"/>
                <w:lang w:val="fr-FR"/>
              </w:rPr>
              <w:t>-18</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772389">
              <w:rPr>
                <w:rFonts w:cs="Arial"/>
                <w:color w:val="000000"/>
                <w:sz w:val="16"/>
                <w:szCs w:val="16"/>
                <w:lang w:val="fr-FR"/>
              </w:rPr>
              <w:t>-3</w:t>
            </w:r>
            <w:r w:rsidRPr="006A5123">
              <w:rPr>
                <w:rFonts w:cs="Arial"/>
                <w:color w:val="000000"/>
                <w:sz w:val="16"/>
                <w:szCs w:val="16"/>
              </w:rPr>
              <w:t>1,5</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75,0%</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0</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-100%</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proofErr w:type="spellStart"/>
            <w:r>
              <w:rPr>
                <w:rFonts w:cs="Arial"/>
                <w:color w:val="000000"/>
                <w:sz w:val="16"/>
                <w:szCs w:val="16"/>
              </w:rPr>
              <w:t>Résultat</w:t>
            </w:r>
            <w:proofErr w:type="spellEnd"/>
            <w:r>
              <w:rPr>
                <w:rFonts w:cs="Arial"/>
                <w:color w:val="000000"/>
                <w:sz w:val="16"/>
                <w:szCs w:val="16"/>
              </w:rPr>
              <w:t xml:space="preserve"> courant </w:t>
            </w:r>
            <w:proofErr w:type="spellStart"/>
            <w:r>
              <w:rPr>
                <w:rFonts w:cs="Arial"/>
                <w:color w:val="000000"/>
                <w:sz w:val="16"/>
                <w:szCs w:val="16"/>
              </w:rPr>
              <w:t>avant</w:t>
            </w:r>
            <w:proofErr w:type="spellEnd"/>
            <w:r>
              <w:rPr>
                <w:rFonts w:cs="Arial"/>
                <w:color w:val="000000"/>
                <w:sz w:val="16"/>
                <w:szCs w:val="16"/>
              </w:rPr>
              <w:t xml:space="preserve"> </w:t>
            </w:r>
            <w:proofErr w:type="spellStart"/>
            <w:r>
              <w:rPr>
                <w:rFonts w:cs="Arial"/>
                <w:color w:val="000000"/>
                <w:sz w:val="16"/>
                <w:szCs w:val="16"/>
              </w:rPr>
              <w:t>impô</w:t>
            </w:r>
            <w:r w:rsidRPr="006A5123">
              <w:rPr>
                <w:rFonts w:cs="Arial"/>
                <w:color w:val="000000"/>
                <w:sz w:val="16"/>
                <w:szCs w:val="16"/>
              </w:rPr>
              <w:t>ts</w:t>
            </w:r>
            <w:proofErr w:type="spellEnd"/>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15</w:t>
            </w:r>
            <w:r w:rsidR="008C756E">
              <w:rPr>
                <w:rFonts w:cs="Arial"/>
                <w:color w:val="000000"/>
                <w:sz w:val="16"/>
                <w:szCs w:val="16"/>
              </w:rPr>
              <w:t>3</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154,9</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1,2%</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188,7</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21.82%</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lang w:val="fr-FR"/>
              </w:rPr>
            </w:pPr>
            <w:r w:rsidRPr="006A5123">
              <w:rPr>
                <w:rFonts w:cs="Arial"/>
                <w:color w:val="000000"/>
                <w:sz w:val="16"/>
                <w:szCs w:val="16"/>
                <w:lang w:val="fr-FR"/>
              </w:rPr>
              <w:t>Résultat net, part du groupe</w:t>
            </w:r>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63,2</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63,4</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sidRPr="006A5123">
              <w:rPr>
                <w:rFonts w:cs="Arial"/>
                <w:color w:val="000000"/>
                <w:sz w:val="16"/>
                <w:szCs w:val="16"/>
              </w:rPr>
              <w:t>0,3%</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193,9</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b/>
                <w:color w:val="000000"/>
                <w:sz w:val="16"/>
                <w:szCs w:val="16"/>
              </w:rPr>
            </w:pPr>
            <w:r>
              <w:rPr>
                <w:rFonts w:cs="Arial"/>
                <w:color w:val="000000"/>
                <w:sz w:val="16"/>
                <w:szCs w:val="16"/>
              </w:rPr>
              <w:t>205.84%</w:t>
            </w:r>
          </w:p>
        </w:tc>
      </w:tr>
      <w:tr w:rsidR="001F4836" w:rsidRPr="006A5123" w:rsidTr="008C756E">
        <w:trPr>
          <w:trHeight w:val="150"/>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color w:val="000000"/>
                <w:sz w:val="16"/>
                <w:szCs w:val="16"/>
              </w:rPr>
            </w:pP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color w:val="000000"/>
                <w:sz w:val="16"/>
                <w:szCs w:val="16"/>
              </w:rPr>
            </w:pP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color w:val="000000"/>
                <w:sz w:val="16"/>
                <w:szCs w:val="16"/>
              </w:rPr>
            </w:pP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color w:val="000000"/>
                <w:sz w:val="16"/>
                <w:szCs w:val="16"/>
              </w:rPr>
            </w:pP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jc w:val="center"/>
              <w:rPr>
                <w:rFonts w:cs="Arial"/>
                <w:color w:val="000000"/>
                <w:sz w:val="16"/>
                <w:szCs w:val="16"/>
              </w:rPr>
            </w:pP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rPr>
                <w:rFonts w:cs="Arial"/>
                <w:b/>
                <w:bCs/>
                <w:color w:val="000000"/>
                <w:sz w:val="16"/>
                <w:szCs w:val="16"/>
              </w:rPr>
            </w:pPr>
            <w:r w:rsidRPr="006A5123">
              <w:rPr>
                <w:rFonts w:cs="Arial"/>
                <w:b/>
                <w:bCs/>
                <w:color w:val="000000"/>
                <w:sz w:val="16"/>
                <w:szCs w:val="16"/>
              </w:rPr>
              <w:t xml:space="preserve">Coefficient </w:t>
            </w:r>
            <w:proofErr w:type="spellStart"/>
            <w:r w:rsidRPr="006A5123">
              <w:rPr>
                <w:rFonts w:cs="Arial"/>
                <w:b/>
                <w:bCs/>
                <w:color w:val="000000"/>
                <w:sz w:val="16"/>
                <w:szCs w:val="16"/>
              </w:rPr>
              <w:t>d'exploitation</w:t>
            </w:r>
            <w:proofErr w:type="spellEnd"/>
          </w:p>
        </w:tc>
        <w:tc>
          <w:tcPr>
            <w:tcW w:w="1070"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r w:rsidRPr="006A5123">
              <w:rPr>
                <w:rFonts w:cs="Arial"/>
                <w:b/>
                <w:bCs/>
                <w:color w:val="000000"/>
                <w:sz w:val="16"/>
                <w:szCs w:val="16"/>
              </w:rPr>
              <w:t>59,82%</w:t>
            </w:r>
          </w:p>
        </w:tc>
        <w:tc>
          <w:tcPr>
            <w:tcW w:w="1200"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r w:rsidRPr="006A5123">
              <w:rPr>
                <w:rFonts w:cs="Arial"/>
                <w:b/>
                <w:bCs/>
                <w:color w:val="000000"/>
                <w:sz w:val="16"/>
                <w:szCs w:val="16"/>
              </w:rPr>
              <w:t>56,97%</w:t>
            </w:r>
          </w:p>
        </w:tc>
        <w:tc>
          <w:tcPr>
            <w:tcW w:w="1200"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p>
        </w:tc>
        <w:tc>
          <w:tcPr>
            <w:tcW w:w="1200"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r>
              <w:rPr>
                <w:rFonts w:cs="Arial"/>
                <w:b/>
                <w:bCs/>
                <w:color w:val="000000"/>
                <w:sz w:val="16"/>
                <w:szCs w:val="16"/>
              </w:rPr>
              <w:t>-17,5%</w:t>
            </w:r>
          </w:p>
        </w:tc>
        <w:tc>
          <w:tcPr>
            <w:tcW w:w="858"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r>
              <w:rPr>
                <w:rFonts w:cs="Arial"/>
                <w:b/>
                <w:bCs/>
                <w:color w:val="000000"/>
                <w:sz w:val="16"/>
                <w:szCs w:val="16"/>
              </w:rPr>
              <w:t>130,72%</w:t>
            </w:r>
          </w:p>
        </w:tc>
      </w:tr>
      <w:tr w:rsidR="001F4836" w:rsidRPr="006A5123" w:rsidTr="008C756E">
        <w:trPr>
          <w:trHeight w:val="105"/>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1070"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1200"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c>
          <w:tcPr>
            <w:tcW w:w="858"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cs="Arial"/>
                <w:b/>
                <w:color w:val="000000"/>
                <w:sz w:val="16"/>
                <w:szCs w:val="16"/>
              </w:rPr>
            </w:pPr>
            <w:r w:rsidRPr="006A5123">
              <w:rPr>
                <w:rFonts w:cs="Arial"/>
                <w:color w:val="000000"/>
                <w:sz w:val="16"/>
                <w:szCs w:val="16"/>
              </w:rPr>
              <w:t> </w:t>
            </w:r>
          </w:p>
        </w:tc>
      </w:tr>
      <w:tr w:rsidR="001F4836" w:rsidRPr="006A5123" w:rsidTr="008C756E">
        <w:trPr>
          <w:trHeight w:val="222"/>
        </w:trPr>
        <w:tc>
          <w:tcPr>
            <w:tcW w:w="582" w:type="dxa"/>
            <w:tcBorders>
              <w:top w:val="nil"/>
              <w:left w:val="nil"/>
              <w:bottom w:val="nil"/>
              <w:right w:val="single" w:sz="12" w:space="0" w:color="FFC000"/>
            </w:tcBorders>
            <w:noWrap/>
            <w:vAlign w:val="bottom"/>
          </w:tcPr>
          <w:p w:rsidR="001F4836" w:rsidRPr="006A5123" w:rsidRDefault="001F4836" w:rsidP="008C756E">
            <w:pPr>
              <w:keepNext/>
              <w:keepLines/>
              <w:widowControl w:val="0"/>
              <w:rPr>
                <w:rFonts w:ascii="Calibri" w:hAnsi="Calibri" w:cs="Calibri"/>
                <w:b/>
                <w:color w:val="000000"/>
                <w:szCs w:val="22"/>
              </w:rPr>
            </w:pPr>
            <w:r w:rsidRPr="006A5123">
              <w:rPr>
                <w:rFonts w:ascii="Calibri" w:hAnsi="Calibri" w:cs="Calibri"/>
                <w:color w:val="000000"/>
                <w:szCs w:val="22"/>
              </w:rPr>
              <w:t> </w:t>
            </w:r>
          </w:p>
        </w:tc>
        <w:tc>
          <w:tcPr>
            <w:tcW w:w="2977" w:type="dxa"/>
            <w:tcBorders>
              <w:top w:val="nil"/>
              <w:left w:val="nil"/>
              <w:bottom w:val="nil"/>
              <w:right w:val="nil"/>
            </w:tcBorders>
            <w:shd w:val="clear" w:color="000000" w:fill="FFC000"/>
            <w:noWrap/>
            <w:vAlign w:val="bottom"/>
          </w:tcPr>
          <w:p w:rsidR="001F4836" w:rsidRPr="006A5123" w:rsidRDefault="001F4836" w:rsidP="008C756E">
            <w:pPr>
              <w:keepNext/>
              <w:keepLines/>
              <w:widowControl w:val="0"/>
              <w:rPr>
                <w:rFonts w:cs="Arial"/>
                <w:b/>
                <w:bCs/>
                <w:color w:val="000000"/>
                <w:sz w:val="16"/>
                <w:szCs w:val="16"/>
              </w:rPr>
            </w:pPr>
            <w:r w:rsidRPr="006A5123">
              <w:rPr>
                <w:rFonts w:cs="Arial"/>
                <w:b/>
                <w:bCs/>
                <w:color w:val="000000"/>
                <w:sz w:val="16"/>
                <w:szCs w:val="16"/>
              </w:rPr>
              <w:t>EFFECTIFS (1)</w:t>
            </w:r>
          </w:p>
        </w:tc>
        <w:tc>
          <w:tcPr>
            <w:tcW w:w="1070" w:type="dxa"/>
            <w:tcBorders>
              <w:top w:val="nil"/>
              <w:left w:val="nil"/>
              <w:bottom w:val="nil"/>
              <w:right w:val="nil"/>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r w:rsidRPr="006A5123">
              <w:rPr>
                <w:rFonts w:cs="Arial"/>
                <w:b/>
                <w:bCs/>
                <w:color w:val="000000"/>
                <w:sz w:val="16"/>
                <w:szCs w:val="16"/>
              </w:rPr>
              <w:t>1641</w:t>
            </w:r>
          </w:p>
        </w:tc>
        <w:tc>
          <w:tcPr>
            <w:tcW w:w="1200"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r w:rsidRPr="006A5123">
              <w:rPr>
                <w:rFonts w:cs="Arial"/>
                <w:b/>
                <w:bCs/>
                <w:color w:val="000000"/>
                <w:sz w:val="16"/>
                <w:szCs w:val="16"/>
              </w:rPr>
              <w:t>1655</w:t>
            </w:r>
          </w:p>
        </w:tc>
        <w:tc>
          <w:tcPr>
            <w:tcW w:w="1200" w:type="dxa"/>
            <w:tcBorders>
              <w:top w:val="nil"/>
              <w:left w:val="nil"/>
              <w:bottom w:val="nil"/>
              <w:right w:val="nil"/>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r w:rsidRPr="006A5123">
              <w:rPr>
                <w:rFonts w:cs="Arial"/>
                <w:b/>
                <w:bCs/>
                <w:color w:val="000000"/>
                <w:sz w:val="16"/>
                <w:szCs w:val="16"/>
              </w:rPr>
              <w:t>0,85%</w:t>
            </w:r>
          </w:p>
        </w:tc>
        <w:tc>
          <w:tcPr>
            <w:tcW w:w="1200" w:type="dxa"/>
            <w:tcBorders>
              <w:top w:val="nil"/>
              <w:left w:val="nil"/>
              <w:bottom w:val="nil"/>
              <w:right w:val="nil"/>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r>
              <w:rPr>
                <w:rFonts w:cs="Arial"/>
                <w:b/>
                <w:bCs/>
                <w:color w:val="000000"/>
                <w:sz w:val="16"/>
                <w:szCs w:val="16"/>
              </w:rPr>
              <w:t>0</w:t>
            </w:r>
          </w:p>
        </w:tc>
        <w:tc>
          <w:tcPr>
            <w:tcW w:w="858" w:type="dxa"/>
            <w:tcBorders>
              <w:top w:val="nil"/>
              <w:left w:val="nil"/>
              <w:bottom w:val="nil"/>
              <w:right w:val="single" w:sz="12" w:space="0" w:color="FFC000"/>
            </w:tcBorders>
            <w:shd w:val="clear" w:color="000000" w:fill="FFC000"/>
            <w:noWrap/>
            <w:vAlign w:val="bottom"/>
          </w:tcPr>
          <w:p w:rsidR="001F4836" w:rsidRPr="006A5123" w:rsidRDefault="001F4836" w:rsidP="008C756E">
            <w:pPr>
              <w:keepNext/>
              <w:keepLines/>
              <w:widowControl w:val="0"/>
              <w:jc w:val="center"/>
              <w:rPr>
                <w:rFonts w:cs="Arial"/>
                <w:b/>
                <w:bCs/>
                <w:color w:val="000000"/>
                <w:sz w:val="16"/>
                <w:szCs w:val="16"/>
              </w:rPr>
            </w:pPr>
            <w:r>
              <w:rPr>
                <w:rFonts w:cs="Arial"/>
                <w:b/>
                <w:bCs/>
                <w:color w:val="000000"/>
                <w:sz w:val="16"/>
                <w:szCs w:val="16"/>
              </w:rPr>
              <w:t>-100%</w:t>
            </w:r>
          </w:p>
        </w:tc>
      </w:tr>
      <w:tr w:rsidR="001F4836" w:rsidRPr="00835B5C" w:rsidTr="008C756E">
        <w:trPr>
          <w:trHeight w:val="300"/>
        </w:trPr>
        <w:tc>
          <w:tcPr>
            <w:tcW w:w="582" w:type="dxa"/>
            <w:tcBorders>
              <w:top w:val="nil"/>
              <w:left w:val="nil"/>
              <w:bottom w:val="nil"/>
              <w:right w:val="nil"/>
            </w:tcBorders>
            <w:noWrap/>
            <w:vAlign w:val="bottom"/>
          </w:tcPr>
          <w:p w:rsidR="001F4836" w:rsidRPr="006A5123" w:rsidRDefault="001F4836" w:rsidP="008C756E">
            <w:pPr>
              <w:keepNext/>
              <w:keepLines/>
              <w:widowControl w:val="0"/>
              <w:rPr>
                <w:rFonts w:ascii="Calibri" w:hAnsi="Calibri" w:cs="Calibri"/>
                <w:color w:val="000000"/>
                <w:szCs w:val="22"/>
              </w:rPr>
            </w:pPr>
          </w:p>
        </w:tc>
        <w:tc>
          <w:tcPr>
            <w:tcW w:w="5247" w:type="dxa"/>
            <w:gridSpan w:val="3"/>
            <w:tcBorders>
              <w:top w:val="nil"/>
              <w:left w:val="nil"/>
              <w:bottom w:val="nil"/>
              <w:right w:val="nil"/>
            </w:tcBorders>
            <w:noWrap/>
            <w:vAlign w:val="bottom"/>
          </w:tcPr>
          <w:p w:rsidR="001F4836" w:rsidRPr="006A5123" w:rsidRDefault="001F4836" w:rsidP="008C756E">
            <w:pPr>
              <w:keepNext/>
              <w:keepLines/>
              <w:widowControl w:val="0"/>
              <w:rPr>
                <w:rFonts w:ascii="Calibri" w:hAnsi="Calibri" w:cs="Calibri"/>
                <w:b/>
                <w:i/>
                <w:iCs/>
                <w:color w:val="000000"/>
                <w:sz w:val="16"/>
                <w:szCs w:val="16"/>
                <w:lang w:val="fr-FR"/>
              </w:rPr>
            </w:pPr>
            <w:r w:rsidRPr="006A5123">
              <w:rPr>
                <w:rFonts w:ascii="Calibri" w:hAnsi="Calibri" w:cs="Calibri"/>
                <w:i/>
                <w:iCs/>
                <w:color w:val="000000"/>
                <w:sz w:val="16"/>
                <w:szCs w:val="16"/>
                <w:lang w:val="fr-FR"/>
              </w:rPr>
              <w:t>(1) Effectif CDI moyen payé en équivalent temps plein au 31 décembre</w:t>
            </w:r>
          </w:p>
        </w:tc>
        <w:tc>
          <w:tcPr>
            <w:tcW w:w="1200" w:type="dxa"/>
            <w:tcBorders>
              <w:top w:val="nil"/>
              <w:left w:val="nil"/>
              <w:bottom w:val="nil"/>
              <w:right w:val="nil"/>
            </w:tcBorders>
            <w:noWrap/>
            <w:vAlign w:val="bottom"/>
          </w:tcPr>
          <w:p w:rsidR="001F4836" w:rsidRPr="006A5123" w:rsidRDefault="001F4836" w:rsidP="008C756E">
            <w:pPr>
              <w:keepNext/>
              <w:keepLines/>
              <w:widowControl w:val="0"/>
              <w:rPr>
                <w:rFonts w:ascii="Calibri" w:hAnsi="Calibri" w:cs="Calibri"/>
                <w:color w:val="000000"/>
                <w:szCs w:val="22"/>
                <w:lang w:val="fr-FR"/>
              </w:rPr>
            </w:pPr>
          </w:p>
        </w:tc>
        <w:tc>
          <w:tcPr>
            <w:tcW w:w="1200" w:type="dxa"/>
            <w:tcBorders>
              <w:top w:val="nil"/>
              <w:left w:val="nil"/>
              <w:bottom w:val="nil"/>
              <w:right w:val="nil"/>
            </w:tcBorders>
            <w:noWrap/>
            <w:vAlign w:val="bottom"/>
          </w:tcPr>
          <w:p w:rsidR="001F4836" w:rsidRPr="006A5123" w:rsidRDefault="001F4836" w:rsidP="008C756E">
            <w:pPr>
              <w:keepNext/>
              <w:keepLines/>
              <w:widowControl w:val="0"/>
              <w:rPr>
                <w:rFonts w:ascii="Calibri" w:hAnsi="Calibri" w:cs="Calibri"/>
                <w:color w:val="000000"/>
                <w:szCs w:val="22"/>
                <w:lang w:val="fr-FR"/>
              </w:rPr>
            </w:pPr>
          </w:p>
        </w:tc>
        <w:tc>
          <w:tcPr>
            <w:tcW w:w="858" w:type="dxa"/>
            <w:tcBorders>
              <w:top w:val="nil"/>
              <w:left w:val="nil"/>
              <w:bottom w:val="nil"/>
              <w:right w:val="nil"/>
            </w:tcBorders>
            <w:noWrap/>
            <w:vAlign w:val="bottom"/>
          </w:tcPr>
          <w:p w:rsidR="001F4836" w:rsidRPr="006A5123" w:rsidRDefault="001F4836" w:rsidP="008C756E">
            <w:pPr>
              <w:keepNext/>
              <w:keepLines/>
              <w:widowControl w:val="0"/>
              <w:rPr>
                <w:rFonts w:ascii="Calibri" w:hAnsi="Calibri" w:cs="Calibri"/>
                <w:color w:val="000000"/>
                <w:szCs w:val="22"/>
                <w:lang w:val="fr-FR"/>
              </w:rPr>
            </w:pPr>
          </w:p>
        </w:tc>
      </w:tr>
    </w:tbl>
    <w:p w:rsidR="00525685" w:rsidRPr="006A5123" w:rsidRDefault="00525685" w:rsidP="00B206B1">
      <w:pPr>
        <w:keepNext/>
        <w:keepLines/>
        <w:widowControl w:val="0"/>
        <w:spacing w:after="240"/>
        <w:ind w:left="720"/>
        <w:rPr>
          <w:rFonts w:ascii="Times New Roman" w:eastAsia="SimSun" w:hAnsi="Times New Roman"/>
          <w:b/>
          <w:sz w:val="20"/>
          <w:lang w:val="fr-FR" w:eastAsia="zh-CN" w:bidi="ar-AE"/>
        </w:rPr>
      </w:pPr>
    </w:p>
    <w:p w:rsidR="00525685" w:rsidRPr="00EB6DB4" w:rsidRDefault="00525685" w:rsidP="00B206B1">
      <w:pPr>
        <w:keepNext/>
        <w:keepLines/>
        <w:widowControl w:val="0"/>
        <w:spacing w:after="240"/>
        <w:ind w:left="709"/>
        <w:rPr>
          <w:rFonts w:ascii="Times New Roman" w:eastAsia="SimSun" w:hAnsi="Times New Roman"/>
          <w:i/>
          <w:iCs/>
          <w:sz w:val="20"/>
          <w:lang w:val="fr-FR" w:eastAsia="en-GB" w:bidi="ar-AE"/>
        </w:rPr>
      </w:pPr>
      <w:r w:rsidRPr="006A5123">
        <w:rPr>
          <w:rFonts w:ascii="Times New Roman" w:eastAsia="SimSun" w:hAnsi="Times New Roman"/>
          <w:i/>
          <w:iCs/>
          <w:sz w:val="20"/>
          <w:lang w:val="fr-FR" w:eastAsia="en-GB" w:bidi="ar-AE"/>
        </w:rPr>
        <w:t>Source : Rapport Annuel Garant 201</w:t>
      </w:r>
      <w:r>
        <w:rPr>
          <w:rFonts w:ascii="Times New Roman" w:eastAsia="SimSun" w:hAnsi="Times New Roman"/>
          <w:i/>
          <w:iCs/>
          <w:sz w:val="20"/>
          <w:lang w:val="fr-FR" w:eastAsia="en-GB" w:bidi="ar-AE"/>
        </w:rPr>
        <w:t>3</w:t>
      </w:r>
    </w:p>
    <w:p w:rsidR="00525685" w:rsidRPr="006A5123" w:rsidRDefault="00525685" w:rsidP="00614518">
      <w:pPr>
        <w:spacing w:after="120"/>
        <w:ind w:left="567"/>
        <w:rPr>
          <w:rFonts w:ascii="Times New Roman" w:eastAsia="SimSun" w:hAnsi="Times New Roman"/>
          <w:sz w:val="20"/>
          <w:lang w:val="fr-FR" w:eastAsia="en-GB" w:bidi="ar-AE"/>
        </w:rPr>
      </w:pPr>
      <w:r w:rsidRPr="00C77B1A">
        <w:rPr>
          <w:rFonts w:ascii="Times New Roman" w:eastAsia="SimSun" w:hAnsi="Times New Roman"/>
          <w:sz w:val="20"/>
          <w:lang w:val="fr-FR" w:eastAsia="en-GB" w:bidi="ar-AE"/>
        </w:rPr>
        <w:t>Le total du bilan de l</w:t>
      </w:r>
      <w:r w:rsidR="00614518">
        <w:rPr>
          <w:rFonts w:ascii="Times New Roman" w:eastAsia="SimSun" w:hAnsi="Times New Roman"/>
          <w:sz w:val="20"/>
          <w:lang w:val="fr-FR" w:eastAsia="en-GB" w:bidi="ar-AE"/>
        </w:rPr>
        <w:t>'</w:t>
      </w:r>
      <w:r w:rsidRPr="00C77B1A">
        <w:rPr>
          <w:rFonts w:ascii="Times New Roman" w:eastAsia="SimSun" w:hAnsi="Times New Roman"/>
          <w:sz w:val="20"/>
          <w:lang w:val="fr-FR" w:eastAsia="en-GB" w:bidi="ar-AE"/>
        </w:rPr>
        <w:t xml:space="preserve">EPIC BPI-Groupe au 31 décembre 2013 s'élève à 13,7 milliards d'euros et les engagements </w:t>
      </w:r>
      <w:proofErr w:type="spellStart"/>
      <w:r w:rsidRPr="00C77B1A">
        <w:rPr>
          <w:rFonts w:ascii="Times New Roman" w:eastAsia="SimSun" w:hAnsi="Times New Roman"/>
          <w:sz w:val="20"/>
          <w:lang w:val="fr-FR" w:eastAsia="en-GB" w:bidi="ar-AE"/>
        </w:rPr>
        <w:t>hors-bilan</w:t>
      </w:r>
      <w:proofErr w:type="spellEnd"/>
      <w:r>
        <w:rPr>
          <w:rFonts w:ascii="Times New Roman" w:eastAsia="SimSun" w:hAnsi="Times New Roman"/>
          <w:sz w:val="20"/>
          <w:lang w:val="fr-FR" w:eastAsia="en-GB" w:bidi="ar-AE"/>
        </w:rPr>
        <w:t xml:space="preserve">, sous </w:t>
      </w:r>
      <w:r w:rsidRPr="00C77B1A">
        <w:rPr>
          <w:rFonts w:ascii="Times New Roman" w:eastAsia="SimSun" w:hAnsi="Times New Roman"/>
          <w:sz w:val="20"/>
          <w:lang w:val="fr-FR" w:eastAsia="en-GB" w:bidi="ar-AE"/>
        </w:rPr>
        <w:t>forme de garantie sur des refinancements</w:t>
      </w:r>
      <w:r>
        <w:rPr>
          <w:rFonts w:ascii="Times New Roman" w:eastAsia="SimSun" w:hAnsi="Times New Roman"/>
          <w:sz w:val="20"/>
          <w:lang w:val="fr-FR" w:eastAsia="en-GB" w:bidi="ar-AE"/>
        </w:rPr>
        <w:t xml:space="preserve"> effectués </w:t>
      </w:r>
      <w:r w:rsidRPr="00C77B1A">
        <w:rPr>
          <w:rFonts w:ascii="Times New Roman" w:eastAsia="SimSun" w:hAnsi="Times New Roman"/>
          <w:sz w:val="20"/>
          <w:lang w:val="fr-FR" w:eastAsia="en-GB" w:bidi="ar-AE"/>
        </w:rPr>
        <w:t xml:space="preserve">par </w:t>
      </w:r>
      <w:proofErr w:type="spellStart"/>
      <w:r w:rsidRPr="00C77B1A">
        <w:rPr>
          <w:rFonts w:ascii="Times New Roman" w:eastAsia="SimSun" w:hAnsi="Times New Roman"/>
          <w:sz w:val="20"/>
          <w:lang w:val="fr-FR" w:eastAsia="en-GB" w:bidi="ar-AE"/>
        </w:rPr>
        <w:t>Bpifrance</w:t>
      </w:r>
      <w:proofErr w:type="spellEnd"/>
      <w:r w:rsidRPr="00C77B1A">
        <w:rPr>
          <w:rFonts w:ascii="Times New Roman" w:eastAsia="SimSun" w:hAnsi="Times New Roman"/>
          <w:sz w:val="20"/>
          <w:lang w:val="fr-FR" w:eastAsia="en-GB" w:bidi="ar-AE"/>
        </w:rPr>
        <w:t xml:space="preserve"> Financement, à 15,7 milliards d'euros, dont 5,6 m</w:t>
      </w:r>
      <w:r>
        <w:rPr>
          <w:rFonts w:ascii="Times New Roman" w:eastAsia="SimSun" w:hAnsi="Times New Roman"/>
          <w:sz w:val="20"/>
          <w:lang w:val="fr-FR" w:eastAsia="en-GB" w:bidi="ar-AE"/>
        </w:rPr>
        <w:t>illiards d</w:t>
      </w:r>
      <w:r w:rsidR="00614518">
        <w:rPr>
          <w:rFonts w:ascii="Times New Roman" w:eastAsia="SimSun" w:hAnsi="Times New Roman"/>
          <w:sz w:val="20"/>
          <w:lang w:val="fr-FR" w:eastAsia="en-GB" w:bidi="ar-AE"/>
        </w:rPr>
        <w:t>'</w:t>
      </w:r>
      <w:r>
        <w:rPr>
          <w:rFonts w:ascii="Times New Roman" w:eastAsia="SimSun" w:hAnsi="Times New Roman"/>
          <w:sz w:val="20"/>
          <w:lang w:val="fr-FR" w:eastAsia="en-GB" w:bidi="ar-AE"/>
        </w:rPr>
        <w:t xml:space="preserve">euros au titre de </w:t>
      </w:r>
      <w:r w:rsidRPr="00C77B1A">
        <w:rPr>
          <w:rFonts w:ascii="Times New Roman" w:eastAsia="SimSun" w:hAnsi="Times New Roman"/>
          <w:sz w:val="20"/>
          <w:lang w:val="fr-FR" w:eastAsia="en-GB" w:bidi="ar-AE"/>
        </w:rPr>
        <w:t>concours  bancaires et 10,1 milliards d'euros au titre d</w:t>
      </w:r>
      <w:r w:rsidR="00614518">
        <w:rPr>
          <w:rFonts w:ascii="Times New Roman" w:eastAsia="SimSun" w:hAnsi="Times New Roman"/>
          <w:sz w:val="20"/>
          <w:lang w:val="fr-FR" w:eastAsia="en-GB" w:bidi="ar-AE"/>
        </w:rPr>
        <w:t>'</w:t>
      </w:r>
      <w:r w:rsidRPr="00C77B1A">
        <w:rPr>
          <w:rFonts w:ascii="Times New Roman" w:eastAsia="SimSun" w:hAnsi="Times New Roman"/>
          <w:sz w:val="20"/>
          <w:lang w:val="fr-FR" w:eastAsia="en-GB" w:bidi="ar-AE"/>
        </w:rPr>
        <w:t>emprunts obligataires</w:t>
      </w:r>
      <w:r>
        <w:rPr>
          <w:rFonts w:ascii="Times New Roman" w:eastAsia="SimSun" w:hAnsi="Times New Roman"/>
          <w:sz w:val="20"/>
          <w:lang w:val="fr-FR" w:eastAsia="en-GB" w:bidi="ar-AE"/>
        </w:rPr>
        <w:t>.</w:t>
      </w:r>
    </w:p>
    <w:p w:rsidR="00525685" w:rsidRDefault="00525685" w:rsidP="00614518">
      <w:pPr>
        <w:keepNext/>
        <w:suppressAutoHyphens/>
        <w:spacing w:before="240" w:after="120"/>
        <w:ind w:left="567" w:hanging="567"/>
        <w:jc w:val="left"/>
        <w:outlineLvl w:val="0"/>
        <w:rPr>
          <w:rFonts w:ascii="Times New Roman" w:eastAsia="SimSun" w:hAnsi="Times New Roman"/>
          <w:sz w:val="20"/>
          <w:lang w:val="fr-FR" w:eastAsia="en-GB" w:bidi="ar-AE"/>
        </w:rPr>
      </w:pPr>
      <w:bookmarkStart w:id="384" w:name="_Toc390681578"/>
      <w:r>
        <w:rPr>
          <w:rFonts w:ascii="Times New Roman" w:hAnsi="Times New Roman"/>
          <w:b/>
          <w:sz w:val="20"/>
          <w:lang w:val="fr-FR" w:eastAsia="en-US"/>
        </w:rPr>
        <w:t>9</w:t>
      </w:r>
      <w:r w:rsidRPr="0022103B">
        <w:rPr>
          <w:rFonts w:ascii="Times New Roman" w:hAnsi="Times New Roman"/>
          <w:b/>
          <w:sz w:val="20"/>
          <w:lang w:val="fr-FR" w:eastAsia="en-US"/>
        </w:rPr>
        <w:t>.</w:t>
      </w:r>
      <w:r w:rsidRPr="0022103B">
        <w:rPr>
          <w:rFonts w:ascii="Times New Roman" w:hAnsi="Times New Roman"/>
          <w:b/>
          <w:sz w:val="20"/>
          <w:lang w:val="fr-FR" w:eastAsia="en-US"/>
        </w:rPr>
        <w:tab/>
      </w:r>
      <w:r w:rsidRPr="00A539F7">
        <w:rPr>
          <w:rFonts w:ascii="Times New Roman" w:eastAsia="SimSun" w:hAnsi="Times New Roman"/>
          <w:b/>
          <w:caps/>
          <w:sz w:val="20"/>
          <w:lang w:val="fr-FR" w:eastAsia="zh-CN" w:bidi="ar-AE"/>
        </w:rPr>
        <w:t>EVENEMENTS</w:t>
      </w:r>
      <w:r w:rsidRPr="0022103B">
        <w:rPr>
          <w:rFonts w:ascii="Times New Roman" w:hAnsi="Times New Roman"/>
          <w:b/>
          <w:sz w:val="20"/>
          <w:lang w:val="fr-FR" w:eastAsia="en-US"/>
        </w:rPr>
        <w:t xml:space="preserve"> RECENTS PROPRES </w:t>
      </w:r>
      <w:r>
        <w:rPr>
          <w:rFonts w:ascii="Times New Roman" w:hAnsi="Times New Roman"/>
          <w:b/>
          <w:sz w:val="20"/>
          <w:lang w:val="fr-FR" w:eastAsia="en-US"/>
        </w:rPr>
        <w:t>AU GARANT</w:t>
      </w:r>
      <w:r w:rsidRPr="0022103B">
        <w:rPr>
          <w:rFonts w:ascii="Times New Roman" w:hAnsi="Times New Roman"/>
          <w:b/>
          <w:sz w:val="20"/>
          <w:lang w:val="fr-FR" w:eastAsia="en-US"/>
        </w:rPr>
        <w:t xml:space="preserve"> ET INTERESSANT DANS UNE MESURE IMPORTANTE L</w:t>
      </w:r>
      <w:r>
        <w:rPr>
          <w:rFonts w:ascii="Times New Roman" w:hAnsi="Times New Roman"/>
          <w:b/>
          <w:sz w:val="20"/>
          <w:lang w:val="fr-FR" w:eastAsia="en-US"/>
        </w:rPr>
        <w:t>'</w:t>
      </w:r>
      <w:r w:rsidRPr="0022103B">
        <w:rPr>
          <w:rFonts w:ascii="Times New Roman" w:hAnsi="Times New Roman"/>
          <w:b/>
          <w:sz w:val="20"/>
          <w:lang w:val="fr-FR" w:eastAsia="en-US"/>
        </w:rPr>
        <w:t>EVALUATION DE SA SOLVABILITE</w:t>
      </w:r>
      <w:bookmarkEnd w:id="384"/>
    </w:p>
    <w:p w:rsidR="00525685" w:rsidRPr="00C77B1A" w:rsidRDefault="00266194" w:rsidP="00B206B1">
      <w:pPr>
        <w:spacing w:after="240"/>
        <w:ind w:left="567"/>
        <w:rPr>
          <w:rFonts w:ascii="Times New Roman" w:eastAsia="SimSun" w:hAnsi="Times New Roman"/>
          <w:sz w:val="20"/>
          <w:lang w:val="fr-FR" w:eastAsia="en-GB" w:bidi="ar-AE"/>
        </w:rPr>
      </w:pPr>
      <w:r w:rsidRPr="00F8369F">
        <w:rPr>
          <w:rFonts w:ascii="Times New Roman" w:hAnsi="Times New Roman"/>
          <w:sz w:val="20"/>
          <w:lang w:val="fr-FR"/>
        </w:rPr>
        <w:t>Le Garant</w:t>
      </w:r>
      <w:r>
        <w:rPr>
          <w:rFonts w:ascii="Times New Roman" w:hAnsi="Times New Roman"/>
          <w:sz w:val="20"/>
          <w:lang w:val="fr-FR"/>
        </w:rPr>
        <w:t>, qui bénéficiait déjà d</w:t>
      </w:r>
      <w:r w:rsidR="00DD0AA1">
        <w:rPr>
          <w:rFonts w:ascii="Times New Roman" w:hAnsi="Times New Roman"/>
          <w:sz w:val="20"/>
          <w:lang w:val="fr-FR"/>
        </w:rPr>
        <w:t>'</w:t>
      </w:r>
      <w:r>
        <w:rPr>
          <w:rFonts w:ascii="Times New Roman" w:hAnsi="Times New Roman"/>
          <w:sz w:val="20"/>
          <w:lang w:val="fr-FR"/>
        </w:rPr>
        <w:t>une notation Aa1 de Moody</w:t>
      </w:r>
      <w:r w:rsidR="00DD0AA1">
        <w:rPr>
          <w:rFonts w:ascii="Times New Roman" w:hAnsi="Times New Roman"/>
          <w:sz w:val="20"/>
          <w:lang w:val="fr-FR"/>
        </w:rPr>
        <w:t>'</w:t>
      </w:r>
      <w:r>
        <w:rPr>
          <w:rFonts w:ascii="Times New Roman" w:hAnsi="Times New Roman"/>
          <w:sz w:val="20"/>
          <w:lang w:val="fr-FR"/>
        </w:rPr>
        <w:t xml:space="preserve">s </w:t>
      </w:r>
      <w:r w:rsidRPr="00F8369F">
        <w:rPr>
          <w:rFonts w:ascii="Times New Roman" w:hAnsi="Times New Roman"/>
          <w:sz w:val="20"/>
          <w:lang w:val="fr-FR"/>
        </w:rPr>
        <w:t>f</w:t>
      </w:r>
      <w:r>
        <w:rPr>
          <w:rFonts w:ascii="Times New Roman" w:hAnsi="Times New Roman"/>
          <w:sz w:val="20"/>
          <w:lang w:val="fr-FR"/>
        </w:rPr>
        <w:t xml:space="preserve">ait </w:t>
      </w:r>
      <w:r w:rsidRPr="00F8369F">
        <w:rPr>
          <w:rFonts w:ascii="Times New Roman" w:hAnsi="Times New Roman"/>
          <w:sz w:val="20"/>
          <w:lang w:val="fr-FR"/>
        </w:rPr>
        <w:t>l'objet</w:t>
      </w:r>
      <w:r>
        <w:rPr>
          <w:rFonts w:ascii="Times New Roman" w:hAnsi="Times New Roman"/>
          <w:sz w:val="20"/>
          <w:lang w:val="fr-FR"/>
        </w:rPr>
        <w:t xml:space="preserve"> </w:t>
      </w:r>
      <w:r w:rsidRPr="00F8369F">
        <w:rPr>
          <w:rFonts w:ascii="Times New Roman" w:hAnsi="Times New Roman"/>
          <w:sz w:val="20"/>
          <w:lang w:val="fr-FR" w:eastAsia="zh-CN"/>
        </w:rPr>
        <w:t xml:space="preserve">d'une notation AA+ par </w:t>
      </w:r>
      <w:proofErr w:type="spellStart"/>
      <w:r w:rsidRPr="00F8369F">
        <w:rPr>
          <w:rFonts w:ascii="Times New Roman" w:hAnsi="Times New Roman"/>
          <w:sz w:val="20"/>
          <w:lang w:val="fr-FR" w:eastAsia="zh-CN"/>
        </w:rPr>
        <w:t>Fitch</w:t>
      </w:r>
      <w:proofErr w:type="spellEnd"/>
      <w:r>
        <w:rPr>
          <w:rFonts w:ascii="Times New Roman" w:hAnsi="Times New Roman"/>
          <w:sz w:val="20"/>
          <w:lang w:val="fr-FR" w:eastAsia="zh-CN"/>
        </w:rPr>
        <w:t>,</w:t>
      </w:r>
      <w:r w:rsidRPr="00F8369F">
        <w:rPr>
          <w:rFonts w:ascii="Times New Roman" w:hAnsi="Times New Roman"/>
          <w:sz w:val="20"/>
          <w:lang w:val="fr-FR" w:eastAsia="zh-CN"/>
        </w:rPr>
        <w:t xml:space="preserve"> </w:t>
      </w:r>
      <w:r>
        <w:rPr>
          <w:rFonts w:ascii="Times New Roman" w:hAnsi="Times New Roman"/>
          <w:sz w:val="20"/>
          <w:lang w:val="fr-FR" w:eastAsia="zh-CN"/>
        </w:rPr>
        <w:t>depuis le 15 avril 2014</w:t>
      </w:r>
      <w:r>
        <w:rPr>
          <w:rFonts w:ascii="Times New Roman" w:hAnsi="Times New Roman"/>
          <w:sz w:val="20"/>
          <w:lang w:val="fr-FR"/>
        </w:rPr>
        <w:t>.</w:t>
      </w:r>
    </w:p>
    <w:p w:rsidR="0022103B" w:rsidRPr="0022103B" w:rsidRDefault="0022103B" w:rsidP="00ED052D">
      <w:pPr>
        <w:spacing w:after="240"/>
        <w:rPr>
          <w:rFonts w:ascii="Times New Roman" w:eastAsia="SimSun" w:hAnsi="Times New Roman"/>
          <w:sz w:val="20"/>
          <w:lang w:val="fr-FR" w:eastAsia="en-GB" w:bidi="ar-AE"/>
        </w:rPr>
      </w:pPr>
    </w:p>
    <w:bookmarkEnd w:id="375"/>
    <w:p w:rsidR="00AB6715" w:rsidRPr="00AB6715" w:rsidRDefault="00AB6715" w:rsidP="0022103B">
      <w:pPr>
        <w:keepNext/>
        <w:suppressAutoHyphens/>
        <w:spacing w:after="120"/>
        <w:ind w:left="720" w:hanging="720"/>
        <w:jc w:val="left"/>
        <w:outlineLvl w:val="0"/>
        <w:rPr>
          <w:rFonts w:ascii="Times New Roman" w:eastAsia="SimSun" w:hAnsi="Times New Roman"/>
          <w:sz w:val="20"/>
          <w:lang w:val="fr-FR" w:eastAsia="en-GB" w:bidi="ar-AE"/>
        </w:rPr>
      </w:pPr>
    </w:p>
    <w:p w:rsidR="00D87B8A" w:rsidRPr="001D7FD5" w:rsidRDefault="00D87B8A" w:rsidP="004C6C7A">
      <w:pPr>
        <w:pStyle w:val="Titre"/>
        <w:spacing w:after="360"/>
        <w:jc w:val="center"/>
        <w:outlineLvl w:val="0"/>
        <w:rPr>
          <w:rFonts w:ascii="Times New Roman" w:hAnsi="Times New Roman"/>
          <w:sz w:val="20"/>
          <w:lang w:val="fr-FR"/>
        </w:rPr>
      </w:pPr>
      <w:r w:rsidRPr="0015360F">
        <w:rPr>
          <w:rFonts w:ascii="Times New Roman" w:hAnsi="Times New Roman"/>
          <w:lang w:val="fr-FR"/>
        </w:rPr>
        <w:br w:type="page"/>
      </w:r>
      <w:bookmarkStart w:id="385" w:name="_Toc390681579"/>
      <w:r w:rsidR="00586553" w:rsidRPr="001D7FD5">
        <w:rPr>
          <w:rFonts w:ascii="Times New Roman" w:hAnsi="Times New Roman"/>
          <w:sz w:val="20"/>
          <w:lang w:val="fr-FR"/>
        </w:rPr>
        <w:lastRenderedPageBreak/>
        <w:t xml:space="preserve">MODELE DE </w:t>
      </w:r>
      <w:r w:rsidRPr="001D7FD5">
        <w:rPr>
          <w:rFonts w:ascii="Times New Roman" w:hAnsi="Times New Roman"/>
          <w:sz w:val="20"/>
          <w:lang w:val="fr-FR"/>
        </w:rPr>
        <w:t>GARANTIE</w:t>
      </w:r>
      <w:bookmarkEnd w:id="385"/>
    </w:p>
    <w:p w:rsidR="00AB6715" w:rsidRPr="00AB6715" w:rsidRDefault="00AB6715" w:rsidP="00AB6715">
      <w:pPr>
        <w:spacing w:before="100" w:beforeAutospacing="1" w:after="360"/>
        <w:rPr>
          <w:rFonts w:ascii="Times New Roman" w:hAnsi="Times New Roman"/>
          <w:i/>
          <w:sz w:val="20"/>
          <w:lang w:val="fr-FR"/>
        </w:rPr>
      </w:pPr>
      <w:r w:rsidRPr="00AB6715">
        <w:rPr>
          <w:rFonts w:ascii="Times New Roman" w:hAnsi="Times New Roman"/>
          <w:i/>
          <w:sz w:val="20"/>
          <w:lang w:val="fr-FR"/>
        </w:rPr>
        <w:t>Le texte qui suit représente le modèle de garantie devant être consentie par l</w:t>
      </w:r>
      <w:r w:rsidR="0022103B">
        <w:rPr>
          <w:rFonts w:ascii="Times New Roman" w:hAnsi="Times New Roman"/>
          <w:i/>
          <w:sz w:val="20"/>
          <w:lang w:val="fr-FR"/>
        </w:rPr>
        <w:t>'</w:t>
      </w:r>
      <w:r w:rsidRPr="00AB6715">
        <w:rPr>
          <w:rFonts w:ascii="Times New Roman" w:hAnsi="Times New Roman"/>
          <w:i/>
          <w:sz w:val="20"/>
          <w:lang w:val="fr-FR"/>
        </w:rPr>
        <w:t xml:space="preserve">EPIC </w:t>
      </w:r>
      <w:r w:rsidR="00856848" w:rsidRPr="004B1372">
        <w:rPr>
          <w:rFonts w:ascii="Times New Roman" w:hAnsi="Times New Roman"/>
          <w:i/>
          <w:sz w:val="20"/>
          <w:lang w:val="fr-FR"/>
        </w:rPr>
        <w:t xml:space="preserve">BPI-Groupe </w:t>
      </w:r>
      <w:r w:rsidRPr="00AB6715">
        <w:rPr>
          <w:rFonts w:ascii="Times New Roman" w:hAnsi="Times New Roman"/>
          <w:i/>
          <w:sz w:val="20"/>
          <w:lang w:val="fr-FR"/>
        </w:rPr>
        <w:t>en faveur des Titulaires lors de l</w:t>
      </w:r>
      <w:r w:rsidR="0022103B">
        <w:rPr>
          <w:rFonts w:ascii="Times New Roman" w:hAnsi="Times New Roman"/>
          <w:i/>
          <w:sz w:val="20"/>
          <w:lang w:val="fr-FR"/>
        </w:rPr>
        <w:t>'</w:t>
      </w:r>
      <w:r w:rsidRPr="00AB6715">
        <w:rPr>
          <w:rFonts w:ascii="Times New Roman" w:hAnsi="Times New Roman"/>
          <w:i/>
          <w:sz w:val="20"/>
          <w:lang w:val="fr-FR"/>
        </w:rPr>
        <w:t>émission de chaque Tranche de Titres conformément à l</w:t>
      </w:r>
      <w:r w:rsidR="0022103B">
        <w:rPr>
          <w:rFonts w:ascii="Times New Roman" w:hAnsi="Times New Roman"/>
          <w:i/>
          <w:sz w:val="20"/>
          <w:lang w:val="fr-FR"/>
        </w:rPr>
        <w:t>'</w:t>
      </w:r>
      <w:r w:rsidRPr="00AB6715">
        <w:rPr>
          <w:rFonts w:ascii="Times New Roman" w:hAnsi="Times New Roman"/>
          <w:i/>
          <w:sz w:val="20"/>
          <w:lang w:val="fr-FR"/>
        </w:rPr>
        <w:t>Article 3 des Modalités des Titres. La Garantie</w:t>
      </w:r>
      <w:r w:rsidR="001A32AD">
        <w:rPr>
          <w:rFonts w:ascii="Times New Roman" w:hAnsi="Times New Roman"/>
          <w:i/>
          <w:sz w:val="20"/>
          <w:lang w:val="fr-FR"/>
        </w:rPr>
        <w:t xml:space="preserve"> sera</w:t>
      </w:r>
      <w:r w:rsidRPr="00AB6715">
        <w:rPr>
          <w:rFonts w:ascii="Times New Roman" w:hAnsi="Times New Roman"/>
          <w:i/>
          <w:sz w:val="20"/>
          <w:lang w:val="fr-FR"/>
        </w:rPr>
        <w:t xml:space="preserve"> </w:t>
      </w:r>
      <w:r w:rsidR="00F617A3">
        <w:rPr>
          <w:rFonts w:ascii="Times New Roman" w:hAnsi="Times New Roman"/>
          <w:i/>
          <w:sz w:val="20"/>
          <w:lang w:val="fr-FR"/>
        </w:rPr>
        <w:t xml:space="preserve">(i) </w:t>
      </w:r>
      <w:r w:rsidR="0040704A" w:rsidRPr="004B1372">
        <w:rPr>
          <w:rFonts w:ascii="Times New Roman" w:hAnsi="Times New Roman"/>
          <w:i/>
          <w:sz w:val="20"/>
          <w:lang w:val="fr-FR"/>
        </w:rPr>
        <w:t>disponible pour consultation et pour copie sans frais, aux jours et heures habituels d'ouverture des bureaux, au siège social de l'Emetteur et aux bureaux désignés d</w:t>
      </w:r>
      <w:r w:rsidR="00071FB8">
        <w:rPr>
          <w:rFonts w:ascii="Times New Roman" w:hAnsi="Times New Roman"/>
          <w:i/>
          <w:sz w:val="20"/>
          <w:lang w:val="fr-FR"/>
        </w:rPr>
        <w:t>u (d</w:t>
      </w:r>
      <w:r w:rsidR="0040704A" w:rsidRPr="004B1372">
        <w:rPr>
          <w:rFonts w:ascii="Times New Roman" w:hAnsi="Times New Roman"/>
          <w:i/>
          <w:sz w:val="20"/>
          <w:lang w:val="fr-FR"/>
        </w:rPr>
        <w:t>es</w:t>
      </w:r>
      <w:r w:rsidR="00071FB8">
        <w:rPr>
          <w:rFonts w:ascii="Times New Roman" w:hAnsi="Times New Roman"/>
          <w:i/>
          <w:sz w:val="20"/>
          <w:lang w:val="fr-FR"/>
        </w:rPr>
        <w:t>)</w:t>
      </w:r>
      <w:r w:rsidR="0040704A" w:rsidRPr="004B1372">
        <w:rPr>
          <w:rFonts w:ascii="Times New Roman" w:hAnsi="Times New Roman"/>
          <w:i/>
          <w:sz w:val="20"/>
          <w:lang w:val="fr-FR"/>
        </w:rPr>
        <w:t xml:space="preserve"> Agent</w:t>
      </w:r>
      <w:r w:rsidR="00071FB8">
        <w:rPr>
          <w:rFonts w:ascii="Times New Roman" w:hAnsi="Times New Roman"/>
          <w:i/>
          <w:sz w:val="20"/>
          <w:lang w:val="fr-FR"/>
        </w:rPr>
        <w:t>(</w:t>
      </w:r>
      <w:r w:rsidR="0040704A" w:rsidRPr="004B1372">
        <w:rPr>
          <w:rFonts w:ascii="Times New Roman" w:hAnsi="Times New Roman"/>
          <w:i/>
          <w:sz w:val="20"/>
          <w:lang w:val="fr-FR"/>
        </w:rPr>
        <w:t>s</w:t>
      </w:r>
      <w:r w:rsidR="00071FB8">
        <w:rPr>
          <w:rFonts w:ascii="Times New Roman" w:hAnsi="Times New Roman"/>
          <w:i/>
          <w:sz w:val="20"/>
          <w:lang w:val="fr-FR"/>
        </w:rPr>
        <w:t>)</w:t>
      </w:r>
      <w:r w:rsidR="0040704A" w:rsidRPr="004B1372">
        <w:rPr>
          <w:rFonts w:ascii="Times New Roman" w:hAnsi="Times New Roman"/>
          <w:i/>
          <w:sz w:val="20"/>
          <w:lang w:val="fr-FR"/>
        </w:rPr>
        <w:t xml:space="preserve"> Payeur</w:t>
      </w:r>
      <w:r w:rsidR="00071FB8">
        <w:rPr>
          <w:rFonts w:ascii="Times New Roman" w:hAnsi="Times New Roman"/>
          <w:i/>
          <w:sz w:val="20"/>
          <w:lang w:val="fr-FR"/>
        </w:rPr>
        <w:t>(</w:t>
      </w:r>
      <w:r w:rsidR="0040704A" w:rsidRPr="004B1372">
        <w:rPr>
          <w:rFonts w:ascii="Times New Roman" w:hAnsi="Times New Roman"/>
          <w:i/>
          <w:sz w:val="20"/>
          <w:lang w:val="fr-FR"/>
        </w:rPr>
        <w:t>s</w:t>
      </w:r>
      <w:r w:rsidR="00071FB8">
        <w:rPr>
          <w:rFonts w:ascii="Times New Roman" w:hAnsi="Times New Roman"/>
          <w:i/>
          <w:sz w:val="20"/>
          <w:lang w:val="fr-FR"/>
        </w:rPr>
        <w:t>)</w:t>
      </w:r>
      <w:r w:rsidR="0040704A" w:rsidRPr="004B1372">
        <w:rPr>
          <w:rFonts w:ascii="Times New Roman" w:hAnsi="Times New Roman"/>
          <w:i/>
          <w:sz w:val="20"/>
          <w:lang w:val="fr-FR"/>
        </w:rPr>
        <w:t xml:space="preserve"> tels qu'indiqués à la fin du présent Prospectus de Base</w:t>
      </w:r>
      <w:r w:rsidR="00F617A3">
        <w:rPr>
          <w:rFonts w:ascii="Times New Roman" w:hAnsi="Times New Roman"/>
          <w:i/>
          <w:sz w:val="20"/>
          <w:lang w:val="fr-FR"/>
        </w:rPr>
        <w:t xml:space="preserve"> et (ii)</w:t>
      </w:r>
      <w:r w:rsidR="007D6E27">
        <w:rPr>
          <w:rFonts w:ascii="Times New Roman" w:hAnsi="Times New Roman"/>
          <w:i/>
          <w:sz w:val="20"/>
          <w:lang w:val="fr-FR"/>
        </w:rPr>
        <w:t xml:space="preserve"> </w:t>
      </w:r>
      <w:r w:rsidR="00967A4E" w:rsidRPr="007640C3">
        <w:rPr>
          <w:rFonts w:ascii="Times New Roman" w:hAnsi="Times New Roman"/>
          <w:i/>
          <w:sz w:val="20"/>
          <w:lang w:val="fr-FR"/>
        </w:rPr>
        <w:t xml:space="preserve">quand elle est relative à des </w:t>
      </w:r>
      <w:r w:rsidR="007D6E27">
        <w:rPr>
          <w:rFonts w:ascii="Times New Roman" w:hAnsi="Times New Roman"/>
          <w:i/>
          <w:sz w:val="20"/>
          <w:lang w:val="fr-FR"/>
        </w:rPr>
        <w:t>Titres</w:t>
      </w:r>
      <w:r w:rsidR="00F617A3">
        <w:rPr>
          <w:rFonts w:ascii="Times New Roman" w:hAnsi="Times New Roman"/>
          <w:i/>
          <w:sz w:val="20"/>
          <w:lang w:val="fr-FR"/>
        </w:rPr>
        <w:t xml:space="preserve"> </w:t>
      </w:r>
      <w:r w:rsidR="007D6E27" w:rsidRPr="007640C3">
        <w:rPr>
          <w:rFonts w:ascii="Times New Roman" w:hAnsi="Times New Roman"/>
          <w:i/>
          <w:sz w:val="20"/>
          <w:lang w:val="fr-FR"/>
        </w:rPr>
        <w:t>admis aux négociations sur Euronext Paris ou sur tout autre Marché Réglementé de l'EEE</w:t>
      </w:r>
      <w:r w:rsidR="00C1684B">
        <w:rPr>
          <w:rFonts w:ascii="Times New Roman" w:hAnsi="Times New Roman"/>
          <w:i/>
          <w:sz w:val="20"/>
          <w:lang w:val="fr-FR"/>
        </w:rPr>
        <w:t>,</w:t>
      </w:r>
      <w:r w:rsidR="007D6E27" w:rsidRPr="007640C3">
        <w:rPr>
          <w:rFonts w:ascii="Times New Roman" w:hAnsi="Times New Roman"/>
          <w:i/>
          <w:sz w:val="20"/>
          <w:lang w:val="fr-FR"/>
        </w:rPr>
        <w:t xml:space="preserve"> </w:t>
      </w:r>
      <w:r w:rsidR="00F617A3" w:rsidRPr="004B1372">
        <w:rPr>
          <w:rFonts w:ascii="Times New Roman" w:hAnsi="Times New Roman"/>
          <w:i/>
          <w:sz w:val="20"/>
          <w:lang w:val="fr-FR"/>
        </w:rPr>
        <w:t>publiée sur le site internet de l'Emetteur (www.</w:t>
      </w:r>
      <w:r w:rsidR="00E65BEE">
        <w:rPr>
          <w:rFonts w:ascii="Times New Roman" w:hAnsi="Times New Roman"/>
          <w:i/>
          <w:sz w:val="20"/>
          <w:lang w:val="fr-FR"/>
        </w:rPr>
        <w:t>bpifrance</w:t>
      </w:r>
      <w:r w:rsidR="00F617A3" w:rsidRPr="004B1372">
        <w:rPr>
          <w:rFonts w:ascii="Times New Roman" w:hAnsi="Times New Roman"/>
          <w:i/>
          <w:sz w:val="20"/>
          <w:lang w:val="fr-FR"/>
        </w:rPr>
        <w:t>.fr)</w:t>
      </w:r>
      <w:r w:rsidR="0040704A" w:rsidRPr="004B1372">
        <w:rPr>
          <w:rFonts w:ascii="Times New Roman" w:hAnsi="Times New Roman"/>
          <w:i/>
          <w:sz w:val="20"/>
          <w:lang w:val="fr-FR"/>
        </w:rPr>
        <w:t xml:space="preserve">. </w:t>
      </w:r>
    </w:p>
    <w:p w:rsidR="00AB6715" w:rsidRPr="00AB6715" w:rsidRDefault="00AB6715" w:rsidP="00AB6715">
      <w:pPr>
        <w:jc w:val="center"/>
        <w:rPr>
          <w:rFonts w:ascii="Times New Roman Gras" w:hAnsi="Times New Roman Gras"/>
          <w:b/>
          <w:sz w:val="20"/>
          <w:lang w:val="fr-FR"/>
        </w:rPr>
      </w:pPr>
      <w:r w:rsidRPr="00AB6715">
        <w:rPr>
          <w:rFonts w:ascii="Times New Roman Gras" w:hAnsi="Times New Roman Gras"/>
          <w:b/>
          <w:sz w:val="20"/>
          <w:lang w:val="fr-FR"/>
        </w:rPr>
        <w:t xml:space="preserve">GARANTIE AUTONOME A PREMIERE DEMANDE </w:t>
      </w:r>
    </w:p>
    <w:p w:rsidR="00AB6715" w:rsidRPr="00AB6715" w:rsidRDefault="00AB6715" w:rsidP="00AB6715">
      <w:pPr>
        <w:jc w:val="center"/>
        <w:rPr>
          <w:rFonts w:ascii="Times New Roman Gras" w:hAnsi="Times New Roman Gras"/>
          <w:b/>
          <w:sz w:val="20"/>
          <w:szCs w:val="24"/>
          <w:lang w:val="fr-FR"/>
        </w:rPr>
      </w:pPr>
      <w:r w:rsidRPr="00AB6715">
        <w:rPr>
          <w:rFonts w:ascii="Times New Roman Gras" w:hAnsi="Times New Roman Gras"/>
          <w:b/>
          <w:sz w:val="20"/>
          <w:lang w:val="fr-FR"/>
        </w:rPr>
        <w:t xml:space="preserve">INCONDITIONNELLE ET IRREVOCABLE DE </w:t>
      </w:r>
      <w:r w:rsidRPr="004B1372">
        <w:rPr>
          <w:rFonts w:ascii="Times New Roman Gras" w:hAnsi="Times New Roman Gras"/>
          <w:b/>
          <w:sz w:val="20"/>
          <w:lang w:val="fr-FR"/>
        </w:rPr>
        <w:t>L</w:t>
      </w:r>
      <w:r w:rsidR="0022103B" w:rsidRPr="004B1372">
        <w:rPr>
          <w:rFonts w:ascii="Times New Roman Gras" w:hAnsi="Times New Roman Gras"/>
          <w:b/>
          <w:sz w:val="20"/>
          <w:lang w:val="fr-FR"/>
        </w:rPr>
        <w:t>'</w:t>
      </w:r>
      <w:r w:rsidRPr="004B1372">
        <w:rPr>
          <w:rFonts w:ascii="Times New Roman Gras" w:hAnsi="Times New Roman Gras"/>
          <w:b/>
          <w:sz w:val="20"/>
          <w:lang w:val="fr-FR"/>
        </w:rPr>
        <w:t xml:space="preserve">EPIC </w:t>
      </w:r>
      <w:r w:rsidR="00122F11" w:rsidRPr="004B1372">
        <w:rPr>
          <w:rFonts w:ascii="Times New Roman Gras" w:hAnsi="Times New Roman Gras"/>
          <w:b/>
          <w:sz w:val="20"/>
          <w:lang w:val="fr-FR"/>
        </w:rPr>
        <w:t>BPI-</w:t>
      </w:r>
      <w:r w:rsidR="00EA2054" w:rsidRPr="004B1372">
        <w:rPr>
          <w:rFonts w:ascii="Times New Roman Gras" w:hAnsi="Times New Roman Gras"/>
          <w:b/>
          <w:sz w:val="20"/>
          <w:lang w:val="fr-FR"/>
        </w:rPr>
        <w:t>GROUPE</w:t>
      </w:r>
    </w:p>
    <w:p w:rsidR="00AB6715" w:rsidRPr="00AB6715" w:rsidRDefault="00AB6715" w:rsidP="00112E6D">
      <w:pPr>
        <w:tabs>
          <w:tab w:val="left" w:pos="709"/>
        </w:tabs>
        <w:spacing w:before="240" w:after="120"/>
        <w:jc w:val="left"/>
        <w:rPr>
          <w:rFonts w:ascii="Times New Roman" w:hAnsi="Times New Roman"/>
          <w:b/>
          <w:sz w:val="20"/>
          <w:lang w:val="fr-FR"/>
        </w:rPr>
      </w:pPr>
      <w:r w:rsidRPr="00AB6715">
        <w:rPr>
          <w:rFonts w:ascii="Times New Roman" w:hAnsi="Times New Roman"/>
          <w:b/>
          <w:sz w:val="20"/>
          <w:lang w:val="fr-FR"/>
        </w:rPr>
        <w:t>1.</w:t>
      </w:r>
      <w:r w:rsidRPr="00AB6715">
        <w:rPr>
          <w:rFonts w:ascii="Times New Roman" w:hAnsi="Times New Roman"/>
          <w:b/>
          <w:sz w:val="20"/>
          <w:lang w:val="fr-FR"/>
        </w:rPr>
        <w:tab/>
        <w:t>PREAMBULE</w:t>
      </w:r>
    </w:p>
    <w:p w:rsidR="00AB6715" w:rsidRPr="00AB6715" w:rsidRDefault="00AB6715" w:rsidP="00AB6715">
      <w:pPr>
        <w:spacing w:after="120"/>
        <w:ind w:left="709" w:hanging="709"/>
        <w:rPr>
          <w:rFonts w:ascii="Times New Roman" w:hAnsi="Times New Roman"/>
          <w:w w:val="0"/>
          <w:sz w:val="20"/>
          <w:lang w:val="fr-FR"/>
        </w:rPr>
      </w:pPr>
      <w:r w:rsidRPr="00AB6715">
        <w:rPr>
          <w:rFonts w:ascii="Times New Roman" w:hAnsi="Times New Roman"/>
          <w:b/>
          <w:sz w:val="20"/>
          <w:lang w:val="fr-FR"/>
        </w:rPr>
        <w:t>(A)</w:t>
      </w:r>
      <w:r w:rsidRPr="00AB6715">
        <w:rPr>
          <w:rFonts w:ascii="Times New Roman" w:hAnsi="Times New Roman"/>
          <w:b/>
          <w:sz w:val="20"/>
          <w:lang w:val="fr-FR"/>
        </w:rPr>
        <w:tab/>
      </w:r>
      <w:proofErr w:type="spellStart"/>
      <w:r w:rsidR="00E65BEE">
        <w:rPr>
          <w:rFonts w:ascii="Times New Roman" w:hAnsi="Times New Roman"/>
          <w:b/>
          <w:sz w:val="20"/>
          <w:lang w:val="fr-FR"/>
        </w:rPr>
        <w:t>Bpifrance</w:t>
      </w:r>
      <w:proofErr w:type="spellEnd"/>
      <w:r w:rsidR="00E65BEE">
        <w:rPr>
          <w:rFonts w:ascii="Times New Roman" w:hAnsi="Times New Roman"/>
          <w:b/>
          <w:sz w:val="20"/>
          <w:lang w:val="fr-FR"/>
        </w:rPr>
        <w:t xml:space="preserve"> Financement</w:t>
      </w:r>
      <w:r w:rsidRPr="00AB6715">
        <w:rPr>
          <w:rFonts w:ascii="Times New Roman" w:hAnsi="Times New Roman"/>
          <w:sz w:val="20"/>
          <w:lang w:val="fr-FR"/>
        </w:rPr>
        <w:t>, société anonyme, immatriculée au Registre du commerce et des sociétés de Créteil sous le numéro 320 252 489, dont le siège social est situé au 27-31, avenue du Général Leclerc, 947</w:t>
      </w:r>
      <w:r w:rsidR="00A8461D">
        <w:rPr>
          <w:rFonts w:ascii="Times New Roman" w:hAnsi="Times New Roman"/>
          <w:sz w:val="20"/>
          <w:lang w:val="fr-FR"/>
        </w:rPr>
        <w:t>1</w:t>
      </w:r>
      <w:r w:rsidRPr="00AB6715">
        <w:rPr>
          <w:rFonts w:ascii="Times New Roman" w:hAnsi="Times New Roman"/>
          <w:sz w:val="20"/>
          <w:lang w:val="fr-FR"/>
        </w:rPr>
        <w:t>0 Maisons-Alfort</w:t>
      </w:r>
      <w:r w:rsidR="00A8461D">
        <w:rPr>
          <w:rFonts w:ascii="Times New Roman" w:hAnsi="Times New Roman"/>
          <w:sz w:val="20"/>
          <w:lang w:val="fr-FR"/>
        </w:rPr>
        <w:t xml:space="preserve"> Cedex</w:t>
      </w:r>
      <w:r w:rsidRPr="00AB6715">
        <w:rPr>
          <w:rFonts w:ascii="Times New Roman" w:hAnsi="Times New Roman"/>
          <w:sz w:val="20"/>
          <w:lang w:val="fr-FR"/>
        </w:rPr>
        <w:t>, France (l</w:t>
      </w:r>
      <w:r w:rsidR="0022103B">
        <w:rPr>
          <w:rFonts w:ascii="Times New Roman" w:hAnsi="Times New Roman"/>
          <w:sz w:val="20"/>
          <w:lang w:val="fr-FR"/>
        </w:rPr>
        <w:t>'</w:t>
      </w:r>
      <w:r w:rsidRPr="00AB6715">
        <w:rPr>
          <w:rFonts w:ascii="Times New Roman" w:hAnsi="Times New Roman"/>
          <w:sz w:val="20"/>
          <w:lang w:val="fr-FR"/>
        </w:rPr>
        <w:t> "</w:t>
      </w:r>
      <w:r w:rsidRPr="00AB6715">
        <w:rPr>
          <w:rFonts w:ascii="Times New Roman" w:hAnsi="Times New Roman"/>
          <w:b/>
          <w:sz w:val="20"/>
          <w:lang w:val="fr-FR"/>
        </w:rPr>
        <w:t>Emetteur</w:t>
      </w:r>
      <w:r w:rsidRPr="00AB6715">
        <w:rPr>
          <w:rFonts w:ascii="Times New Roman" w:hAnsi="Times New Roman"/>
          <w:sz w:val="20"/>
          <w:lang w:val="fr-FR"/>
        </w:rPr>
        <w:t>" ou "</w:t>
      </w:r>
      <w:proofErr w:type="spellStart"/>
      <w:r w:rsidR="00E65BEE">
        <w:rPr>
          <w:rFonts w:ascii="Times New Roman" w:hAnsi="Times New Roman"/>
          <w:b/>
          <w:sz w:val="20"/>
          <w:lang w:val="fr-FR"/>
        </w:rPr>
        <w:t>Bpifrance</w:t>
      </w:r>
      <w:proofErr w:type="spellEnd"/>
      <w:r w:rsidR="00CC2B2F">
        <w:rPr>
          <w:rFonts w:ascii="Times New Roman" w:hAnsi="Times New Roman"/>
          <w:b/>
          <w:sz w:val="20"/>
          <w:lang w:val="fr-FR"/>
        </w:rPr>
        <w:t xml:space="preserve"> Financement</w:t>
      </w:r>
      <w:r w:rsidRPr="00AB6715">
        <w:rPr>
          <w:rFonts w:ascii="Times New Roman" w:hAnsi="Times New Roman"/>
          <w:sz w:val="20"/>
          <w:lang w:val="fr-FR"/>
        </w:rPr>
        <w:t xml:space="preserve">") </w:t>
      </w:r>
      <w:r w:rsidRPr="00AB6715">
        <w:rPr>
          <w:rFonts w:ascii="Times New Roman" w:hAnsi="Times New Roman"/>
          <w:w w:val="0"/>
          <w:sz w:val="20"/>
          <w:lang w:val="fr-FR"/>
        </w:rPr>
        <w:t xml:space="preserve">se propose, </w:t>
      </w:r>
      <w:r w:rsidRPr="00AB6715">
        <w:rPr>
          <w:rFonts w:ascii="Times New Roman" w:hAnsi="Times New Roman"/>
          <w:sz w:val="20"/>
          <w:lang w:val="fr-FR"/>
        </w:rPr>
        <w:t>dans le cadre du programme (le "</w:t>
      </w:r>
      <w:r w:rsidRPr="00AB6715">
        <w:rPr>
          <w:rFonts w:ascii="Times New Roman" w:hAnsi="Times New Roman"/>
          <w:b/>
          <w:sz w:val="20"/>
          <w:lang w:val="fr-FR"/>
        </w:rPr>
        <w:t>Programme</w:t>
      </w:r>
      <w:r w:rsidRPr="00AB6715">
        <w:rPr>
          <w:rFonts w:ascii="Times New Roman" w:hAnsi="Times New Roman"/>
          <w:sz w:val="20"/>
          <w:lang w:val="fr-FR"/>
        </w:rPr>
        <w:t xml:space="preserve">") décrit dans le prospectus de base en date du </w:t>
      </w:r>
      <w:r w:rsidR="00A16CC3">
        <w:rPr>
          <w:rFonts w:ascii="Times New Roman" w:hAnsi="Times New Roman"/>
          <w:sz w:val="20"/>
          <w:lang w:val="fr-FR"/>
        </w:rPr>
        <w:t>1</w:t>
      </w:r>
      <w:r w:rsidR="00572C5A">
        <w:rPr>
          <w:rFonts w:ascii="Times New Roman" w:hAnsi="Times New Roman"/>
          <w:sz w:val="20"/>
          <w:lang w:val="fr-FR"/>
        </w:rPr>
        <w:t>7</w:t>
      </w:r>
      <w:r w:rsidR="00A16CC3">
        <w:rPr>
          <w:rFonts w:ascii="Times New Roman" w:hAnsi="Times New Roman"/>
          <w:sz w:val="20"/>
          <w:lang w:val="fr-FR"/>
        </w:rPr>
        <w:t xml:space="preserve"> </w:t>
      </w:r>
      <w:r w:rsidR="00023460">
        <w:rPr>
          <w:rFonts w:ascii="Times New Roman" w:hAnsi="Times New Roman"/>
          <w:sz w:val="20"/>
          <w:lang w:val="fr-FR"/>
        </w:rPr>
        <w:t>juin</w:t>
      </w:r>
      <w:r w:rsidR="00587A0B" w:rsidRPr="00AB6715">
        <w:rPr>
          <w:rFonts w:ascii="Times New Roman" w:hAnsi="Times New Roman"/>
          <w:sz w:val="20"/>
          <w:lang w:val="fr-FR"/>
        </w:rPr>
        <w:t xml:space="preserve"> </w:t>
      </w:r>
      <w:r w:rsidRPr="00AB6715">
        <w:rPr>
          <w:rFonts w:ascii="Times New Roman" w:hAnsi="Times New Roman"/>
          <w:sz w:val="20"/>
          <w:lang w:val="fr-FR"/>
        </w:rPr>
        <w:t>201</w:t>
      </w:r>
      <w:r w:rsidR="00E65BEE">
        <w:rPr>
          <w:rFonts w:ascii="Times New Roman" w:hAnsi="Times New Roman"/>
          <w:sz w:val="20"/>
          <w:lang w:val="fr-FR"/>
        </w:rPr>
        <w:t>4</w:t>
      </w:r>
      <w:r w:rsidRPr="00AB6715">
        <w:rPr>
          <w:rFonts w:ascii="Times New Roman" w:hAnsi="Times New Roman"/>
          <w:sz w:val="20"/>
          <w:lang w:val="fr-FR"/>
        </w:rPr>
        <w:t xml:space="preserve"> (visé par l</w:t>
      </w:r>
      <w:r w:rsidR="0022103B">
        <w:rPr>
          <w:rFonts w:ascii="Times New Roman" w:hAnsi="Times New Roman"/>
          <w:sz w:val="20"/>
          <w:lang w:val="fr-FR"/>
        </w:rPr>
        <w:t>'</w:t>
      </w:r>
      <w:r w:rsidRPr="00AB6715">
        <w:rPr>
          <w:rFonts w:ascii="Times New Roman" w:hAnsi="Times New Roman"/>
          <w:sz w:val="20"/>
          <w:lang w:val="fr-FR"/>
        </w:rPr>
        <w:t xml:space="preserve">Autorité des marchés financiers sous le numéro </w:t>
      </w:r>
      <w:r w:rsidRPr="00F80715">
        <w:rPr>
          <w:rFonts w:ascii="Times New Roman" w:hAnsi="Times New Roman"/>
          <w:sz w:val="20"/>
          <w:lang w:val="fr-FR"/>
        </w:rPr>
        <w:t>1</w:t>
      </w:r>
      <w:r w:rsidR="00E65BEE">
        <w:rPr>
          <w:rFonts w:ascii="Times New Roman" w:hAnsi="Times New Roman"/>
          <w:sz w:val="20"/>
          <w:lang w:val="fr-FR"/>
        </w:rPr>
        <w:t>4</w:t>
      </w:r>
      <w:r w:rsidRPr="00F80715">
        <w:rPr>
          <w:rFonts w:ascii="Times New Roman" w:hAnsi="Times New Roman"/>
          <w:sz w:val="20"/>
          <w:lang w:val="fr-FR"/>
        </w:rPr>
        <w:t>-</w:t>
      </w:r>
      <w:r w:rsidR="00835B5C">
        <w:rPr>
          <w:rFonts w:ascii="Times New Roman" w:hAnsi="Times New Roman"/>
          <w:sz w:val="20"/>
          <w:lang w:val="fr-FR"/>
        </w:rPr>
        <w:t>298</w:t>
      </w:r>
      <w:r w:rsidRPr="00AB6715">
        <w:rPr>
          <w:rFonts w:ascii="Times New Roman" w:hAnsi="Times New Roman"/>
          <w:sz w:val="20"/>
          <w:lang w:val="fr-FR"/>
        </w:rPr>
        <w:t xml:space="preserve"> en date du </w:t>
      </w:r>
      <w:r w:rsidR="00A16CC3">
        <w:rPr>
          <w:rFonts w:ascii="Times New Roman" w:hAnsi="Times New Roman"/>
          <w:sz w:val="20"/>
          <w:lang w:val="fr-FR"/>
        </w:rPr>
        <w:t>1</w:t>
      </w:r>
      <w:r w:rsidR="00572C5A">
        <w:rPr>
          <w:rFonts w:ascii="Times New Roman" w:hAnsi="Times New Roman"/>
          <w:sz w:val="20"/>
          <w:lang w:val="fr-FR"/>
        </w:rPr>
        <w:t>7</w:t>
      </w:r>
      <w:r w:rsidR="00A16CC3">
        <w:rPr>
          <w:rFonts w:ascii="Times New Roman" w:hAnsi="Times New Roman"/>
          <w:sz w:val="20"/>
          <w:lang w:val="fr-FR"/>
        </w:rPr>
        <w:t xml:space="preserve"> </w:t>
      </w:r>
      <w:r w:rsidR="00023460">
        <w:rPr>
          <w:rFonts w:ascii="Times New Roman" w:hAnsi="Times New Roman"/>
          <w:sz w:val="20"/>
          <w:lang w:val="fr-FR"/>
        </w:rPr>
        <w:t>juin</w:t>
      </w:r>
      <w:r w:rsidR="00587A0B" w:rsidRPr="00AB6715">
        <w:rPr>
          <w:rFonts w:ascii="Times New Roman" w:hAnsi="Times New Roman"/>
          <w:sz w:val="20"/>
          <w:lang w:val="fr-FR"/>
        </w:rPr>
        <w:t xml:space="preserve"> </w:t>
      </w:r>
      <w:r w:rsidRPr="00AB6715">
        <w:rPr>
          <w:rFonts w:ascii="Times New Roman" w:hAnsi="Times New Roman"/>
          <w:sz w:val="20"/>
          <w:lang w:val="fr-FR"/>
        </w:rPr>
        <w:t>201</w:t>
      </w:r>
      <w:r w:rsidR="00E65BEE">
        <w:rPr>
          <w:rFonts w:ascii="Times New Roman" w:hAnsi="Times New Roman"/>
          <w:sz w:val="20"/>
          <w:lang w:val="fr-FR"/>
        </w:rPr>
        <w:t>4</w:t>
      </w:r>
      <w:r w:rsidRPr="00AB6715">
        <w:rPr>
          <w:rFonts w:ascii="Times New Roman" w:hAnsi="Times New Roman"/>
          <w:sz w:val="20"/>
          <w:lang w:val="fr-FR"/>
        </w:rPr>
        <w:t>) (le "</w:t>
      </w:r>
      <w:r w:rsidRPr="00AB6715">
        <w:rPr>
          <w:rFonts w:ascii="Times New Roman" w:hAnsi="Times New Roman"/>
          <w:b/>
          <w:sz w:val="20"/>
          <w:lang w:val="fr-FR"/>
        </w:rPr>
        <w:t>Prospectus de Base</w:t>
      </w:r>
      <w:r w:rsidRPr="00AB6715">
        <w:rPr>
          <w:rFonts w:ascii="Times New Roman" w:hAnsi="Times New Roman"/>
          <w:sz w:val="20"/>
          <w:lang w:val="fr-FR"/>
        </w:rPr>
        <w:t>") [et dans le supplément au Prospectus de Base en date du [</w:t>
      </w:r>
      <w:r w:rsidRPr="00AB6715">
        <w:rPr>
          <w:rFonts w:ascii="Times New Roman" w:hAnsi="Times New Roman"/>
          <w:sz w:val="20"/>
          <w:lang w:val="fr-FR"/>
        </w:rPr>
        <w:sym w:font="Webdings" w:char="F03D"/>
      </w:r>
      <w:r w:rsidRPr="00AB6715">
        <w:rPr>
          <w:rFonts w:ascii="Times New Roman" w:hAnsi="Times New Roman"/>
          <w:sz w:val="20"/>
          <w:lang w:val="fr-FR"/>
        </w:rPr>
        <w:t>] (visé par l</w:t>
      </w:r>
      <w:r w:rsidR="0022103B">
        <w:rPr>
          <w:rFonts w:ascii="Times New Roman" w:hAnsi="Times New Roman"/>
          <w:sz w:val="20"/>
          <w:lang w:val="fr-FR"/>
        </w:rPr>
        <w:t>'</w:t>
      </w:r>
      <w:r w:rsidRPr="00AB6715">
        <w:rPr>
          <w:rFonts w:ascii="Times New Roman" w:hAnsi="Times New Roman"/>
          <w:sz w:val="20"/>
          <w:lang w:val="fr-FR"/>
        </w:rPr>
        <w:t>Autorité des marchés financiers sous le numéro [</w:t>
      </w:r>
      <w:r w:rsidRPr="00AB6715">
        <w:rPr>
          <w:rFonts w:ascii="Times New Roman" w:hAnsi="Times New Roman"/>
          <w:sz w:val="20"/>
          <w:lang w:val="fr-FR"/>
        </w:rPr>
        <w:sym w:font="Webdings" w:char="F03D"/>
      </w:r>
      <w:r w:rsidRPr="00AB6715">
        <w:rPr>
          <w:rFonts w:ascii="Times New Roman" w:hAnsi="Times New Roman"/>
          <w:sz w:val="20"/>
          <w:lang w:val="fr-FR"/>
        </w:rPr>
        <w:t>] en date du [</w:t>
      </w:r>
      <w:r w:rsidRPr="00AB6715">
        <w:rPr>
          <w:rFonts w:ascii="Times New Roman" w:hAnsi="Times New Roman"/>
          <w:sz w:val="20"/>
          <w:lang w:val="fr-FR"/>
        </w:rPr>
        <w:sym w:font="Webdings" w:char="F03D"/>
      </w:r>
      <w:r w:rsidRPr="00AB6715">
        <w:rPr>
          <w:rFonts w:ascii="Times New Roman" w:hAnsi="Times New Roman"/>
          <w:sz w:val="20"/>
          <w:lang w:val="fr-FR"/>
        </w:rPr>
        <w:t>] (le(s) "</w:t>
      </w:r>
      <w:r w:rsidRPr="00AB6715">
        <w:rPr>
          <w:rFonts w:ascii="Times New Roman" w:hAnsi="Times New Roman"/>
          <w:b/>
          <w:sz w:val="20"/>
          <w:lang w:val="fr-FR"/>
        </w:rPr>
        <w:t>Supplément(s)</w:t>
      </w:r>
      <w:r w:rsidRPr="00AB6715">
        <w:rPr>
          <w:rFonts w:ascii="Times New Roman" w:hAnsi="Times New Roman"/>
          <w:sz w:val="20"/>
          <w:lang w:val="fr-FR"/>
        </w:rPr>
        <w:t>")], de procéder à l</w:t>
      </w:r>
      <w:r w:rsidR="0022103B">
        <w:rPr>
          <w:rFonts w:ascii="Times New Roman" w:hAnsi="Times New Roman"/>
          <w:sz w:val="20"/>
          <w:lang w:val="fr-FR"/>
        </w:rPr>
        <w:t>'</w:t>
      </w:r>
      <w:r w:rsidRPr="00AB6715">
        <w:rPr>
          <w:rFonts w:ascii="Times New Roman" w:hAnsi="Times New Roman"/>
          <w:sz w:val="20"/>
          <w:lang w:val="fr-FR"/>
        </w:rPr>
        <w:t xml:space="preserve">émission des titres suivants </w:t>
      </w:r>
      <w:r w:rsidRPr="00AB6715">
        <w:rPr>
          <w:rFonts w:ascii="Times New Roman" w:hAnsi="Times New Roman"/>
          <w:w w:val="0"/>
          <w:sz w:val="20"/>
          <w:lang w:val="fr-FR"/>
        </w:rPr>
        <w:t>(les "</w:t>
      </w:r>
      <w:r w:rsidRPr="00AB6715">
        <w:rPr>
          <w:rFonts w:ascii="Times New Roman" w:hAnsi="Times New Roman"/>
          <w:b/>
          <w:w w:val="0"/>
          <w:sz w:val="20"/>
          <w:lang w:val="fr-FR"/>
        </w:rPr>
        <w:t>Titres</w:t>
      </w:r>
      <w:r w:rsidRPr="00AB6715">
        <w:rPr>
          <w:rFonts w:ascii="Times New Roman" w:hAnsi="Times New Roman"/>
          <w:w w:val="0"/>
          <w:sz w:val="20"/>
          <w:lang w:val="fr-FR"/>
        </w:rPr>
        <w:t>"), dont les modalités (les "</w:t>
      </w:r>
      <w:r w:rsidRPr="00AB6715">
        <w:rPr>
          <w:rFonts w:ascii="Times New Roman" w:hAnsi="Times New Roman"/>
          <w:b/>
          <w:w w:val="0"/>
          <w:sz w:val="20"/>
          <w:lang w:val="fr-FR"/>
        </w:rPr>
        <w:t>Modalités</w:t>
      </w:r>
      <w:r w:rsidRPr="00AB6715">
        <w:rPr>
          <w:rFonts w:ascii="Times New Roman" w:hAnsi="Times New Roman"/>
          <w:w w:val="0"/>
          <w:sz w:val="20"/>
          <w:lang w:val="fr-FR"/>
        </w:rPr>
        <w:t xml:space="preserve">") figurent dans le Prospectus de Base </w:t>
      </w:r>
      <w:r w:rsidRPr="00AB6715">
        <w:rPr>
          <w:rFonts w:ascii="Times New Roman" w:hAnsi="Times New Roman"/>
          <w:spacing w:val="-2"/>
          <w:sz w:val="20"/>
          <w:lang w:val="fr-FR"/>
        </w:rPr>
        <w:t xml:space="preserve">[tel que complété par le(s) Supplément(s)] </w:t>
      </w:r>
      <w:r w:rsidRPr="00AB6715">
        <w:rPr>
          <w:rFonts w:ascii="Times New Roman" w:hAnsi="Times New Roman"/>
          <w:w w:val="0"/>
          <w:sz w:val="20"/>
          <w:lang w:val="fr-FR"/>
        </w:rPr>
        <w:t xml:space="preserve">telles que complétées par les conditions définitives des Titres en date du </w:t>
      </w:r>
      <w:r w:rsidRPr="00AB6715">
        <w:rPr>
          <w:rFonts w:ascii="Times New Roman" w:hAnsi="Times New Roman"/>
          <w:sz w:val="20"/>
          <w:lang w:val="fr-FR"/>
        </w:rPr>
        <w:t>[</w:t>
      </w:r>
      <w:r w:rsidRPr="00AB6715">
        <w:rPr>
          <w:rFonts w:ascii="Times New Roman" w:hAnsi="Times New Roman"/>
          <w:sz w:val="20"/>
          <w:lang w:val="fr-FR"/>
        </w:rPr>
        <w:sym w:font="Webdings" w:char="F03D"/>
      </w:r>
      <w:r w:rsidRPr="00AB6715">
        <w:rPr>
          <w:rFonts w:ascii="Times New Roman" w:hAnsi="Times New Roman"/>
          <w:sz w:val="20"/>
          <w:lang w:val="fr-FR"/>
        </w:rPr>
        <w:t xml:space="preserve">] </w:t>
      </w:r>
      <w:r w:rsidRPr="00AB6715">
        <w:rPr>
          <w:rFonts w:ascii="Times New Roman" w:hAnsi="Times New Roman"/>
          <w:w w:val="0"/>
          <w:sz w:val="20"/>
          <w:lang w:val="fr-FR"/>
        </w:rPr>
        <w:t>(les "</w:t>
      </w:r>
      <w:r w:rsidRPr="00AB6715">
        <w:rPr>
          <w:rFonts w:ascii="Times New Roman" w:hAnsi="Times New Roman"/>
          <w:b/>
          <w:w w:val="0"/>
          <w:sz w:val="20"/>
          <w:lang w:val="fr-FR"/>
        </w:rPr>
        <w:t>Conditions Définitives</w:t>
      </w:r>
      <w:r w:rsidRPr="00AB6715">
        <w:rPr>
          <w:rFonts w:ascii="Times New Roman" w:hAnsi="Times New Roman"/>
          <w:w w:val="0"/>
          <w:sz w:val="20"/>
          <w:lang w:val="fr-FR"/>
        </w:rPr>
        <w:t>") :</w:t>
      </w:r>
    </w:p>
    <w:p w:rsidR="00AB6715" w:rsidRPr="00AB6715" w:rsidRDefault="00AB6715" w:rsidP="00AB6715">
      <w:pPr>
        <w:spacing w:after="120"/>
        <w:ind w:left="709" w:hanging="709"/>
        <w:rPr>
          <w:rFonts w:ascii="Times New Roman" w:hAnsi="Times New Roman"/>
          <w:sz w:val="20"/>
          <w:lang w:val="fr-FR"/>
        </w:rPr>
      </w:pPr>
      <w:r w:rsidRPr="00AB6715">
        <w:rPr>
          <w:rFonts w:ascii="Times New Roman" w:hAnsi="Times New Roman"/>
          <w:sz w:val="20"/>
          <w:lang w:val="fr-FR"/>
        </w:rPr>
        <w:tab/>
        <w:t>[</w:t>
      </w:r>
      <w:r w:rsidRPr="00AB6715">
        <w:rPr>
          <w:rFonts w:ascii="Times New Roman" w:hAnsi="Times New Roman"/>
          <w:i/>
          <w:sz w:val="20"/>
          <w:lang w:val="fr-FR"/>
        </w:rPr>
        <w:t>Brève description et montant des Titres</w:t>
      </w:r>
      <w:r w:rsidRPr="00AB6715">
        <w:rPr>
          <w:rFonts w:ascii="Times New Roman" w:hAnsi="Times New Roman"/>
          <w:sz w:val="20"/>
          <w:lang w:val="fr-FR"/>
        </w:rPr>
        <w:t>]</w:t>
      </w:r>
    </w:p>
    <w:p w:rsidR="00AB6715" w:rsidRPr="00AB6715" w:rsidRDefault="00AB6715" w:rsidP="00AB6715">
      <w:pPr>
        <w:spacing w:after="120"/>
        <w:ind w:left="709" w:hanging="709"/>
        <w:rPr>
          <w:rFonts w:ascii="Times New Roman" w:hAnsi="Times New Roman"/>
          <w:w w:val="0"/>
          <w:sz w:val="20"/>
          <w:lang w:val="fr-FR"/>
        </w:rPr>
      </w:pPr>
      <w:r w:rsidRPr="00AB6715">
        <w:rPr>
          <w:rFonts w:ascii="Times New Roman" w:hAnsi="Times New Roman"/>
          <w:b/>
          <w:sz w:val="20"/>
          <w:lang w:val="fr-FR"/>
        </w:rPr>
        <w:t>(B)</w:t>
      </w:r>
      <w:r w:rsidRPr="00AB6715">
        <w:rPr>
          <w:rFonts w:ascii="Times New Roman" w:hAnsi="Times New Roman"/>
          <w:b/>
          <w:sz w:val="20"/>
          <w:lang w:val="fr-FR"/>
        </w:rPr>
        <w:tab/>
      </w:r>
      <w:r w:rsidRPr="00AB6715">
        <w:rPr>
          <w:rFonts w:ascii="Times New Roman" w:hAnsi="Times New Roman"/>
          <w:w w:val="0"/>
          <w:sz w:val="20"/>
          <w:lang w:val="fr-FR"/>
        </w:rPr>
        <w:t xml:space="preserve">Les Titres sont émis dans le cadre (i) du contrat de placement </w:t>
      </w:r>
      <w:r w:rsidR="00A16FCF">
        <w:rPr>
          <w:rFonts w:ascii="Times New Roman" w:hAnsi="Times New Roman"/>
          <w:w w:val="0"/>
          <w:sz w:val="20"/>
          <w:lang w:val="fr-FR"/>
        </w:rPr>
        <w:t xml:space="preserve">modifié </w:t>
      </w:r>
      <w:r w:rsidRPr="00AB6715">
        <w:rPr>
          <w:rFonts w:ascii="Times New Roman" w:hAnsi="Times New Roman"/>
          <w:w w:val="0"/>
          <w:sz w:val="20"/>
          <w:lang w:val="fr-FR"/>
        </w:rPr>
        <w:t xml:space="preserve">en date du </w:t>
      </w:r>
      <w:r w:rsidR="009A5B73">
        <w:rPr>
          <w:rFonts w:ascii="Times New Roman" w:hAnsi="Times New Roman"/>
          <w:w w:val="0"/>
          <w:sz w:val="20"/>
          <w:lang w:val="fr-FR"/>
        </w:rPr>
        <w:t>1</w:t>
      </w:r>
      <w:r w:rsidR="00572C5A">
        <w:rPr>
          <w:rFonts w:ascii="Times New Roman" w:hAnsi="Times New Roman"/>
          <w:w w:val="0"/>
          <w:sz w:val="20"/>
          <w:lang w:val="fr-FR"/>
        </w:rPr>
        <w:t>7</w:t>
      </w:r>
      <w:r w:rsidR="00587A0B" w:rsidRPr="005F4300">
        <w:rPr>
          <w:rFonts w:ascii="Times New Roman" w:hAnsi="Times New Roman"/>
          <w:w w:val="0"/>
          <w:sz w:val="20"/>
          <w:lang w:val="fr-FR"/>
        </w:rPr>
        <w:t xml:space="preserve"> </w:t>
      </w:r>
      <w:r w:rsidR="00BD3D6B">
        <w:rPr>
          <w:rFonts w:ascii="Times New Roman" w:hAnsi="Times New Roman"/>
          <w:w w:val="0"/>
          <w:sz w:val="20"/>
          <w:lang w:val="fr-FR"/>
        </w:rPr>
        <w:t>juin</w:t>
      </w:r>
      <w:r w:rsidR="00587A0B" w:rsidRPr="005F4300">
        <w:rPr>
          <w:rFonts w:ascii="Times New Roman" w:hAnsi="Times New Roman"/>
          <w:w w:val="0"/>
          <w:sz w:val="20"/>
          <w:lang w:val="fr-FR"/>
        </w:rPr>
        <w:t xml:space="preserve"> 201</w:t>
      </w:r>
      <w:r w:rsidR="00E65BEE">
        <w:rPr>
          <w:rFonts w:ascii="Times New Roman" w:hAnsi="Times New Roman"/>
          <w:w w:val="0"/>
          <w:sz w:val="20"/>
          <w:lang w:val="fr-FR"/>
        </w:rPr>
        <w:t>4</w:t>
      </w:r>
      <w:r w:rsidR="00587A0B" w:rsidRPr="005F4300">
        <w:rPr>
          <w:rFonts w:ascii="Times New Roman" w:hAnsi="Times New Roman"/>
          <w:w w:val="0"/>
          <w:sz w:val="20"/>
          <w:lang w:val="fr-FR"/>
        </w:rPr>
        <w:t xml:space="preserve"> </w:t>
      </w:r>
      <w:r w:rsidRPr="00AB6715">
        <w:rPr>
          <w:rFonts w:ascii="Times New Roman" w:hAnsi="Times New Roman"/>
          <w:w w:val="0"/>
          <w:sz w:val="20"/>
          <w:lang w:val="fr-FR"/>
        </w:rPr>
        <w:t>conclu dans le cadre du Programme entre l</w:t>
      </w:r>
      <w:r w:rsidR="0022103B">
        <w:rPr>
          <w:rFonts w:ascii="Times New Roman" w:hAnsi="Times New Roman"/>
          <w:w w:val="0"/>
          <w:sz w:val="20"/>
          <w:lang w:val="fr-FR"/>
        </w:rPr>
        <w:t>'</w:t>
      </w:r>
      <w:r w:rsidRPr="00AB6715">
        <w:rPr>
          <w:rFonts w:ascii="Times New Roman" w:hAnsi="Times New Roman"/>
          <w:w w:val="0"/>
          <w:sz w:val="20"/>
          <w:lang w:val="fr-FR"/>
        </w:rPr>
        <w:t>Emetteur, le Garant, HSBC France en qualité d</w:t>
      </w:r>
      <w:r w:rsidR="0022103B">
        <w:rPr>
          <w:rFonts w:ascii="Times New Roman" w:hAnsi="Times New Roman"/>
          <w:w w:val="0"/>
          <w:sz w:val="20"/>
          <w:lang w:val="fr-FR"/>
        </w:rPr>
        <w:t>'</w:t>
      </w:r>
      <w:r w:rsidRPr="00AB6715">
        <w:rPr>
          <w:rFonts w:ascii="Times New Roman" w:hAnsi="Times New Roman"/>
          <w:w w:val="0"/>
          <w:sz w:val="20"/>
          <w:lang w:val="fr-FR"/>
        </w:rPr>
        <w:t xml:space="preserve">Arrangeur, </w:t>
      </w:r>
      <w:r w:rsidRPr="00AB6715">
        <w:rPr>
          <w:rFonts w:ascii="Times New Roman" w:hAnsi="Times New Roman"/>
          <w:sz w:val="20"/>
          <w:lang w:val="fr-FR"/>
        </w:rPr>
        <w:t xml:space="preserve">BNP </w:t>
      </w:r>
      <w:r w:rsidRPr="00410175">
        <w:rPr>
          <w:rFonts w:ascii="Times New Roman" w:hAnsi="Times New Roman"/>
          <w:sz w:val="20"/>
          <w:lang w:val="fr-FR"/>
        </w:rPr>
        <w:t>Paribas,</w:t>
      </w:r>
      <w:r w:rsidRPr="00AB6715">
        <w:rPr>
          <w:rFonts w:ascii="Times New Roman" w:hAnsi="Times New Roman"/>
          <w:sz w:val="20"/>
          <w:lang w:val="fr-FR"/>
        </w:rPr>
        <w:t xml:space="preserve"> Crédit Agricole Corporate and Investment Bank, HSBC France et </w:t>
      </w:r>
      <w:proofErr w:type="spellStart"/>
      <w:r w:rsidR="00410175" w:rsidRPr="00AB6715">
        <w:rPr>
          <w:rFonts w:ascii="Times New Roman" w:hAnsi="Times New Roman"/>
          <w:sz w:val="20"/>
          <w:lang w:val="fr-FR"/>
        </w:rPr>
        <w:t>Natixis</w:t>
      </w:r>
      <w:proofErr w:type="spellEnd"/>
      <w:r w:rsidRPr="00AB6715">
        <w:rPr>
          <w:rFonts w:ascii="Times New Roman" w:hAnsi="Times New Roman"/>
          <w:sz w:val="20"/>
          <w:lang w:val="fr-FR"/>
        </w:rPr>
        <w:t xml:space="preserve"> en qualité d</w:t>
      </w:r>
      <w:r w:rsidR="0022103B">
        <w:rPr>
          <w:rFonts w:ascii="Times New Roman" w:hAnsi="Times New Roman"/>
          <w:sz w:val="20"/>
          <w:lang w:val="fr-FR"/>
        </w:rPr>
        <w:t>'</w:t>
      </w:r>
      <w:r w:rsidRPr="00AB6715">
        <w:rPr>
          <w:rFonts w:ascii="Times New Roman" w:hAnsi="Times New Roman"/>
          <w:sz w:val="20"/>
          <w:lang w:val="fr-FR"/>
        </w:rPr>
        <w:t>Agents Placeurs</w:t>
      </w:r>
      <w:r w:rsidRPr="00AB6715">
        <w:rPr>
          <w:rFonts w:ascii="Times New Roman" w:hAnsi="Times New Roman"/>
          <w:w w:val="0"/>
          <w:sz w:val="20"/>
          <w:lang w:val="fr-FR"/>
        </w:rPr>
        <w:t xml:space="preserve"> (</w:t>
      </w:r>
      <w:r w:rsidRPr="00AB6715">
        <w:rPr>
          <w:rFonts w:ascii="Times New Roman" w:hAnsi="Times New Roman"/>
          <w:sz w:val="20"/>
          <w:lang w:val="fr-FR"/>
        </w:rPr>
        <w:t xml:space="preserve">tel que modifié ou complété, </w:t>
      </w:r>
      <w:r w:rsidRPr="00AB6715">
        <w:rPr>
          <w:rFonts w:ascii="Times New Roman" w:hAnsi="Times New Roman"/>
          <w:w w:val="0"/>
          <w:sz w:val="20"/>
          <w:lang w:val="fr-FR"/>
        </w:rPr>
        <w:t>le "</w:t>
      </w:r>
      <w:r w:rsidRPr="00AB6715">
        <w:rPr>
          <w:rFonts w:ascii="Times New Roman" w:hAnsi="Times New Roman"/>
          <w:b/>
          <w:w w:val="0"/>
          <w:sz w:val="20"/>
          <w:lang w:val="fr-FR"/>
        </w:rPr>
        <w:t>Contrat de Placement</w:t>
      </w:r>
      <w:r w:rsidRPr="00AB6715">
        <w:rPr>
          <w:rFonts w:ascii="Times New Roman" w:hAnsi="Times New Roman"/>
          <w:w w:val="0"/>
          <w:sz w:val="20"/>
          <w:lang w:val="fr-FR"/>
        </w:rPr>
        <w:t xml:space="preserve">") tel que modifié et/ou complété par le, et sous réserve du, contrat de </w:t>
      </w:r>
      <w:r w:rsidR="00410175">
        <w:rPr>
          <w:rFonts w:ascii="Times New Roman" w:hAnsi="Times New Roman"/>
          <w:w w:val="0"/>
          <w:sz w:val="20"/>
          <w:lang w:val="fr-FR"/>
        </w:rPr>
        <w:t>prise ferme</w:t>
      </w:r>
      <w:r w:rsidRPr="00AB6715">
        <w:rPr>
          <w:rFonts w:ascii="Times New Roman" w:hAnsi="Times New Roman"/>
          <w:w w:val="0"/>
          <w:sz w:val="20"/>
          <w:lang w:val="fr-FR"/>
        </w:rPr>
        <w:t xml:space="preserve"> en date du </w:t>
      </w:r>
      <w:r w:rsidRPr="00AB6715">
        <w:rPr>
          <w:rFonts w:ascii="Times New Roman" w:hAnsi="Times New Roman"/>
          <w:sz w:val="20"/>
          <w:lang w:val="fr-FR"/>
        </w:rPr>
        <w:t>[</w:t>
      </w:r>
      <w:r w:rsidRPr="00AB6715">
        <w:rPr>
          <w:rFonts w:ascii="Times New Roman" w:hAnsi="Times New Roman"/>
          <w:sz w:val="20"/>
          <w:lang w:val="fr-FR"/>
        </w:rPr>
        <w:sym w:font="Webdings" w:char="F03D"/>
      </w:r>
      <w:r w:rsidRPr="00AB6715">
        <w:rPr>
          <w:rFonts w:ascii="Times New Roman" w:hAnsi="Times New Roman"/>
          <w:sz w:val="20"/>
          <w:lang w:val="fr-FR"/>
        </w:rPr>
        <w:t>] conclu dans le cadre de l</w:t>
      </w:r>
      <w:r w:rsidR="0022103B">
        <w:rPr>
          <w:rFonts w:ascii="Times New Roman" w:hAnsi="Times New Roman"/>
          <w:sz w:val="20"/>
          <w:lang w:val="fr-FR"/>
        </w:rPr>
        <w:t>'</w:t>
      </w:r>
      <w:r w:rsidRPr="00AB6715">
        <w:rPr>
          <w:rFonts w:ascii="Times New Roman" w:hAnsi="Times New Roman"/>
          <w:sz w:val="20"/>
          <w:lang w:val="fr-FR"/>
        </w:rPr>
        <w:t xml:space="preserve">émission des Titres entre </w:t>
      </w:r>
      <w:r w:rsidRPr="00AB6715">
        <w:rPr>
          <w:rFonts w:ascii="Times New Roman" w:hAnsi="Times New Roman"/>
          <w:w w:val="0"/>
          <w:sz w:val="20"/>
          <w:lang w:val="fr-FR"/>
        </w:rPr>
        <w:t>l</w:t>
      </w:r>
      <w:r w:rsidR="0022103B">
        <w:rPr>
          <w:rFonts w:ascii="Times New Roman" w:hAnsi="Times New Roman"/>
          <w:w w:val="0"/>
          <w:sz w:val="20"/>
          <w:lang w:val="fr-FR"/>
        </w:rPr>
        <w:t>'</w:t>
      </w:r>
      <w:r w:rsidRPr="00AB6715">
        <w:rPr>
          <w:rFonts w:ascii="Times New Roman" w:hAnsi="Times New Roman"/>
          <w:w w:val="0"/>
          <w:sz w:val="20"/>
          <w:lang w:val="fr-FR"/>
        </w:rPr>
        <w:t xml:space="preserve">Emetteur, le Garant, </w:t>
      </w:r>
      <w:r w:rsidRPr="00AB6715">
        <w:rPr>
          <w:rFonts w:ascii="Times New Roman" w:hAnsi="Times New Roman"/>
          <w:sz w:val="20"/>
          <w:lang w:val="fr-FR"/>
        </w:rPr>
        <w:t>[</w:t>
      </w:r>
      <w:r w:rsidRPr="00AB6715">
        <w:rPr>
          <w:rFonts w:ascii="Times New Roman" w:hAnsi="Times New Roman"/>
          <w:sz w:val="20"/>
          <w:lang w:val="fr-FR"/>
        </w:rPr>
        <w:sym w:font="Webdings" w:char="F03D"/>
      </w:r>
      <w:r w:rsidRPr="00AB6715">
        <w:rPr>
          <w:rFonts w:ascii="Times New Roman" w:hAnsi="Times New Roman"/>
          <w:sz w:val="20"/>
          <w:lang w:val="fr-FR"/>
        </w:rPr>
        <w:t>], [</w:t>
      </w:r>
      <w:r w:rsidRPr="00AB6715">
        <w:rPr>
          <w:rFonts w:ascii="Times New Roman" w:hAnsi="Times New Roman"/>
          <w:sz w:val="20"/>
          <w:lang w:val="fr-FR"/>
        </w:rPr>
        <w:sym w:font="Webdings" w:char="F03D"/>
      </w:r>
      <w:r w:rsidRPr="00AB6715">
        <w:rPr>
          <w:rFonts w:ascii="Times New Roman" w:hAnsi="Times New Roman"/>
          <w:sz w:val="20"/>
          <w:lang w:val="fr-FR"/>
        </w:rPr>
        <w:t>] et [</w:t>
      </w:r>
      <w:r w:rsidRPr="00AB6715">
        <w:rPr>
          <w:rFonts w:ascii="Times New Roman" w:hAnsi="Times New Roman"/>
          <w:sz w:val="20"/>
          <w:lang w:val="fr-FR"/>
        </w:rPr>
        <w:sym w:font="Webdings" w:char="F03D"/>
      </w:r>
      <w:r w:rsidRPr="00AB6715">
        <w:rPr>
          <w:rFonts w:ascii="Times New Roman" w:hAnsi="Times New Roman"/>
          <w:sz w:val="20"/>
          <w:lang w:val="fr-FR"/>
        </w:rPr>
        <w:t xml:space="preserve">] en qualité de </w:t>
      </w:r>
      <w:r w:rsidR="00410175">
        <w:rPr>
          <w:rFonts w:ascii="Times New Roman" w:hAnsi="Times New Roman"/>
          <w:sz w:val="20"/>
          <w:lang w:val="fr-FR"/>
        </w:rPr>
        <w:t>[</w:t>
      </w:r>
      <w:r w:rsidRPr="00AB6715">
        <w:rPr>
          <w:rFonts w:ascii="Times New Roman" w:hAnsi="Times New Roman"/>
          <w:sz w:val="20"/>
          <w:lang w:val="fr-FR"/>
        </w:rPr>
        <w:t xml:space="preserve">Membres du Syndicat </w:t>
      </w:r>
      <w:r w:rsidR="00410175">
        <w:rPr>
          <w:rFonts w:ascii="Times New Roman" w:hAnsi="Times New Roman"/>
          <w:sz w:val="20"/>
          <w:lang w:val="fr-FR"/>
        </w:rPr>
        <w:t xml:space="preserve">de Placement] </w:t>
      </w:r>
      <w:r w:rsidRPr="00AB6715">
        <w:rPr>
          <w:rFonts w:ascii="Times New Roman" w:hAnsi="Times New Roman"/>
          <w:sz w:val="20"/>
          <w:lang w:val="fr-FR"/>
        </w:rPr>
        <w:t>(le "</w:t>
      </w:r>
      <w:r w:rsidRPr="00AB6715">
        <w:rPr>
          <w:rFonts w:ascii="Times New Roman" w:hAnsi="Times New Roman"/>
          <w:b/>
          <w:sz w:val="20"/>
          <w:lang w:val="fr-FR"/>
        </w:rPr>
        <w:t xml:space="preserve">Contrat de </w:t>
      </w:r>
      <w:r w:rsidR="00410175" w:rsidRPr="00410175">
        <w:rPr>
          <w:rFonts w:ascii="Times New Roman" w:hAnsi="Times New Roman"/>
          <w:b/>
          <w:w w:val="0"/>
          <w:sz w:val="20"/>
          <w:lang w:val="fr-FR"/>
        </w:rPr>
        <w:t>Prise Ferme</w:t>
      </w:r>
      <w:r w:rsidRPr="00AB6715">
        <w:rPr>
          <w:rFonts w:ascii="Times New Roman" w:hAnsi="Times New Roman"/>
          <w:sz w:val="20"/>
          <w:lang w:val="fr-FR"/>
        </w:rPr>
        <w:t xml:space="preserve">") et (ii) du </w:t>
      </w:r>
      <w:r w:rsidRPr="00AB6715">
        <w:rPr>
          <w:rFonts w:ascii="Times New Roman" w:hAnsi="Times New Roman"/>
          <w:w w:val="0"/>
          <w:sz w:val="20"/>
          <w:lang w:val="fr-FR"/>
        </w:rPr>
        <w:t xml:space="preserve">contrat de service financier </w:t>
      </w:r>
      <w:r w:rsidR="003424E6">
        <w:rPr>
          <w:rFonts w:ascii="Times New Roman" w:hAnsi="Times New Roman"/>
          <w:w w:val="0"/>
          <w:sz w:val="20"/>
          <w:lang w:val="fr-FR"/>
        </w:rPr>
        <w:t xml:space="preserve">modifié </w:t>
      </w:r>
      <w:r w:rsidRPr="00AB6715">
        <w:rPr>
          <w:rFonts w:ascii="Times New Roman" w:hAnsi="Times New Roman"/>
          <w:w w:val="0"/>
          <w:sz w:val="20"/>
          <w:lang w:val="fr-FR"/>
        </w:rPr>
        <w:t xml:space="preserve">en date du </w:t>
      </w:r>
      <w:r w:rsidR="009A5B73">
        <w:rPr>
          <w:rFonts w:ascii="Times New Roman" w:hAnsi="Times New Roman"/>
          <w:sz w:val="20"/>
          <w:lang w:val="fr-FR"/>
        </w:rPr>
        <w:t>1</w:t>
      </w:r>
      <w:r w:rsidR="00572C5A">
        <w:rPr>
          <w:rFonts w:ascii="Times New Roman" w:hAnsi="Times New Roman"/>
          <w:sz w:val="20"/>
          <w:lang w:val="fr-FR"/>
        </w:rPr>
        <w:t>7</w:t>
      </w:r>
      <w:r w:rsidR="009A5B73">
        <w:rPr>
          <w:rFonts w:ascii="Times New Roman" w:hAnsi="Times New Roman"/>
          <w:w w:val="0"/>
          <w:sz w:val="20"/>
          <w:lang w:val="fr-FR"/>
        </w:rPr>
        <w:t> </w:t>
      </w:r>
      <w:r w:rsidR="00BD3D6B">
        <w:rPr>
          <w:rFonts w:ascii="Times New Roman" w:hAnsi="Times New Roman"/>
          <w:w w:val="0"/>
          <w:sz w:val="20"/>
          <w:lang w:val="fr-FR"/>
        </w:rPr>
        <w:t>juin</w:t>
      </w:r>
      <w:r w:rsidR="00E65BEE">
        <w:rPr>
          <w:rFonts w:ascii="Times New Roman" w:hAnsi="Times New Roman"/>
          <w:w w:val="0"/>
          <w:sz w:val="20"/>
          <w:lang w:val="fr-FR"/>
        </w:rPr>
        <w:t> </w:t>
      </w:r>
      <w:r w:rsidR="00587A0B" w:rsidRPr="005F4300">
        <w:rPr>
          <w:rFonts w:ascii="Times New Roman" w:hAnsi="Times New Roman"/>
          <w:w w:val="0"/>
          <w:sz w:val="20"/>
          <w:lang w:val="fr-FR"/>
        </w:rPr>
        <w:t>201</w:t>
      </w:r>
      <w:r w:rsidR="00E65BEE">
        <w:rPr>
          <w:rFonts w:ascii="Times New Roman" w:hAnsi="Times New Roman"/>
          <w:w w:val="0"/>
          <w:sz w:val="20"/>
          <w:lang w:val="fr-FR"/>
        </w:rPr>
        <w:t>4</w:t>
      </w:r>
      <w:r w:rsidR="00587A0B" w:rsidRPr="005F4300">
        <w:rPr>
          <w:rFonts w:ascii="Times New Roman" w:hAnsi="Times New Roman"/>
          <w:w w:val="0"/>
          <w:sz w:val="20"/>
          <w:lang w:val="fr-FR"/>
        </w:rPr>
        <w:t xml:space="preserve"> </w:t>
      </w:r>
      <w:r w:rsidRPr="00AB6715">
        <w:rPr>
          <w:rFonts w:ascii="Times New Roman" w:hAnsi="Times New Roman"/>
          <w:w w:val="0"/>
          <w:sz w:val="20"/>
          <w:lang w:val="fr-FR"/>
        </w:rPr>
        <w:t>conclu dans le cadre du Programme entre l</w:t>
      </w:r>
      <w:r w:rsidR="0022103B">
        <w:rPr>
          <w:rFonts w:ascii="Times New Roman" w:hAnsi="Times New Roman"/>
          <w:w w:val="0"/>
          <w:sz w:val="20"/>
          <w:lang w:val="fr-FR"/>
        </w:rPr>
        <w:t>'</w:t>
      </w:r>
      <w:r w:rsidRPr="00AB6715">
        <w:rPr>
          <w:rFonts w:ascii="Times New Roman" w:hAnsi="Times New Roman"/>
          <w:w w:val="0"/>
          <w:sz w:val="20"/>
          <w:lang w:val="fr-FR"/>
        </w:rPr>
        <w:t>Emetteur, le Garant</w:t>
      </w:r>
      <w:r w:rsidRPr="00AB6715">
        <w:rPr>
          <w:rFonts w:ascii="Times New Roman" w:hAnsi="Times New Roman"/>
          <w:sz w:val="20"/>
          <w:lang w:val="fr-FR"/>
        </w:rPr>
        <w:t xml:space="preserve"> et BNP Paribas Securities Services, en tant qu</w:t>
      </w:r>
      <w:r w:rsidR="0022103B">
        <w:rPr>
          <w:rFonts w:ascii="Times New Roman" w:hAnsi="Times New Roman"/>
          <w:sz w:val="20"/>
          <w:lang w:val="fr-FR"/>
        </w:rPr>
        <w:t>'</w:t>
      </w:r>
      <w:r w:rsidRPr="00AB6715">
        <w:rPr>
          <w:rFonts w:ascii="Times New Roman" w:hAnsi="Times New Roman"/>
          <w:sz w:val="20"/>
          <w:lang w:val="fr-FR"/>
        </w:rPr>
        <w:t xml:space="preserve">Agent Financier, Agent Payeur Principal et Agent de Calcul </w:t>
      </w:r>
      <w:r w:rsidRPr="00AB6715">
        <w:rPr>
          <w:rFonts w:ascii="Times New Roman" w:hAnsi="Times New Roman"/>
          <w:w w:val="0"/>
          <w:sz w:val="20"/>
          <w:lang w:val="fr-FR"/>
        </w:rPr>
        <w:t>(</w:t>
      </w:r>
      <w:r w:rsidRPr="00AB6715">
        <w:rPr>
          <w:rFonts w:ascii="Times New Roman" w:hAnsi="Times New Roman"/>
          <w:sz w:val="20"/>
          <w:lang w:val="fr-FR"/>
        </w:rPr>
        <w:t xml:space="preserve">tel que modifié ou complété, </w:t>
      </w:r>
      <w:r w:rsidRPr="00AB6715">
        <w:rPr>
          <w:rFonts w:ascii="Times New Roman" w:hAnsi="Times New Roman"/>
          <w:w w:val="0"/>
          <w:sz w:val="20"/>
          <w:lang w:val="fr-FR"/>
        </w:rPr>
        <w:t>le "</w:t>
      </w:r>
      <w:r w:rsidRPr="00AB6715">
        <w:rPr>
          <w:rFonts w:ascii="Times New Roman" w:hAnsi="Times New Roman"/>
          <w:b/>
          <w:w w:val="0"/>
          <w:sz w:val="20"/>
          <w:lang w:val="fr-FR"/>
        </w:rPr>
        <w:t>Contrat de Service Financier</w:t>
      </w:r>
      <w:r w:rsidRPr="00AB6715">
        <w:rPr>
          <w:rFonts w:ascii="Times New Roman" w:hAnsi="Times New Roman"/>
          <w:w w:val="0"/>
          <w:sz w:val="20"/>
          <w:lang w:val="fr-FR"/>
        </w:rPr>
        <w:t>" et, ensemble avec le Contrat de Placement et le Contrat de</w:t>
      </w:r>
      <w:r w:rsidR="00410175">
        <w:rPr>
          <w:rFonts w:ascii="Times New Roman" w:hAnsi="Times New Roman"/>
          <w:w w:val="0"/>
          <w:sz w:val="20"/>
          <w:lang w:val="fr-FR"/>
        </w:rPr>
        <w:t xml:space="preserve"> Prise Ferme</w:t>
      </w:r>
      <w:r w:rsidRPr="00AB6715">
        <w:rPr>
          <w:rFonts w:ascii="Times New Roman" w:hAnsi="Times New Roman"/>
          <w:w w:val="0"/>
          <w:sz w:val="20"/>
          <w:lang w:val="fr-FR"/>
        </w:rPr>
        <w:t>, les "</w:t>
      </w:r>
      <w:r w:rsidRPr="00AB6715">
        <w:rPr>
          <w:rFonts w:ascii="Times New Roman" w:hAnsi="Times New Roman"/>
          <w:b/>
          <w:w w:val="0"/>
          <w:sz w:val="20"/>
          <w:lang w:val="fr-FR"/>
        </w:rPr>
        <w:t>Contrats</w:t>
      </w:r>
      <w:r w:rsidRPr="00AB6715">
        <w:rPr>
          <w:rFonts w:ascii="Times New Roman" w:hAnsi="Times New Roman"/>
          <w:w w:val="0"/>
          <w:sz w:val="20"/>
          <w:lang w:val="fr-FR"/>
        </w:rPr>
        <w:t>").</w:t>
      </w:r>
    </w:p>
    <w:p w:rsidR="00AB6715" w:rsidRPr="00AB6715" w:rsidRDefault="00AB6715" w:rsidP="00AB6715">
      <w:pPr>
        <w:spacing w:after="120"/>
        <w:ind w:left="709" w:hanging="709"/>
        <w:rPr>
          <w:rFonts w:ascii="Times New Roman" w:hAnsi="Times New Roman"/>
          <w:b/>
          <w:sz w:val="20"/>
          <w:lang w:val="fr-FR"/>
        </w:rPr>
      </w:pPr>
      <w:r w:rsidRPr="00AB6715">
        <w:rPr>
          <w:rFonts w:ascii="Times New Roman" w:hAnsi="Times New Roman"/>
          <w:b/>
          <w:w w:val="0"/>
          <w:sz w:val="20"/>
          <w:lang w:val="fr-FR"/>
        </w:rPr>
        <w:t>(C)</w:t>
      </w:r>
      <w:r w:rsidRPr="00AB6715">
        <w:rPr>
          <w:rFonts w:ascii="Times New Roman" w:hAnsi="Times New Roman"/>
          <w:w w:val="0"/>
          <w:sz w:val="20"/>
          <w:lang w:val="fr-FR"/>
        </w:rPr>
        <w:tab/>
        <w:t>Sauf mention contraire, les termes employés dans la présente Garantie ont la signification qui leur est donnée dans les Modalités, étant toutefois précisé que les références dans les Modalités aux "</w:t>
      </w:r>
      <w:r w:rsidRPr="00AB6715">
        <w:rPr>
          <w:rFonts w:ascii="Times New Roman" w:hAnsi="Times New Roman"/>
          <w:b/>
          <w:w w:val="0"/>
          <w:sz w:val="20"/>
          <w:lang w:val="fr-FR"/>
        </w:rPr>
        <w:t>Titres</w:t>
      </w:r>
      <w:r w:rsidRPr="00AB6715">
        <w:rPr>
          <w:rFonts w:ascii="Times New Roman" w:hAnsi="Times New Roman"/>
          <w:w w:val="0"/>
          <w:sz w:val="20"/>
          <w:lang w:val="fr-FR"/>
        </w:rPr>
        <w:t>", à la "</w:t>
      </w:r>
      <w:r w:rsidRPr="00AB6715">
        <w:rPr>
          <w:rFonts w:ascii="Times New Roman" w:hAnsi="Times New Roman"/>
          <w:b/>
          <w:w w:val="0"/>
          <w:sz w:val="20"/>
          <w:lang w:val="fr-FR"/>
        </w:rPr>
        <w:t>Garantie</w:t>
      </w:r>
      <w:r w:rsidRPr="00AB6715">
        <w:rPr>
          <w:rFonts w:ascii="Times New Roman" w:hAnsi="Times New Roman"/>
          <w:w w:val="0"/>
          <w:sz w:val="20"/>
          <w:lang w:val="fr-FR"/>
        </w:rPr>
        <w:t>" et aux "</w:t>
      </w:r>
      <w:r w:rsidRPr="00AB6715">
        <w:rPr>
          <w:rFonts w:ascii="Times New Roman" w:hAnsi="Times New Roman"/>
          <w:b/>
          <w:w w:val="0"/>
          <w:sz w:val="20"/>
          <w:lang w:val="fr-FR"/>
        </w:rPr>
        <w:t>Agents Placeurs</w:t>
      </w:r>
      <w:r w:rsidRPr="00AB6715">
        <w:rPr>
          <w:rFonts w:ascii="Times New Roman" w:hAnsi="Times New Roman"/>
          <w:w w:val="0"/>
          <w:sz w:val="20"/>
          <w:lang w:val="fr-FR"/>
        </w:rPr>
        <w:t>" doivent être considérées comme des références aux Titres, à la Garantie et aux</w:t>
      </w:r>
      <w:r w:rsidR="00410175">
        <w:rPr>
          <w:rFonts w:ascii="Times New Roman" w:hAnsi="Times New Roman"/>
          <w:w w:val="0"/>
          <w:sz w:val="20"/>
          <w:lang w:val="fr-FR"/>
        </w:rPr>
        <w:t xml:space="preserve"> [</w:t>
      </w:r>
      <w:r w:rsidRPr="00AB6715">
        <w:rPr>
          <w:rFonts w:ascii="Times New Roman" w:hAnsi="Times New Roman"/>
          <w:w w:val="0"/>
          <w:sz w:val="20"/>
          <w:lang w:val="fr-FR"/>
        </w:rPr>
        <w:t xml:space="preserve">Membres du Syndicat de </w:t>
      </w:r>
      <w:r w:rsidR="00410175" w:rsidRPr="00AB6715">
        <w:rPr>
          <w:rFonts w:ascii="Times New Roman" w:hAnsi="Times New Roman"/>
          <w:w w:val="0"/>
          <w:sz w:val="20"/>
          <w:lang w:val="fr-FR"/>
        </w:rPr>
        <w:t>Placemen</w:t>
      </w:r>
      <w:r w:rsidR="00410175">
        <w:rPr>
          <w:rFonts w:ascii="Times New Roman" w:hAnsi="Times New Roman"/>
          <w:w w:val="0"/>
          <w:sz w:val="20"/>
          <w:lang w:val="fr-FR"/>
        </w:rPr>
        <w:t>t]</w:t>
      </w:r>
      <w:r w:rsidRPr="00AB6715">
        <w:rPr>
          <w:rFonts w:ascii="Times New Roman" w:hAnsi="Times New Roman"/>
          <w:w w:val="0"/>
          <w:sz w:val="20"/>
          <w:lang w:val="fr-FR"/>
        </w:rPr>
        <w:t>, respectivement, pour les besoins de la présente Garantie.</w:t>
      </w:r>
    </w:p>
    <w:p w:rsidR="00AB6715" w:rsidRPr="00AB6715" w:rsidRDefault="00AB6715" w:rsidP="00112E6D">
      <w:pPr>
        <w:tabs>
          <w:tab w:val="left" w:pos="709"/>
        </w:tabs>
        <w:spacing w:before="240" w:after="120"/>
        <w:jc w:val="left"/>
        <w:rPr>
          <w:rFonts w:ascii="Times New Roman" w:hAnsi="Times New Roman"/>
          <w:sz w:val="20"/>
          <w:lang w:val="fr-FR"/>
        </w:rPr>
      </w:pPr>
      <w:r w:rsidRPr="00AB6715">
        <w:rPr>
          <w:rFonts w:ascii="Times New Roman" w:hAnsi="Times New Roman"/>
          <w:b/>
          <w:sz w:val="20"/>
          <w:lang w:val="fr-FR"/>
        </w:rPr>
        <w:t>2.</w:t>
      </w:r>
      <w:r w:rsidRPr="00AB6715">
        <w:rPr>
          <w:rFonts w:ascii="Times New Roman" w:hAnsi="Times New Roman"/>
          <w:b/>
          <w:sz w:val="20"/>
          <w:lang w:val="fr-FR"/>
        </w:rPr>
        <w:tab/>
        <w:t>MODALITES DE LA GARANTIE</w:t>
      </w:r>
    </w:p>
    <w:p w:rsidR="00AB6715" w:rsidRPr="00AB6715" w:rsidRDefault="009146B6" w:rsidP="00AB6715">
      <w:pPr>
        <w:spacing w:after="120"/>
        <w:ind w:left="709"/>
        <w:rPr>
          <w:rFonts w:ascii="Times New Roman" w:hAnsi="Times New Roman"/>
          <w:sz w:val="20"/>
          <w:lang w:val="fr-FR"/>
        </w:rPr>
      </w:pPr>
      <w:r>
        <w:rPr>
          <w:rFonts w:ascii="Times New Roman" w:hAnsi="Times New Roman"/>
          <w:b/>
          <w:sz w:val="20"/>
          <w:lang w:val="fr-FR"/>
        </w:rPr>
        <w:t xml:space="preserve">EPIC </w:t>
      </w:r>
      <w:r w:rsidR="00FD77BF">
        <w:rPr>
          <w:rFonts w:ascii="Times New Roman" w:hAnsi="Times New Roman"/>
          <w:b/>
          <w:sz w:val="20"/>
          <w:lang w:val="fr-FR"/>
        </w:rPr>
        <w:t>BPI-Groupe</w:t>
      </w:r>
      <w:r w:rsidR="00AB6715" w:rsidRPr="00AB6715">
        <w:rPr>
          <w:rFonts w:ascii="Times New Roman" w:hAnsi="Times New Roman"/>
          <w:sz w:val="20"/>
          <w:lang w:val="fr-FR"/>
        </w:rPr>
        <w:t>, établissement public à caractère industriel et commercial, immatriculé au Registre du commerce et des sociétés de Créteil sous le numéro 483 790 069, dont le siège social est situé au 27-31, avenue du Général Leclerc, 947</w:t>
      </w:r>
      <w:r w:rsidR="00A8461D">
        <w:rPr>
          <w:rFonts w:ascii="Times New Roman" w:hAnsi="Times New Roman"/>
          <w:sz w:val="20"/>
          <w:lang w:val="fr-FR"/>
        </w:rPr>
        <w:t>1</w:t>
      </w:r>
      <w:r w:rsidR="00AB6715" w:rsidRPr="00AB6715">
        <w:rPr>
          <w:rFonts w:ascii="Times New Roman" w:hAnsi="Times New Roman"/>
          <w:sz w:val="20"/>
          <w:lang w:val="fr-FR"/>
        </w:rPr>
        <w:t>0 Maisons-Alfort</w:t>
      </w:r>
      <w:r w:rsidR="00A8461D">
        <w:rPr>
          <w:rFonts w:ascii="Times New Roman" w:hAnsi="Times New Roman"/>
          <w:sz w:val="20"/>
          <w:lang w:val="fr-FR"/>
        </w:rPr>
        <w:t xml:space="preserve"> Cedex</w:t>
      </w:r>
      <w:r w:rsidR="00AB6715" w:rsidRPr="00AB6715">
        <w:rPr>
          <w:rFonts w:ascii="Times New Roman" w:hAnsi="Times New Roman"/>
          <w:sz w:val="20"/>
          <w:lang w:val="fr-FR"/>
        </w:rPr>
        <w:t>, France (le "</w:t>
      </w:r>
      <w:r w:rsidR="00AB6715" w:rsidRPr="00AB6715">
        <w:rPr>
          <w:rFonts w:ascii="Times New Roman" w:hAnsi="Times New Roman"/>
          <w:b/>
          <w:sz w:val="20"/>
          <w:lang w:val="fr-FR"/>
        </w:rPr>
        <w:t>Garant</w:t>
      </w:r>
      <w:r w:rsidR="00AB6715" w:rsidRPr="00AB6715">
        <w:rPr>
          <w:rFonts w:ascii="Times New Roman" w:hAnsi="Times New Roman"/>
          <w:sz w:val="20"/>
          <w:lang w:val="fr-FR"/>
        </w:rPr>
        <w:t>" ou l</w:t>
      </w:r>
      <w:r w:rsidR="0022103B">
        <w:rPr>
          <w:rFonts w:ascii="Times New Roman" w:hAnsi="Times New Roman"/>
          <w:sz w:val="20"/>
          <w:lang w:val="fr-FR"/>
        </w:rPr>
        <w:t>'</w:t>
      </w:r>
      <w:r w:rsidR="00AB6715" w:rsidRPr="00AB6715">
        <w:rPr>
          <w:rFonts w:ascii="Times New Roman" w:hAnsi="Times New Roman"/>
          <w:sz w:val="20"/>
          <w:lang w:val="fr-FR"/>
        </w:rPr>
        <w:t> "</w:t>
      </w:r>
      <w:r w:rsidR="00AB6715" w:rsidRPr="00AB6715">
        <w:rPr>
          <w:rFonts w:ascii="Times New Roman" w:hAnsi="Times New Roman"/>
          <w:b/>
          <w:sz w:val="20"/>
          <w:lang w:val="fr-FR"/>
        </w:rPr>
        <w:t xml:space="preserve">EPIC </w:t>
      </w:r>
      <w:r w:rsidR="00C26AEB" w:rsidRPr="004B1372">
        <w:rPr>
          <w:rFonts w:ascii="Times New Roman" w:hAnsi="Times New Roman"/>
          <w:b/>
          <w:sz w:val="20"/>
          <w:lang w:val="fr-FR"/>
        </w:rPr>
        <w:t>BPI-Groupe</w:t>
      </w:r>
      <w:r w:rsidR="00AB6715" w:rsidRPr="00AB6715">
        <w:rPr>
          <w:rFonts w:ascii="Times New Roman" w:hAnsi="Times New Roman"/>
          <w:sz w:val="20"/>
          <w:lang w:val="fr-FR"/>
        </w:rPr>
        <w:t xml:space="preserve">"), agissant en vertu </w:t>
      </w:r>
      <w:r w:rsidR="00AB6715" w:rsidRPr="00AB6715">
        <w:rPr>
          <w:rFonts w:ascii="Times New Roman" w:eastAsia="Calibri" w:hAnsi="Times New Roman"/>
          <w:sz w:val="20"/>
          <w:lang w:val="fr-FR" w:eastAsia="en-US"/>
        </w:rPr>
        <w:t>d</w:t>
      </w:r>
      <w:r w:rsidR="0038731D">
        <w:rPr>
          <w:rFonts w:ascii="Times New Roman" w:eastAsia="Calibri" w:hAnsi="Times New Roman"/>
          <w:sz w:val="20"/>
          <w:lang w:val="fr-FR" w:eastAsia="en-US"/>
        </w:rPr>
        <w:t>es</w:t>
      </w:r>
      <w:r w:rsidR="00AB6715" w:rsidRPr="00AB6715">
        <w:rPr>
          <w:rFonts w:ascii="Times New Roman" w:eastAsia="Calibri" w:hAnsi="Times New Roman"/>
          <w:sz w:val="20"/>
          <w:lang w:val="fr-FR" w:eastAsia="en-US"/>
        </w:rPr>
        <w:t xml:space="preserve"> résolution</w:t>
      </w:r>
      <w:r w:rsidR="0038731D">
        <w:rPr>
          <w:rFonts w:ascii="Times New Roman" w:eastAsia="Calibri" w:hAnsi="Times New Roman"/>
          <w:sz w:val="20"/>
          <w:lang w:val="fr-FR" w:eastAsia="en-US"/>
        </w:rPr>
        <w:t>s</w:t>
      </w:r>
      <w:r w:rsidR="00AB6715" w:rsidRPr="00AB6715">
        <w:rPr>
          <w:rFonts w:ascii="Times New Roman" w:eastAsia="Calibri" w:hAnsi="Times New Roman"/>
          <w:sz w:val="20"/>
          <w:lang w:val="fr-FR" w:eastAsia="en-US"/>
        </w:rPr>
        <w:t xml:space="preserve"> de son Conseil d</w:t>
      </w:r>
      <w:r w:rsidR="0022103B">
        <w:rPr>
          <w:rFonts w:ascii="Times New Roman" w:eastAsia="Calibri" w:hAnsi="Times New Roman"/>
          <w:sz w:val="20"/>
          <w:lang w:val="fr-FR" w:eastAsia="en-US"/>
        </w:rPr>
        <w:t>'</w:t>
      </w:r>
      <w:r w:rsidR="00AB6715" w:rsidRPr="00AB6715">
        <w:rPr>
          <w:rFonts w:ascii="Times New Roman" w:eastAsia="Calibri" w:hAnsi="Times New Roman"/>
          <w:sz w:val="20"/>
          <w:lang w:val="fr-FR" w:eastAsia="en-US"/>
        </w:rPr>
        <w:t xml:space="preserve">administration en date du </w:t>
      </w:r>
      <w:r w:rsidR="00742FAA">
        <w:rPr>
          <w:rFonts w:ascii="Times New Roman" w:eastAsia="Calibri" w:hAnsi="Times New Roman"/>
          <w:sz w:val="20"/>
          <w:lang w:val="fr-FR" w:eastAsia="en-US"/>
        </w:rPr>
        <w:t>19 décembre 2013</w:t>
      </w:r>
      <w:r w:rsidR="00867EA6">
        <w:rPr>
          <w:rFonts w:ascii="Times New Roman" w:eastAsia="Calibri" w:hAnsi="Times New Roman"/>
          <w:sz w:val="20"/>
          <w:lang w:val="fr-FR" w:eastAsia="en-US"/>
        </w:rPr>
        <w:t xml:space="preserve"> et du 10 février 2014</w:t>
      </w:r>
      <w:r w:rsidR="00AB6715" w:rsidRPr="00AB6715">
        <w:rPr>
          <w:rFonts w:ascii="Times New Roman" w:eastAsia="Calibri" w:hAnsi="Times New Roman"/>
          <w:sz w:val="20"/>
          <w:lang w:val="fr-FR" w:eastAsia="en-US"/>
        </w:rPr>
        <w:t xml:space="preserve">, </w:t>
      </w:r>
      <w:r w:rsidR="00AB6715" w:rsidRPr="00676227">
        <w:rPr>
          <w:rFonts w:ascii="Times New Roman" w:eastAsia="Calibri" w:hAnsi="Times New Roman"/>
          <w:sz w:val="20"/>
          <w:lang w:val="fr-FR" w:eastAsia="en-US"/>
        </w:rPr>
        <w:t>après avoir</w:t>
      </w:r>
      <w:r w:rsidR="00AB6715" w:rsidRPr="00AB6715">
        <w:rPr>
          <w:rFonts w:ascii="Times New Roman" w:hAnsi="Times New Roman"/>
          <w:sz w:val="20"/>
          <w:lang w:val="fr-FR"/>
        </w:rPr>
        <w:t xml:space="preserve"> pris connaissance des Modalités et des termes des Contrats,</w:t>
      </w:r>
      <w:r w:rsidR="00AB6715" w:rsidRPr="00AB6715">
        <w:rPr>
          <w:rFonts w:ascii="Times New Roman" w:eastAsia="Calibri" w:hAnsi="Times New Roman"/>
          <w:sz w:val="20"/>
          <w:lang w:val="fr-FR" w:eastAsia="en-US"/>
        </w:rPr>
        <w:t xml:space="preserve"> accorde irrévocablement et inconditionnellement une garantie autonome et à première demande (la "</w:t>
      </w:r>
      <w:r w:rsidR="00AB6715" w:rsidRPr="00AB6715">
        <w:rPr>
          <w:rFonts w:ascii="Times New Roman" w:eastAsia="Calibri" w:hAnsi="Times New Roman"/>
          <w:b/>
          <w:sz w:val="20"/>
          <w:lang w:val="fr-FR" w:eastAsia="en-US"/>
        </w:rPr>
        <w:t>Garantie</w:t>
      </w:r>
      <w:r w:rsidR="00AB6715" w:rsidRPr="00AB6715">
        <w:rPr>
          <w:rFonts w:ascii="Times New Roman" w:eastAsia="Calibri" w:hAnsi="Times New Roman"/>
          <w:sz w:val="20"/>
          <w:lang w:val="fr-FR" w:eastAsia="en-US"/>
        </w:rPr>
        <w:t>") aux Bénéficiaires (tels que définis ci-après) selon les modalités ci-après définies.</w:t>
      </w:r>
      <w:r w:rsidR="00AB6715" w:rsidRPr="00AB6715">
        <w:rPr>
          <w:rFonts w:ascii="Times New Roman" w:hAnsi="Times New Roman"/>
          <w:sz w:val="20"/>
          <w:lang w:val="fr-FR"/>
        </w:rPr>
        <w:t xml:space="preserve"> L</w:t>
      </w:r>
      <w:r w:rsidR="0022103B">
        <w:rPr>
          <w:rFonts w:ascii="Times New Roman" w:hAnsi="Times New Roman"/>
          <w:sz w:val="20"/>
          <w:lang w:val="fr-FR"/>
        </w:rPr>
        <w:t>'</w:t>
      </w:r>
      <w:r w:rsidR="00AB6715" w:rsidRPr="00AB6715">
        <w:rPr>
          <w:rFonts w:ascii="Times New Roman" w:hAnsi="Times New Roman"/>
          <w:sz w:val="20"/>
          <w:lang w:val="fr-FR"/>
        </w:rPr>
        <w:t>acceptation de la Garantie par les Bénéficiaires résulte du seul fait de la souscription ou de l</w:t>
      </w:r>
      <w:r w:rsidR="0022103B">
        <w:rPr>
          <w:rFonts w:ascii="Times New Roman" w:hAnsi="Times New Roman"/>
          <w:sz w:val="20"/>
          <w:lang w:val="fr-FR"/>
        </w:rPr>
        <w:t>'</w:t>
      </w:r>
      <w:r w:rsidR="00AB6715" w:rsidRPr="00AB6715">
        <w:rPr>
          <w:rFonts w:ascii="Times New Roman" w:hAnsi="Times New Roman"/>
          <w:sz w:val="20"/>
          <w:lang w:val="fr-FR"/>
        </w:rPr>
        <w:t xml:space="preserve">achat des </w:t>
      </w:r>
      <w:proofErr w:type="gramStart"/>
      <w:r w:rsidR="00AB6715" w:rsidRPr="00AB6715">
        <w:rPr>
          <w:rFonts w:ascii="Times New Roman" w:hAnsi="Times New Roman"/>
          <w:sz w:val="20"/>
          <w:lang w:val="fr-FR"/>
        </w:rPr>
        <w:t>Titres[</w:t>
      </w:r>
      <w:proofErr w:type="gramEnd"/>
      <w:r w:rsidR="00AB6715" w:rsidRPr="00AB6715">
        <w:rPr>
          <w:rFonts w:ascii="Times New Roman" w:hAnsi="Times New Roman"/>
          <w:sz w:val="20"/>
          <w:lang w:val="fr-FR"/>
        </w:rPr>
        <w:t>, Reçus ou Coupons].</w:t>
      </w:r>
    </w:p>
    <w:p w:rsidR="00AB6715" w:rsidRPr="00AB6715" w:rsidRDefault="00AB6715" w:rsidP="00AB6715">
      <w:pPr>
        <w:spacing w:after="120"/>
        <w:ind w:left="709"/>
        <w:rPr>
          <w:rFonts w:ascii="Times New Roman" w:eastAsia="Calibri" w:hAnsi="Times New Roman"/>
          <w:sz w:val="20"/>
          <w:lang w:val="fr-FR" w:eastAsia="en-US"/>
        </w:rPr>
      </w:pPr>
      <w:r w:rsidRPr="00AB6715">
        <w:rPr>
          <w:rFonts w:ascii="Times New Roman" w:hAnsi="Times New Roman"/>
          <w:sz w:val="20"/>
          <w:lang w:val="fr-FR"/>
        </w:rPr>
        <w:t>Pour les besoins des présentes, "</w:t>
      </w:r>
      <w:r w:rsidRPr="00AB6715">
        <w:rPr>
          <w:rFonts w:ascii="Times New Roman" w:hAnsi="Times New Roman"/>
          <w:b/>
          <w:sz w:val="20"/>
          <w:lang w:val="fr-FR"/>
        </w:rPr>
        <w:t>Bénéficiaires</w:t>
      </w:r>
      <w:r w:rsidRPr="00AB6715">
        <w:rPr>
          <w:rFonts w:ascii="Times New Roman" w:hAnsi="Times New Roman"/>
          <w:sz w:val="20"/>
          <w:lang w:val="fr-FR"/>
        </w:rPr>
        <w:t xml:space="preserve">" désigne tout </w:t>
      </w:r>
      <w:proofErr w:type="gramStart"/>
      <w:r w:rsidRPr="00AB6715">
        <w:rPr>
          <w:rFonts w:ascii="Times New Roman" w:eastAsia="Calibri" w:hAnsi="Times New Roman"/>
          <w:sz w:val="20"/>
          <w:lang w:val="fr-FR" w:eastAsia="en-US"/>
        </w:rPr>
        <w:t>Titulaire[</w:t>
      </w:r>
      <w:proofErr w:type="gramEnd"/>
      <w:r w:rsidRPr="00AB6715">
        <w:rPr>
          <w:rFonts w:ascii="Times New Roman" w:eastAsia="Calibri" w:hAnsi="Times New Roman"/>
          <w:sz w:val="20"/>
          <w:lang w:val="fr-FR" w:eastAsia="en-US"/>
        </w:rPr>
        <w:t>,</w:t>
      </w:r>
      <w:r w:rsidRPr="00AB6715">
        <w:rPr>
          <w:rFonts w:ascii="Times New Roman" w:hAnsi="Times New Roman"/>
          <w:sz w:val="20"/>
          <w:lang w:val="fr-FR"/>
        </w:rPr>
        <w:t xml:space="preserve"> tout titulaire de Reçus ou de Coupons] et leurs cessionnaires, successeurs et ayants droit successifs, en leur qualité de bénéficiaires de la Garantie </w:t>
      </w:r>
      <w:r w:rsidRPr="00AB6715">
        <w:rPr>
          <w:rFonts w:ascii="Times New Roman" w:hAnsi="Times New Roman"/>
          <w:color w:val="000000"/>
          <w:sz w:val="20"/>
          <w:lang w:val="fr-FR"/>
        </w:rPr>
        <w:t>et, "</w:t>
      </w:r>
      <w:r w:rsidRPr="00AB6715">
        <w:rPr>
          <w:rFonts w:ascii="Times New Roman" w:hAnsi="Times New Roman"/>
          <w:b/>
          <w:color w:val="000000"/>
          <w:sz w:val="20"/>
          <w:lang w:val="fr-FR"/>
        </w:rPr>
        <w:t>Bénéficiaire</w:t>
      </w:r>
      <w:r w:rsidRPr="00AB6715">
        <w:rPr>
          <w:rFonts w:ascii="Times New Roman" w:hAnsi="Times New Roman"/>
          <w:color w:val="000000"/>
          <w:sz w:val="20"/>
          <w:lang w:val="fr-FR"/>
        </w:rPr>
        <w:t>" signifie</w:t>
      </w:r>
      <w:r w:rsidRPr="00AB6715">
        <w:rPr>
          <w:rFonts w:ascii="Times New Roman" w:hAnsi="Times New Roman"/>
          <w:sz w:val="20"/>
          <w:lang w:val="fr-FR"/>
        </w:rPr>
        <w:t xml:space="preserve"> individuellement, l</w:t>
      </w:r>
      <w:r w:rsidR="0022103B">
        <w:rPr>
          <w:rFonts w:ascii="Times New Roman" w:hAnsi="Times New Roman"/>
          <w:sz w:val="20"/>
          <w:lang w:val="fr-FR"/>
        </w:rPr>
        <w:t>'</w:t>
      </w:r>
      <w:r w:rsidRPr="00AB6715">
        <w:rPr>
          <w:rFonts w:ascii="Times New Roman" w:hAnsi="Times New Roman"/>
          <w:sz w:val="20"/>
          <w:lang w:val="fr-FR"/>
        </w:rPr>
        <w:t>un quelconque d</w:t>
      </w:r>
      <w:r w:rsidR="0022103B">
        <w:rPr>
          <w:rFonts w:ascii="Times New Roman" w:hAnsi="Times New Roman"/>
          <w:sz w:val="20"/>
          <w:lang w:val="fr-FR"/>
        </w:rPr>
        <w:t>'</w:t>
      </w:r>
      <w:r w:rsidRPr="00AB6715">
        <w:rPr>
          <w:rFonts w:ascii="Times New Roman" w:hAnsi="Times New Roman"/>
          <w:sz w:val="20"/>
          <w:lang w:val="fr-FR"/>
        </w:rPr>
        <w:t>entre eux.</w:t>
      </w:r>
    </w:p>
    <w:p w:rsidR="00AB6715" w:rsidRPr="00AB6715" w:rsidRDefault="00AB6715" w:rsidP="00AB6715">
      <w:pPr>
        <w:keepNext/>
        <w:spacing w:after="120"/>
        <w:ind w:left="709" w:hanging="709"/>
        <w:rPr>
          <w:rFonts w:ascii="Times New Roman" w:hAnsi="Times New Roman"/>
          <w:iCs/>
          <w:sz w:val="20"/>
          <w:lang w:val="fr-FR"/>
        </w:rPr>
      </w:pPr>
      <w:r w:rsidRPr="00AB6715">
        <w:rPr>
          <w:rFonts w:ascii="Times New Roman" w:hAnsi="Times New Roman"/>
          <w:b/>
          <w:sz w:val="20"/>
          <w:lang w:val="fr-FR"/>
        </w:rPr>
        <w:lastRenderedPageBreak/>
        <w:t>2.1</w:t>
      </w:r>
      <w:r w:rsidRPr="00AB6715">
        <w:rPr>
          <w:rFonts w:ascii="Times New Roman" w:hAnsi="Times New Roman"/>
          <w:b/>
          <w:sz w:val="20"/>
          <w:lang w:val="fr-FR"/>
        </w:rPr>
        <w:tab/>
      </w:r>
      <w:r w:rsidRPr="00AB6715">
        <w:rPr>
          <w:rFonts w:ascii="Times New Roman" w:hAnsi="Times New Roman"/>
          <w:b/>
          <w:iCs/>
          <w:sz w:val="20"/>
          <w:lang w:val="fr-FR"/>
        </w:rPr>
        <w:t>Garantie</w:t>
      </w:r>
    </w:p>
    <w:p w:rsidR="00AB6715" w:rsidRPr="00AB6715" w:rsidRDefault="00AB6715" w:rsidP="00AB6715">
      <w:pPr>
        <w:spacing w:after="120"/>
        <w:ind w:left="1134" w:hanging="425"/>
        <w:rPr>
          <w:rFonts w:ascii="Times New Roman" w:hAnsi="Times New Roman"/>
          <w:b/>
          <w:sz w:val="20"/>
          <w:lang w:val="fr-FR"/>
        </w:rPr>
      </w:pPr>
      <w:r w:rsidRPr="00AB6715">
        <w:rPr>
          <w:rFonts w:ascii="Times New Roman" w:hAnsi="Times New Roman"/>
          <w:sz w:val="20"/>
          <w:lang w:val="fr-FR"/>
        </w:rPr>
        <w:t>(a)</w:t>
      </w:r>
      <w:r w:rsidRPr="00AB6715">
        <w:rPr>
          <w:rFonts w:ascii="Times New Roman" w:hAnsi="Times New Roman"/>
          <w:sz w:val="20"/>
          <w:lang w:val="fr-FR"/>
        </w:rPr>
        <w:tab/>
        <w:t>Par les présentes, le Garant s</w:t>
      </w:r>
      <w:r w:rsidR="0022103B">
        <w:rPr>
          <w:rFonts w:ascii="Times New Roman" w:hAnsi="Times New Roman"/>
          <w:sz w:val="20"/>
          <w:lang w:val="fr-FR"/>
        </w:rPr>
        <w:t>'</w:t>
      </w:r>
      <w:r w:rsidRPr="00AB6715">
        <w:rPr>
          <w:rFonts w:ascii="Times New Roman" w:hAnsi="Times New Roman"/>
          <w:sz w:val="20"/>
          <w:lang w:val="fr-FR"/>
        </w:rPr>
        <w:t xml:space="preserve">engage </w:t>
      </w:r>
      <w:r w:rsidRPr="00AB6715">
        <w:rPr>
          <w:rFonts w:ascii="Times New Roman" w:eastAsia="Calibri" w:hAnsi="Times New Roman"/>
          <w:sz w:val="20"/>
          <w:lang w:val="fr-FR" w:eastAsia="en-US"/>
        </w:rPr>
        <w:t>irrévocablement et inconditionnellement, à première demande et de manière autonome conformément aux dispositions de l</w:t>
      </w:r>
      <w:r w:rsidR="0022103B">
        <w:rPr>
          <w:rFonts w:ascii="Times New Roman" w:eastAsia="Calibri" w:hAnsi="Times New Roman"/>
          <w:sz w:val="20"/>
          <w:lang w:val="fr-FR" w:eastAsia="en-US"/>
        </w:rPr>
        <w:t>'</w:t>
      </w:r>
      <w:r w:rsidRPr="00AB6715">
        <w:rPr>
          <w:rFonts w:ascii="Times New Roman" w:eastAsia="Calibri" w:hAnsi="Times New Roman"/>
          <w:sz w:val="20"/>
          <w:lang w:val="fr-FR" w:eastAsia="en-US"/>
        </w:rPr>
        <w:t xml:space="preserve">article 2321 du Code civil, à payer à </w:t>
      </w:r>
      <w:r w:rsidRPr="00AB6715">
        <w:rPr>
          <w:rFonts w:ascii="Times New Roman" w:hAnsi="Times New Roman"/>
          <w:sz w:val="20"/>
          <w:lang w:val="fr-FR"/>
        </w:rPr>
        <w:t>l</w:t>
      </w:r>
      <w:r w:rsidR="0022103B">
        <w:rPr>
          <w:rFonts w:ascii="Times New Roman" w:hAnsi="Times New Roman"/>
          <w:sz w:val="20"/>
          <w:lang w:val="fr-FR"/>
        </w:rPr>
        <w:t>'</w:t>
      </w:r>
      <w:r w:rsidRPr="00AB6715">
        <w:rPr>
          <w:rFonts w:ascii="Times New Roman" w:hAnsi="Times New Roman"/>
          <w:sz w:val="20"/>
          <w:lang w:val="fr-FR"/>
        </w:rPr>
        <w:t xml:space="preserve">Agent Financier pour le compte de la Masse ou au Titulaire, en une ou plusieurs fois, </w:t>
      </w:r>
      <w:r w:rsidRPr="00AB6715">
        <w:rPr>
          <w:rFonts w:ascii="Times New Roman" w:eastAsia="Calibri" w:hAnsi="Times New Roman"/>
          <w:sz w:val="20"/>
          <w:lang w:val="fr-FR" w:eastAsia="en-US"/>
        </w:rPr>
        <w:t>toute somme, dans la limite d</w:t>
      </w:r>
      <w:r w:rsidR="0022103B">
        <w:rPr>
          <w:rFonts w:ascii="Times New Roman" w:eastAsia="Calibri" w:hAnsi="Times New Roman"/>
          <w:sz w:val="20"/>
          <w:lang w:val="fr-FR" w:eastAsia="en-US"/>
        </w:rPr>
        <w:t>'</w:t>
      </w:r>
      <w:r w:rsidRPr="00AB6715">
        <w:rPr>
          <w:rFonts w:ascii="Times New Roman" w:eastAsia="Calibri" w:hAnsi="Times New Roman"/>
          <w:sz w:val="20"/>
          <w:lang w:val="fr-FR" w:eastAsia="en-US"/>
        </w:rPr>
        <w:t xml:space="preserve">un montant maximum de </w:t>
      </w:r>
      <w:r w:rsidRPr="00AB6715">
        <w:rPr>
          <w:rFonts w:ascii="Times New Roman" w:hAnsi="Times New Roman"/>
          <w:sz w:val="20"/>
          <w:lang w:val="fr-FR"/>
        </w:rPr>
        <w:t>[</w:t>
      </w:r>
      <w:r w:rsidRPr="00AB6715">
        <w:rPr>
          <w:rFonts w:ascii="Times New Roman" w:hAnsi="Times New Roman"/>
          <w:sz w:val="20"/>
          <w:lang w:val="fr-FR"/>
        </w:rPr>
        <w:sym w:font="Webdings" w:char="F03D"/>
      </w:r>
      <w:r w:rsidRPr="00AB6715">
        <w:rPr>
          <w:rFonts w:ascii="Times New Roman" w:hAnsi="Times New Roman"/>
          <w:sz w:val="20"/>
          <w:lang w:val="fr-FR"/>
        </w:rPr>
        <w:t>] €</w:t>
      </w:r>
      <w:r w:rsidRPr="00AB6715">
        <w:rPr>
          <w:rFonts w:ascii="Times New Roman" w:eastAsia="Calibri" w:hAnsi="Times New Roman"/>
          <w:sz w:val="20"/>
          <w:lang w:val="fr-FR" w:eastAsia="en-US"/>
        </w:rPr>
        <w:t xml:space="preserve"> (le "</w:t>
      </w:r>
      <w:r w:rsidRPr="00AB6715">
        <w:rPr>
          <w:rFonts w:ascii="Times New Roman" w:eastAsia="Calibri" w:hAnsi="Times New Roman"/>
          <w:b/>
          <w:sz w:val="20"/>
          <w:lang w:val="fr-FR" w:eastAsia="en-US"/>
        </w:rPr>
        <w:t>Plafond</w:t>
      </w:r>
      <w:r w:rsidRPr="00AB6715">
        <w:rPr>
          <w:rFonts w:ascii="Times New Roman" w:eastAsia="Calibri" w:hAnsi="Times New Roman"/>
          <w:sz w:val="20"/>
          <w:lang w:val="fr-FR" w:eastAsia="en-US"/>
        </w:rPr>
        <w:t xml:space="preserve">"), que </w:t>
      </w:r>
      <w:r w:rsidRPr="00AB6715">
        <w:rPr>
          <w:rFonts w:ascii="Times New Roman" w:hAnsi="Times New Roman"/>
          <w:sz w:val="20"/>
          <w:lang w:val="fr-FR"/>
        </w:rPr>
        <w:t xml:space="preserve">le Représentant pour le compte de la Masse ou le Titulaire, selon le cas, </w:t>
      </w:r>
      <w:r w:rsidRPr="00AB6715">
        <w:rPr>
          <w:rFonts w:ascii="Times New Roman" w:eastAsia="Calibri" w:hAnsi="Times New Roman"/>
          <w:sz w:val="20"/>
          <w:lang w:val="fr-FR" w:eastAsia="en-US"/>
        </w:rPr>
        <w:t xml:space="preserve">lui réclame et correspondant à des </w:t>
      </w:r>
      <w:r w:rsidRPr="00AB6715">
        <w:rPr>
          <w:rFonts w:ascii="Times New Roman" w:hAnsi="Times New Roman"/>
          <w:sz w:val="20"/>
          <w:lang w:val="fr-FR"/>
        </w:rPr>
        <w:t>sommes, en principal, intérêts ou accessoires, dues par l</w:t>
      </w:r>
      <w:r w:rsidR="0022103B">
        <w:rPr>
          <w:rFonts w:ascii="Times New Roman" w:hAnsi="Times New Roman"/>
          <w:sz w:val="20"/>
          <w:lang w:val="fr-FR"/>
        </w:rPr>
        <w:t>'</w:t>
      </w:r>
      <w:r w:rsidRPr="00AB6715">
        <w:rPr>
          <w:rFonts w:ascii="Times New Roman" w:hAnsi="Times New Roman"/>
          <w:sz w:val="20"/>
          <w:lang w:val="fr-FR"/>
        </w:rPr>
        <w:t>Emetteur au titre de tout Titre[, Reçu ou Coupon] conformément aux Modalités</w:t>
      </w:r>
      <w:r w:rsidRPr="00AB6715">
        <w:rPr>
          <w:rFonts w:ascii="Times New Roman" w:hAnsi="Times New Roman"/>
          <w:b/>
          <w:sz w:val="20"/>
          <w:lang w:val="fr-FR"/>
        </w:rPr>
        <w:t xml:space="preserve">. </w:t>
      </w:r>
    </w:p>
    <w:p w:rsidR="00AB6715" w:rsidRPr="00AB6715" w:rsidRDefault="00AB6715" w:rsidP="00AB6715">
      <w:pPr>
        <w:spacing w:after="120"/>
        <w:ind w:left="1134" w:hanging="425"/>
        <w:rPr>
          <w:rFonts w:ascii="Times New Roman" w:hAnsi="Times New Roman"/>
          <w:sz w:val="20"/>
          <w:lang w:val="fr-FR"/>
        </w:rPr>
      </w:pPr>
      <w:r w:rsidRPr="00AB6715">
        <w:rPr>
          <w:rFonts w:ascii="Times New Roman" w:hAnsi="Times New Roman"/>
          <w:sz w:val="20"/>
          <w:lang w:val="fr-FR"/>
        </w:rPr>
        <w:t>(b)</w:t>
      </w:r>
      <w:r w:rsidRPr="00AB6715">
        <w:rPr>
          <w:rFonts w:ascii="Times New Roman" w:hAnsi="Times New Roman"/>
          <w:sz w:val="20"/>
          <w:lang w:val="fr-FR"/>
        </w:rPr>
        <w:tab/>
        <w:t>Le Plafond sera progressivement réduit du montant des sommes effectivement versées par l</w:t>
      </w:r>
      <w:r w:rsidR="0022103B">
        <w:rPr>
          <w:rFonts w:ascii="Times New Roman" w:hAnsi="Times New Roman"/>
          <w:sz w:val="20"/>
          <w:lang w:val="fr-FR"/>
        </w:rPr>
        <w:t>'</w:t>
      </w:r>
      <w:r w:rsidRPr="00AB6715">
        <w:rPr>
          <w:rFonts w:ascii="Times New Roman" w:hAnsi="Times New Roman"/>
          <w:sz w:val="20"/>
          <w:lang w:val="fr-FR"/>
        </w:rPr>
        <w:t>Emetteur à l</w:t>
      </w:r>
      <w:r w:rsidR="0022103B">
        <w:rPr>
          <w:rFonts w:ascii="Times New Roman" w:hAnsi="Times New Roman"/>
          <w:sz w:val="20"/>
          <w:lang w:val="fr-FR"/>
        </w:rPr>
        <w:t>'</w:t>
      </w:r>
      <w:r w:rsidRPr="00AB6715">
        <w:rPr>
          <w:rFonts w:ascii="Times New Roman" w:hAnsi="Times New Roman"/>
          <w:sz w:val="20"/>
          <w:lang w:val="fr-FR"/>
        </w:rPr>
        <w:t>Agent Financier pour le compte de la Masse ou au Titulaire conformément aux stipulations de la clause 2.2 ci-dessous.</w:t>
      </w:r>
    </w:p>
    <w:p w:rsidR="00AB6715" w:rsidRPr="00AB6715" w:rsidRDefault="00AB6715" w:rsidP="00AB6715">
      <w:pPr>
        <w:spacing w:after="120"/>
        <w:ind w:left="1134" w:hanging="425"/>
        <w:rPr>
          <w:rFonts w:ascii="Times New Roman" w:hAnsi="Times New Roman"/>
          <w:sz w:val="20"/>
          <w:lang w:val="fr-FR"/>
        </w:rPr>
      </w:pPr>
      <w:r w:rsidRPr="00AB6715">
        <w:rPr>
          <w:rFonts w:ascii="Times New Roman" w:hAnsi="Times New Roman"/>
          <w:sz w:val="20"/>
          <w:lang w:val="fr-FR"/>
        </w:rPr>
        <w:t>(c)</w:t>
      </w:r>
      <w:r w:rsidRPr="00AB6715">
        <w:rPr>
          <w:rFonts w:ascii="Times New Roman" w:hAnsi="Times New Roman"/>
          <w:sz w:val="20"/>
          <w:lang w:val="fr-FR"/>
        </w:rPr>
        <w:tab/>
        <w:t>La présente Garantie constitue une garantie indépendante et autonome au sens de l</w:t>
      </w:r>
      <w:r w:rsidR="0022103B">
        <w:rPr>
          <w:rFonts w:ascii="Times New Roman" w:hAnsi="Times New Roman"/>
          <w:sz w:val="20"/>
          <w:lang w:val="fr-FR"/>
        </w:rPr>
        <w:t>'</w:t>
      </w:r>
      <w:r w:rsidRPr="00AB6715">
        <w:rPr>
          <w:rFonts w:ascii="Times New Roman" w:hAnsi="Times New Roman"/>
          <w:sz w:val="20"/>
          <w:lang w:val="fr-FR"/>
        </w:rPr>
        <w:t>article 2321 du Code civil, en conséquence de quoi le Garant s</w:t>
      </w:r>
      <w:r w:rsidR="0022103B">
        <w:rPr>
          <w:rFonts w:ascii="Times New Roman" w:hAnsi="Times New Roman"/>
          <w:sz w:val="20"/>
          <w:lang w:val="fr-FR"/>
        </w:rPr>
        <w:t>'</w:t>
      </w:r>
      <w:r w:rsidRPr="00AB6715">
        <w:rPr>
          <w:rFonts w:ascii="Times New Roman" w:hAnsi="Times New Roman"/>
          <w:sz w:val="20"/>
          <w:lang w:val="fr-FR"/>
        </w:rPr>
        <w:t>engage à renoncer à opposer ou faire valoir, dans toute la mesure permise par la loi, à l</w:t>
      </w:r>
      <w:r w:rsidR="0022103B">
        <w:rPr>
          <w:rFonts w:ascii="Times New Roman" w:hAnsi="Times New Roman"/>
          <w:sz w:val="20"/>
          <w:lang w:val="fr-FR"/>
        </w:rPr>
        <w:t>'</w:t>
      </w:r>
      <w:r w:rsidRPr="00AB6715">
        <w:rPr>
          <w:rFonts w:ascii="Times New Roman" w:hAnsi="Times New Roman"/>
          <w:sz w:val="20"/>
          <w:lang w:val="fr-FR"/>
        </w:rPr>
        <w:t>encontre des Bénéficiaires, toute exception ou objection de quelque nature que ce soit, et notamment toute exception ou objection que l</w:t>
      </w:r>
      <w:r w:rsidR="0022103B">
        <w:rPr>
          <w:rFonts w:ascii="Times New Roman" w:hAnsi="Times New Roman"/>
          <w:sz w:val="20"/>
          <w:lang w:val="fr-FR"/>
        </w:rPr>
        <w:t>'</w:t>
      </w:r>
      <w:r w:rsidRPr="00AB6715">
        <w:rPr>
          <w:rFonts w:ascii="Times New Roman" w:hAnsi="Times New Roman"/>
          <w:sz w:val="20"/>
          <w:lang w:val="fr-FR"/>
        </w:rPr>
        <w:t>Emetteur pourrait avoir à leur encontre. En particulier, le Garant ne sera pas déchargé de ses obligations dans le cas où celles de l</w:t>
      </w:r>
      <w:r w:rsidR="0022103B">
        <w:rPr>
          <w:rFonts w:ascii="Times New Roman" w:hAnsi="Times New Roman"/>
          <w:sz w:val="20"/>
          <w:lang w:val="fr-FR"/>
        </w:rPr>
        <w:t>'</w:t>
      </w:r>
      <w:r w:rsidRPr="00AB6715">
        <w:rPr>
          <w:rFonts w:ascii="Times New Roman" w:hAnsi="Times New Roman"/>
          <w:sz w:val="20"/>
          <w:lang w:val="fr-FR"/>
        </w:rPr>
        <w:t>Emetteur au titre des Titres[, Reçus ou Coupons] seraient atteintes de nullité ou ne seraient pas susceptibles d</w:t>
      </w:r>
      <w:r w:rsidR="0022103B">
        <w:rPr>
          <w:rFonts w:ascii="Times New Roman" w:hAnsi="Times New Roman"/>
          <w:sz w:val="20"/>
          <w:lang w:val="fr-FR"/>
        </w:rPr>
        <w:t>'</w:t>
      </w:r>
      <w:r w:rsidRPr="00AB6715">
        <w:rPr>
          <w:rFonts w:ascii="Times New Roman" w:hAnsi="Times New Roman"/>
          <w:sz w:val="20"/>
          <w:lang w:val="fr-FR"/>
        </w:rPr>
        <w:t>exécution pour toute raison tenant à la capacité de l</w:t>
      </w:r>
      <w:r w:rsidR="0022103B">
        <w:rPr>
          <w:rFonts w:ascii="Times New Roman" w:hAnsi="Times New Roman"/>
          <w:sz w:val="20"/>
          <w:lang w:val="fr-FR"/>
        </w:rPr>
        <w:t>'</w:t>
      </w:r>
      <w:r w:rsidRPr="00AB6715">
        <w:rPr>
          <w:rFonts w:ascii="Times New Roman" w:hAnsi="Times New Roman"/>
          <w:sz w:val="20"/>
          <w:lang w:val="fr-FR"/>
        </w:rPr>
        <w:t>Emetteur ou à tout défaut de pouvoir ou d</w:t>
      </w:r>
      <w:r w:rsidR="0022103B">
        <w:rPr>
          <w:rFonts w:ascii="Times New Roman" w:hAnsi="Times New Roman"/>
          <w:sz w:val="20"/>
          <w:lang w:val="fr-FR"/>
        </w:rPr>
        <w:t>'</w:t>
      </w:r>
      <w:r w:rsidRPr="00AB6715">
        <w:rPr>
          <w:rFonts w:ascii="Times New Roman" w:hAnsi="Times New Roman"/>
          <w:sz w:val="20"/>
          <w:lang w:val="fr-FR"/>
        </w:rPr>
        <w:t>autorisation des organes sociaux ou des personnes censées l</w:t>
      </w:r>
      <w:r w:rsidR="0022103B">
        <w:rPr>
          <w:rFonts w:ascii="Times New Roman" w:hAnsi="Times New Roman"/>
          <w:sz w:val="20"/>
          <w:lang w:val="fr-FR"/>
        </w:rPr>
        <w:t>'</w:t>
      </w:r>
      <w:r w:rsidRPr="00AB6715">
        <w:rPr>
          <w:rFonts w:ascii="Times New Roman" w:hAnsi="Times New Roman"/>
          <w:sz w:val="20"/>
          <w:lang w:val="fr-FR"/>
        </w:rPr>
        <w:t xml:space="preserve">avoir engagée. </w:t>
      </w:r>
    </w:p>
    <w:p w:rsidR="00AB6715" w:rsidRPr="00AB6715" w:rsidRDefault="00AB6715" w:rsidP="00AB6715">
      <w:pPr>
        <w:spacing w:after="120"/>
        <w:ind w:left="1134"/>
        <w:rPr>
          <w:rFonts w:ascii="Times New Roman" w:hAnsi="Times New Roman"/>
          <w:sz w:val="20"/>
          <w:lang w:val="fr-FR"/>
        </w:rPr>
      </w:pPr>
      <w:r w:rsidRPr="00AB6715">
        <w:rPr>
          <w:rFonts w:ascii="Times New Roman" w:hAnsi="Times New Roman"/>
          <w:sz w:val="20"/>
          <w:lang w:val="fr-FR"/>
        </w:rPr>
        <w:t xml:space="preserve">Le Garant renonce également à se prévaloir des bénéfices de discussion et de division, ainsi que du bénéfice du terme. </w:t>
      </w:r>
    </w:p>
    <w:p w:rsidR="00AB6715" w:rsidRDefault="00AB6715" w:rsidP="00AB6715">
      <w:pPr>
        <w:spacing w:after="120"/>
        <w:ind w:left="1134" w:hanging="425"/>
        <w:rPr>
          <w:rFonts w:ascii="Times New Roman" w:hAnsi="Times New Roman"/>
          <w:sz w:val="20"/>
          <w:lang w:val="fr-FR"/>
        </w:rPr>
      </w:pPr>
      <w:r w:rsidRPr="00AB6715">
        <w:rPr>
          <w:rFonts w:ascii="Times New Roman" w:hAnsi="Times New Roman"/>
          <w:sz w:val="20"/>
          <w:lang w:val="fr-FR"/>
        </w:rPr>
        <w:t>(c)</w:t>
      </w:r>
      <w:r w:rsidRPr="00AB6715">
        <w:rPr>
          <w:rFonts w:ascii="Times New Roman" w:hAnsi="Times New Roman"/>
          <w:sz w:val="20"/>
          <w:lang w:val="fr-FR"/>
        </w:rPr>
        <w:tab/>
        <w:t>De même, la disparition de tout lien de droit ou de fait existant entre le Garant et l</w:t>
      </w:r>
      <w:r w:rsidR="0022103B">
        <w:rPr>
          <w:rFonts w:ascii="Times New Roman" w:hAnsi="Times New Roman"/>
          <w:sz w:val="20"/>
          <w:lang w:val="fr-FR"/>
        </w:rPr>
        <w:t>'</w:t>
      </w:r>
      <w:r w:rsidRPr="00AB6715">
        <w:rPr>
          <w:rFonts w:ascii="Times New Roman" w:hAnsi="Times New Roman"/>
          <w:sz w:val="20"/>
          <w:lang w:val="fr-FR"/>
        </w:rPr>
        <w:t>Emetteur ne saurait en rien affecter l</w:t>
      </w:r>
      <w:r w:rsidR="0022103B">
        <w:rPr>
          <w:rFonts w:ascii="Times New Roman" w:hAnsi="Times New Roman"/>
          <w:sz w:val="20"/>
          <w:lang w:val="fr-FR"/>
        </w:rPr>
        <w:t>'</w:t>
      </w:r>
      <w:r w:rsidRPr="00AB6715">
        <w:rPr>
          <w:rFonts w:ascii="Times New Roman" w:hAnsi="Times New Roman"/>
          <w:sz w:val="20"/>
          <w:lang w:val="fr-FR"/>
        </w:rPr>
        <w:t>existence, la portée ou la mise en jeu de la présente Garantie et le versement des sommes appelées en garantie. Par ailleurs, toutes les dispositions de la présente Garantie conserveront leur plein effet quelle que soit l</w:t>
      </w:r>
      <w:r w:rsidR="0022103B">
        <w:rPr>
          <w:rFonts w:ascii="Times New Roman" w:hAnsi="Times New Roman"/>
          <w:sz w:val="20"/>
          <w:lang w:val="fr-FR"/>
        </w:rPr>
        <w:t>'</w:t>
      </w:r>
      <w:r w:rsidRPr="00AB6715">
        <w:rPr>
          <w:rFonts w:ascii="Times New Roman" w:hAnsi="Times New Roman"/>
          <w:sz w:val="20"/>
          <w:lang w:val="fr-FR"/>
        </w:rPr>
        <w:t>évolution de la situation financière, juridique ou autre de l</w:t>
      </w:r>
      <w:r w:rsidR="0022103B">
        <w:rPr>
          <w:rFonts w:ascii="Times New Roman" w:hAnsi="Times New Roman"/>
          <w:sz w:val="20"/>
          <w:lang w:val="fr-FR"/>
        </w:rPr>
        <w:t>'</w:t>
      </w:r>
      <w:r w:rsidRPr="00AB6715">
        <w:rPr>
          <w:rFonts w:ascii="Times New Roman" w:hAnsi="Times New Roman"/>
          <w:sz w:val="20"/>
          <w:lang w:val="fr-FR"/>
        </w:rPr>
        <w:t>Emetteur ou du Garant. En particulier, la Garantie conservera son plein effet au cas où l</w:t>
      </w:r>
      <w:r w:rsidR="0022103B">
        <w:rPr>
          <w:rFonts w:ascii="Times New Roman" w:hAnsi="Times New Roman"/>
          <w:sz w:val="20"/>
          <w:lang w:val="fr-FR"/>
        </w:rPr>
        <w:t>'</w:t>
      </w:r>
      <w:r w:rsidRPr="00AB6715">
        <w:rPr>
          <w:rFonts w:ascii="Times New Roman" w:hAnsi="Times New Roman"/>
          <w:sz w:val="20"/>
          <w:lang w:val="fr-FR"/>
        </w:rPr>
        <w:t>Emetteur demanderai</w:t>
      </w:r>
      <w:r w:rsidR="005A11A5">
        <w:rPr>
          <w:rFonts w:ascii="Times New Roman" w:hAnsi="Times New Roman"/>
          <w:sz w:val="20"/>
          <w:lang w:val="fr-FR"/>
        </w:rPr>
        <w:t>t</w:t>
      </w:r>
      <w:r w:rsidRPr="00AB6715">
        <w:rPr>
          <w:rFonts w:ascii="Times New Roman" w:hAnsi="Times New Roman"/>
          <w:sz w:val="20"/>
          <w:lang w:val="fr-FR"/>
        </w:rPr>
        <w:t xml:space="preserve"> la nomination d</w:t>
      </w:r>
      <w:r w:rsidR="0022103B">
        <w:rPr>
          <w:rFonts w:ascii="Times New Roman" w:hAnsi="Times New Roman"/>
          <w:sz w:val="20"/>
          <w:lang w:val="fr-FR"/>
        </w:rPr>
        <w:t>'</w:t>
      </w:r>
      <w:r w:rsidRPr="00AB6715">
        <w:rPr>
          <w:rFonts w:ascii="Times New Roman" w:hAnsi="Times New Roman"/>
          <w:sz w:val="20"/>
          <w:lang w:val="fr-FR"/>
        </w:rPr>
        <w:t>un conciliateur ou d</w:t>
      </w:r>
      <w:r w:rsidR="0022103B">
        <w:rPr>
          <w:rFonts w:ascii="Times New Roman" w:hAnsi="Times New Roman"/>
          <w:sz w:val="20"/>
          <w:lang w:val="fr-FR"/>
        </w:rPr>
        <w:t>'</w:t>
      </w:r>
      <w:r w:rsidRPr="00AB6715">
        <w:rPr>
          <w:rFonts w:ascii="Times New Roman" w:hAnsi="Times New Roman"/>
          <w:sz w:val="20"/>
          <w:lang w:val="fr-FR"/>
        </w:rPr>
        <w:t xml:space="preserve">un mandataire </w:t>
      </w:r>
      <w:r w:rsidRPr="00AB6715">
        <w:rPr>
          <w:rFonts w:ascii="Times New Roman" w:hAnsi="Times New Roman"/>
          <w:i/>
          <w:sz w:val="20"/>
          <w:lang w:val="fr-FR"/>
        </w:rPr>
        <w:t>ad hoc</w:t>
      </w:r>
      <w:r w:rsidRPr="00AB6715">
        <w:rPr>
          <w:rFonts w:ascii="Times New Roman" w:hAnsi="Times New Roman"/>
          <w:sz w:val="20"/>
          <w:lang w:val="fr-FR"/>
        </w:rPr>
        <w:t xml:space="preserve"> (ou ferait l</w:t>
      </w:r>
      <w:r w:rsidR="0022103B">
        <w:rPr>
          <w:rFonts w:ascii="Times New Roman" w:hAnsi="Times New Roman"/>
          <w:sz w:val="20"/>
          <w:lang w:val="fr-FR"/>
        </w:rPr>
        <w:t>'</w:t>
      </w:r>
      <w:r w:rsidRPr="00AB6715">
        <w:rPr>
          <w:rFonts w:ascii="Times New Roman" w:hAnsi="Times New Roman"/>
          <w:sz w:val="20"/>
          <w:lang w:val="fr-FR"/>
        </w:rPr>
        <w:t>objet d</w:t>
      </w:r>
      <w:r w:rsidR="0022103B">
        <w:rPr>
          <w:rFonts w:ascii="Times New Roman" w:hAnsi="Times New Roman"/>
          <w:sz w:val="20"/>
          <w:lang w:val="fr-FR"/>
        </w:rPr>
        <w:t>'</w:t>
      </w:r>
      <w:r w:rsidRPr="00AB6715">
        <w:rPr>
          <w:rFonts w:ascii="Times New Roman" w:hAnsi="Times New Roman"/>
          <w:sz w:val="20"/>
          <w:lang w:val="fr-FR"/>
        </w:rPr>
        <w:t>une telle demande) ou conclurait un accord amiable avec ses créanciers, ou un jugement serait rendu prononçant la liquidation judiciaire de l</w:t>
      </w:r>
      <w:r w:rsidR="0022103B">
        <w:rPr>
          <w:rFonts w:ascii="Times New Roman" w:hAnsi="Times New Roman"/>
          <w:sz w:val="20"/>
          <w:lang w:val="fr-FR"/>
        </w:rPr>
        <w:t>'</w:t>
      </w:r>
      <w:r w:rsidRPr="00AB6715">
        <w:rPr>
          <w:rFonts w:ascii="Times New Roman" w:hAnsi="Times New Roman"/>
          <w:sz w:val="20"/>
          <w:lang w:val="fr-FR"/>
        </w:rPr>
        <w:t>Emetteur, ou</w:t>
      </w:r>
      <w:r w:rsidR="005A11A5" w:rsidRPr="005A11A5">
        <w:rPr>
          <w:rFonts w:ascii="Times New Roman" w:hAnsi="Times New Roman"/>
          <w:sz w:val="20"/>
          <w:lang w:val="fr-FR"/>
        </w:rPr>
        <w:t>, dans la mesure permise par la loi, f</w:t>
      </w:r>
      <w:r w:rsidR="005A11A5">
        <w:rPr>
          <w:rFonts w:ascii="Times New Roman" w:hAnsi="Times New Roman"/>
          <w:sz w:val="20"/>
          <w:lang w:val="fr-FR"/>
        </w:rPr>
        <w:t>er</w:t>
      </w:r>
      <w:r w:rsidR="005A11A5" w:rsidRPr="005A11A5">
        <w:rPr>
          <w:rFonts w:ascii="Times New Roman" w:hAnsi="Times New Roman"/>
          <w:sz w:val="20"/>
          <w:lang w:val="fr-FR"/>
        </w:rPr>
        <w:t>ait l</w:t>
      </w:r>
      <w:r w:rsidR="0022103B">
        <w:rPr>
          <w:rFonts w:ascii="Times New Roman" w:hAnsi="Times New Roman"/>
          <w:sz w:val="20"/>
          <w:lang w:val="fr-FR"/>
        </w:rPr>
        <w:t>'</w:t>
      </w:r>
      <w:r w:rsidR="005A11A5" w:rsidRPr="005A11A5">
        <w:rPr>
          <w:rFonts w:ascii="Times New Roman" w:hAnsi="Times New Roman"/>
          <w:sz w:val="20"/>
          <w:lang w:val="fr-FR"/>
        </w:rPr>
        <w:t>objet d</w:t>
      </w:r>
      <w:r w:rsidR="0022103B">
        <w:rPr>
          <w:rFonts w:ascii="Times New Roman" w:hAnsi="Times New Roman"/>
          <w:sz w:val="20"/>
          <w:lang w:val="fr-FR"/>
        </w:rPr>
        <w:t>'</w:t>
      </w:r>
      <w:r w:rsidR="005A11A5" w:rsidRPr="005A11A5">
        <w:rPr>
          <w:rFonts w:ascii="Times New Roman" w:hAnsi="Times New Roman"/>
          <w:sz w:val="20"/>
          <w:lang w:val="fr-FR"/>
        </w:rPr>
        <w:t xml:space="preserve">un plan de sauvegarde ou </w:t>
      </w:r>
      <w:r w:rsidR="005A11A5">
        <w:rPr>
          <w:rFonts w:ascii="Times New Roman" w:hAnsi="Times New Roman"/>
          <w:sz w:val="20"/>
          <w:lang w:val="fr-FR"/>
        </w:rPr>
        <w:t>serait</w:t>
      </w:r>
      <w:r w:rsidR="005A11A5" w:rsidRPr="005A11A5">
        <w:rPr>
          <w:rFonts w:ascii="Times New Roman" w:hAnsi="Times New Roman"/>
          <w:sz w:val="20"/>
          <w:lang w:val="fr-FR"/>
        </w:rPr>
        <w:t xml:space="preserve"> soumis à toute autre procédure similaire, ou conclu</w:t>
      </w:r>
      <w:r w:rsidR="005A11A5">
        <w:rPr>
          <w:rFonts w:ascii="Times New Roman" w:hAnsi="Times New Roman"/>
          <w:sz w:val="20"/>
          <w:lang w:val="fr-FR"/>
        </w:rPr>
        <w:t>rai</w:t>
      </w:r>
      <w:r w:rsidR="005A11A5" w:rsidRPr="005A11A5">
        <w:rPr>
          <w:rFonts w:ascii="Times New Roman" w:hAnsi="Times New Roman"/>
          <w:sz w:val="20"/>
          <w:lang w:val="fr-FR"/>
        </w:rPr>
        <w:t>t un concordat avec ses créanciers</w:t>
      </w:r>
      <w:r w:rsidR="005A11A5">
        <w:rPr>
          <w:rFonts w:ascii="Times New Roman" w:hAnsi="Times New Roman"/>
          <w:sz w:val="20"/>
          <w:lang w:val="fr-FR"/>
        </w:rPr>
        <w:t>.</w:t>
      </w:r>
    </w:p>
    <w:p w:rsidR="00AB6715" w:rsidRPr="00AB6715" w:rsidRDefault="00AB6715" w:rsidP="00AB6715">
      <w:pPr>
        <w:tabs>
          <w:tab w:val="left" w:pos="709"/>
        </w:tabs>
        <w:spacing w:after="120"/>
        <w:rPr>
          <w:rFonts w:ascii="Times New Roman" w:hAnsi="Times New Roman"/>
          <w:b/>
          <w:iCs/>
          <w:sz w:val="20"/>
          <w:lang w:val="fr-FR"/>
        </w:rPr>
      </w:pPr>
      <w:r w:rsidRPr="00AB6715">
        <w:rPr>
          <w:rFonts w:ascii="Times New Roman" w:hAnsi="Times New Roman"/>
          <w:b/>
          <w:iCs/>
          <w:sz w:val="20"/>
          <w:lang w:val="fr-FR"/>
        </w:rPr>
        <w:t>2.2</w:t>
      </w:r>
      <w:r w:rsidRPr="00AB6715">
        <w:rPr>
          <w:rFonts w:ascii="Times New Roman" w:hAnsi="Times New Roman"/>
          <w:b/>
          <w:iCs/>
          <w:sz w:val="20"/>
          <w:lang w:val="fr-FR"/>
        </w:rPr>
        <w:tab/>
        <w:t xml:space="preserve">Mise en œuvre </w:t>
      </w:r>
    </w:p>
    <w:p w:rsidR="00AB6715" w:rsidRPr="00AB6715" w:rsidRDefault="00AB6715" w:rsidP="00AB6715">
      <w:pPr>
        <w:spacing w:after="120"/>
        <w:ind w:left="709"/>
        <w:rPr>
          <w:rFonts w:ascii="Times New Roman" w:hAnsi="Times New Roman"/>
          <w:sz w:val="20"/>
          <w:lang w:val="fr-FR"/>
        </w:rPr>
      </w:pPr>
      <w:r w:rsidRPr="00AB6715">
        <w:rPr>
          <w:rFonts w:ascii="Times New Roman" w:hAnsi="Times New Roman"/>
          <w:sz w:val="20"/>
          <w:lang w:val="fr-FR"/>
        </w:rPr>
        <w:t xml:space="preserve">La Garantie peut être appelée, par notification écrite adressée au Garant </w:t>
      </w:r>
      <w:r w:rsidR="009C4D1F" w:rsidRPr="009C4D1F">
        <w:rPr>
          <w:rFonts w:ascii="Times New Roman" w:hAnsi="Times New Roman"/>
          <w:sz w:val="20"/>
          <w:lang w:val="fr-FR"/>
        </w:rPr>
        <w:t>(avec copie à l</w:t>
      </w:r>
      <w:r w:rsidR="0022103B">
        <w:rPr>
          <w:rFonts w:ascii="Times New Roman" w:hAnsi="Times New Roman"/>
          <w:sz w:val="20"/>
          <w:lang w:val="fr-FR"/>
        </w:rPr>
        <w:t>'</w:t>
      </w:r>
      <w:r w:rsidR="009C4D1F" w:rsidRPr="009C4D1F">
        <w:rPr>
          <w:rFonts w:ascii="Times New Roman" w:hAnsi="Times New Roman"/>
          <w:sz w:val="20"/>
          <w:lang w:val="fr-FR"/>
        </w:rPr>
        <w:t xml:space="preserve">Agent Financier) </w:t>
      </w:r>
      <w:r w:rsidRPr="00AB6715">
        <w:rPr>
          <w:rFonts w:ascii="Times New Roman" w:hAnsi="Times New Roman"/>
          <w:sz w:val="20"/>
          <w:lang w:val="fr-FR"/>
        </w:rPr>
        <w:t>par lettre recommandée avec accusé de réception, par le Représentant agissant pour le compte de la Masse, de sa propre initiative ou à la demande de tout Titulaire ou</w:t>
      </w:r>
      <w:r w:rsidR="00975C57">
        <w:rPr>
          <w:rFonts w:ascii="Times New Roman" w:hAnsi="Times New Roman"/>
          <w:sz w:val="20"/>
          <w:lang w:val="fr-FR"/>
        </w:rPr>
        <w:t>,</w:t>
      </w:r>
      <w:r w:rsidRPr="00AB6715">
        <w:rPr>
          <w:rFonts w:ascii="Times New Roman" w:hAnsi="Times New Roman"/>
          <w:sz w:val="20"/>
          <w:lang w:val="fr-FR"/>
        </w:rPr>
        <w:t xml:space="preserve"> </w:t>
      </w:r>
      <w:r w:rsidR="00975C57">
        <w:rPr>
          <w:rFonts w:ascii="Times New Roman" w:hAnsi="Times New Roman"/>
          <w:sz w:val="20"/>
          <w:lang w:val="fr-FR"/>
        </w:rPr>
        <w:t>en l</w:t>
      </w:r>
      <w:r w:rsidR="0022103B">
        <w:rPr>
          <w:rFonts w:ascii="Times New Roman" w:hAnsi="Times New Roman"/>
          <w:sz w:val="20"/>
          <w:lang w:val="fr-FR"/>
        </w:rPr>
        <w:t>'</w:t>
      </w:r>
      <w:r w:rsidR="00975C57">
        <w:rPr>
          <w:rFonts w:ascii="Times New Roman" w:hAnsi="Times New Roman"/>
          <w:sz w:val="20"/>
          <w:lang w:val="fr-FR"/>
        </w:rPr>
        <w:t>absence de Masse,</w:t>
      </w:r>
      <w:r w:rsidR="00975C57" w:rsidRPr="00AB6715">
        <w:rPr>
          <w:rFonts w:ascii="Times New Roman" w:hAnsi="Times New Roman"/>
          <w:sz w:val="20"/>
          <w:lang w:val="fr-FR"/>
        </w:rPr>
        <w:t xml:space="preserve"> </w:t>
      </w:r>
      <w:r w:rsidRPr="00AB6715">
        <w:rPr>
          <w:rFonts w:ascii="Times New Roman" w:hAnsi="Times New Roman"/>
          <w:sz w:val="20"/>
          <w:lang w:val="fr-FR"/>
        </w:rPr>
        <w:t xml:space="preserve">par tout Titulaire. </w:t>
      </w:r>
    </w:p>
    <w:p w:rsidR="00AB6715" w:rsidRPr="00AB6715" w:rsidRDefault="00AB6715" w:rsidP="00AB6715">
      <w:pPr>
        <w:spacing w:after="120"/>
        <w:ind w:left="709"/>
        <w:rPr>
          <w:rFonts w:ascii="Times New Roman" w:hAnsi="Times New Roman"/>
          <w:sz w:val="20"/>
          <w:lang w:val="fr-FR"/>
        </w:rPr>
      </w:pPr>
      <w:r w:rsidRPr="00AB6715">
        <w:rPr>
          <w:rFonts w:ascii="Times New Roman" w:hAnsi="Times New Roman"/>
          <w:sz w:val="20"/>
          <w:lang w:val="fr-FR"/>
        </w:rPr>
        <w:t>La présente Garantie peut être appelée par le Représentant agissant pour le compte de la Masse ou un Titulaire, selon le cas, en une ou plusieurs fois.</w:t>
      </w:r>
      <w:r w:rsidRPr="00AB6715">
        <w:rPr>
          <w:rFonts w:ascii="Times New Roman" w:hAnsi="Times New Roman"/>
          <w:kern w:val="20"/>
          <w:sz w:val="20"/>
          <w:lang w:val="fr-FR" w:eastAsia="en-US"/>
        </w:rPr>
        <w:t xml:space="preserve"> </w:t>
      </w:r>
    </w:p>
    <w:p w:rsidR="00AB6715" w:rsidRPr="00AB6715" w:rsidRDefault="00AB6715" w:rsidP="00AB6715">
      <w:pPr>
        <w:spacing w:after="120"/>
        <w:ind w:left="709"/>
        <w:rPr>
          <w:rFonts w:ascii="Times New Roman" w:hAnsi="Times New Roman"/>
          <w:sz w:val="20"/>
          <w:lang w:val="fr-FR"/>
        </w:rPr>
      </w:pPr>
      <w:r w:rsidRPr="00AB6715">
        <w:rPr>
          <w:rFonts w:ascii="Times New Roman" w:hAnsi="Times New Roman"/>
          <w:sz w:val="20"/>
          <w:lang w:val="fr-FR"/>
        </w:rPr>
        <w:t>Toutes sommes dues au titre de la Garantie seront payables au plus tard cinq (5) Jours Ouvrés suivants la réception de la notification visée au paragraphe précédent, par virement bancaire à l</w:t>
      </w:r>
      <w:r w:rsidR="0022103B">
        <w:rPr>
          <w:rFonts w:ascii="Times New Roman" w:hAnsi="Times New Roman"/>
          <w:sz w:val="20"/>
          <w:lang w:val="fr-FR"/>
        </w:rPr>
        <w:t>'</w:t>
      </w:r>
      <w:r w:rsidRPr="00AB6715">
        <w:rPr>
          <w:rFonts w:ascii="Times New Roman" w:hAnsi="Times New Roman"/>
          <w:sz w:val="20"/>
          <w:lang w:val="fr-FR"/>
        </w:rPr>
        <w:t xml:space="preserve">Agent Financier pour le compte de la Masse ou au Titulaire, selon le cas. </w:t>
      </w:r>
    </w:p>
    <w:p w:rsidR="00AB6715" w:rsidRPr="00AB6715" w:rsidRDefault="00AB6715" w:rsidP="00AB6715">
      <w:pPr>
        <w:tabs>
          <w:tab w:val="left" w:pos="709"/>
        </w:tabs>
        <w:spacing w:after="120"/>
        <w:rPr>
          <w:rFonts w:ascii="Times New Roman" w:hAnsi="Times New Roman"/>
          <w:b/>
          <w:iCs/>
          <w:sz w:val="20"/>
          <w:lang w:val="fr-FR"/>
        </w:rPr>
      </w:pPr>
      <w:r w:rsidRPr="00AB6715">
        <w:rPr>
          <w:rFonts w:ascii="Times New Roman" w:hAnsi="Times New Roman"/>
          <w:b/>
          <w:iCs/>
          <w:sz w:val="20"/>
          <w:lang w:val="fr-FR"/>
        </w:rPr>
        <w:t>2.3</w:t>
      </w:r>
      <w:r w:rsidRPr="00AB6715">
        <w:rPr>
          <w:rFonts w:ascii="Times New Roman" w:hAnsi="Times New Roman"/>
          <w:b/>
          <w:iCs/>
          <w:sz w:val="20"/>
          <w:lang w:val="fr-FR"/>
        </w:rPr>
        <w:tab/>
        <w:t xml:space="preserve">Durée de la Garantie </w:t>
      </w:r>
    </w:p>
    <w:p w:rsidR="00AB6715" w:rsidRPr="00AB6715" w:rsidRDefault="00AB6715" w:rsidP="00AB6715">
      <w:pPr>
        <w:spacing w:after="120"/>
        <w:ind w:left="709"/>
        <w:rPr>
          <w:rFonts w:ascii="Times New Roman" w:hAnsi="Times New Roman"/>
          <w:sz w:val="20"/>
          <w:lang w:val="fr-FR"/>
        </w:rPr>
      </w:pPr>
      <w:r w:rsidRPr="00AB6715">
        <w:rPr>
          <w:rFonts w:ascii="Times New Roman" w:hAnsi="Times New Roman"/>
          <w:sz w:val="20"/>
          <w:lang w:val="fr-FR"/>
        </w:rPr>
        <w:t>La présente Garantie entrera en vigueur à la Date d</w:t>
      </w:r>
      <w:r w:rsidR="0022103B">
        <w:rPr>
          <w:rFonts w:ascii="Times New Roman" w:hAnsi="Times New Roman"/>
          <w:sz w:val="20"/>
          <w:lang w:val="fr-FR"/>
        </w:rPr>
        <w:t>'</w:t>
      </w:r>
      <w:r w:rsidRPr="00AB6715">
        <w:rPr>
          <w:rFonts w:ascii="Times New Roman" w:hAnsi="Times New Roman"/>
          <w:sz w:val="20"/>
          <w:lang w:val="fr-FR"/>
        </w:rPr>
        <w:t xml:space="preserve">Emission et expirera une (1) année après </w:t>
      </w:r>
      <w:r w:rsidR="009E240C">
        <w:rPr>
          <w:rFonts w:ascii="Times New Roman" w:hAnsi="Times New Roman"/>
          <w:sz w:val="20"/>
          <w:lang w:val="fr-FR"/>
        </w:rPr>
        <w:t xml:space="preserve">le </w:t>
      </w:r>
      <w:r w:rsidR="00C40CDE" w:rsidRPr="00C40CDE">
        <w:rPr>
          <w:rFonts w:ascii="Times New Roman" w:hAnsi="Times New Roman"/>
          <w:sz w:val="20"/>
          <w:lang w:val="fr-FR"/>
        </w:rPr>
        <w:t>[</w:t>
      </w:r>
      <w:r w:rsidR="00C40CDE" w:rsidRPr="00C40CDE">
        <w:rPr>
          <w:rFonts w:ascii="Times New Roman" w:hAnsi="Times New Roman"/>
          <w:sz w:val="20"/>
          <w:lang w:val="fr-FR"/>
        </w:rPr>
        <w:sym w:font="Webdings" w:char="F03D"/>
      </w:r>
      <w:r w:rsidR="00C40CDE" w:rsidRPr="00C40CDE">
        <w:rPr>
          <w:rFonts w:ascii="Times New Roman" w:hAnsi="Times New Roman"/>
          <w:sz w:val="20"/>
          <w:lang w:val="fr-FR"/>
        </w:rPr>
        <w:t>]</w:t>
      </w:r>
      <w:r w:rsidRPr="00AB6715">
        <w:rPr>
          <w:rFonts w:ascii="Times New Roman" w:hAnsi="Times New Roman"/>
          <w:sz w:val="20"/>
          <w:lang w:val="fr-FR"/>
        </w:rPr>
        <w:t>. Toutefois, le règlement par le Garant de sommes dues au titre de la Garantie pourra intervenir après cette date dès lors que la réception par le Garant de la notification visée à la clause 2.2 ci-dessus sera intervenue avant cette date.</w:t>
      </w:r>
    </w:p>
    <w:p w:rsidR="00AB6715" w:rsidRPr="00AB6715" w:rsidRDefault="00AB6715" w:rsidP="00112E6D">
      <w:pPr>
        <w:tabs>
          <w:tab w:val="left" w:pos="709"/>
        </w:tabs>
        <w:spacing w:after="120"/>
        <w:rPr>
          <w:rFonts w:ascii="Times New Roman" w:hAnsi="Times New Roman"/>
          <w:b/>
          <w:iCs/>
          <w:sz w:val="20"/>
          <w:lang w:val="fr-FR"/>
        </w:rPr>
      </w:pPr>
      <w:r w:rsidRPr="00AB6715">
        <w:rPr>
          <w:rFonts w:ascii="Times New Roman" w:hAnsi="Times New Roman"/>
          <w:b/>
          <w:iCs/>
          <w:sz w:val="20"/>
          <w:lang w:val="fr-FR"/>
        </w:rPr>
        <w:t>2.4</w:t>
      </w:r>
      <w:r w:rsidRPr="00AB6715">
        <w:rPr>
          <w:rFonts w:ascii="Times New Roman" w:hAnsi="Times New Roman"/>
          <w:b/>
          <w:iCs/>
          <w:sz w:val="20"/>
          <w:lang w:val="fr-FR"/>
        </w:rPr>
        <w:tab/>
        <w:t xml:space="preserve">Prélèvements de nature fiscale </w:t>
      </w:r>
    </w:p>
    <w:p w:rsidR="00AB6715" w:rsidRPr="00AB6715" w:rsidRDefault="00AB6715" w:rsidP="00AB6715">
      <w:pPr>
        <w:spacing w:after="120"/>
        <w:ind w:left="1134" w:hanging="425"/>
        <w:rPr>
          <w:rFonts w:ascii="Times New Roman" w:hAnsi="Times New Roman"/>
          <w:sz w:val="20"/>
          <w:lang w:val="fr-FR"/>
        </w:rPr>
      </w:pPr>
      <w:r w:rsidRPr="00AB6715">
        <w:rPr>
          <w:rFonts w:ascii="Times New Roman" w:hAnsi="Times New Roman"/>
          <w:sz w:val="20"/>
          <w:lang w:val="fr-FR"/>
        </w:rPr>
        <w:t>(i)</w:t>
      </w:r>
      <w:r w:rsidRPr="00AB6715">
        <w:rPr>
          <w:rFonts w:ascii="Times New Roman" w:hAnsi="Times New Roman"/>
          <w:sz w:val="20"/>
          <w:lang w:val="fr-FR"/>
        </w:rPr>
        <w:tab/>
        <w:t xml:space="preserve">Tout paiement dû par le Garant sera effectué </w:t>
      </w:r>
      <w:r w:rsidRPr="00AB6715">
        <w:rPr>
          <w:rFonts w:ascii="Times New Roman" w:hAnsi="Times New Roman"/>
          <w:sz w:val="20"/>
          <w:szCs w:val="24"/>
          <w:lang w:val="fr-FR"/>
        </w:rPr>
        <w:t>sans aucune retenue à la source ou prélèvement au titre de tout impôt ou taxe de toute nature, imposés, levés ou recouvrés par ou pour le compte de la France, ou l</w:t>
      </w:r>
      <w:r w:rsidR="0022103B">
        <w:rPr>
          <w:rFonts w:ascii="Times New Roman" w:hAnsi="Times New Roman"/>
          <w:sz w:val="20"/>
          <w:szCs w:val="24"/>
          <w:lang w:val="fr-FR"/>
        </w:rPr>
        <w:t>'</w:t>
      </w:r>
      <w:r w:rsidRPr="00AB6715">
        <w:rPr>
          <w:rFonts w:ascii="Times New Roman" w:hAnsi="Times New Roman"/>
          <w:sz w:val="20"/>
          <w:szCs w:val="24"/>
          <w:lang w:val="fr-FR"/>
        </w:rPr>
        <w:t>une de ses autorités ayant le pouvoir de lever l</w:t>
      </w:r>
      <w:r w:rsidR="0022103B">
        <w:rPr>
          <w:rFonts w:ascii="Times New Roman" w:hAnsi="Times New Roman"/>
          <w:sz w:val="20"/>
          <w:szCs w:val="24"/>
          <w:lang w:val="fr-FR"/>
        </w:rPr>
        <w:t>'</w:t>
      </w:r>
      <w:r w:rsidRPr="00AB6715">
        <w:rPr>
          <w:rFonts w:ascii="Times New Roman" w:hAnsi="Times New Roman"/>
          <w:sz w:val="20"/>
          <w:szCs w:val="24"/>
          <w:lang w:val="fr-FR"/>
        </w:rPr>
        <w:t>impôt, à moins que cette retenue à la source ou ce prélèvement ne vienne à être exigé par la loi.</w:t>
      </w:r>
    </w:p>
    <w:p w:rsidR="00AB6715" w:rsidRPr="00AB6715" w:rsidRDefault="00AB6715">
      <w:pPr>
        <w:spacing w:after="120"/>
        <w:ind w:left="1134" w:hanging="425"/>
        <w:rPr>
          <w:rFonts w:ascii="Times New Roman" w:hAnsi="Times New Roman"/>
          <w:sz w:val="20"/>
          <w:lang w:val="fr-FR"/>
        </w:rPr>
      </w:pPr>
      <w:r w:rsidRPr="00AB6715">
        <w:rPr>
          <w:rFonts w:ascii="Times New Roman" w:hAnsi="Times New Roman"/>
          <w:sz w:val="20"/>
          <w:lang w:val="fr-FR"/>
        </w:rPr>
        <w:t>(ii)</w:t>
      </w:r>
      <w:r w:rsidRPr="00AB6715">
        <w:rPr>
          <w:rFonts w:ascii="Times New Roman" w:hAnsi="Times New Roman"/>
          <w:sz w:val="20"/>
          <w:lang w:val="fr-FR"/>
        </w:rPr>
        <w:tab/>
        <w:t xml:space="preserve">Si en vertu de la législation française, les paiements dus par le Garant au titre de la Garantie devaient être soumis à un prélèvement ou à une retenue au titre de tout impôt ou taxe, présent ou </w:t>
      </w:r>
      <w:r w:rsidRPr="00AB6715">
        <w:rPr>
          <w:rFonts w:ascii="Times New Roman" w:hAnsi="Times New Roman"/>
          <w:sz w:val="20"/>
          <w:lang w:val="fr-FR"/>
        </w:rPr>
        <w:lastRenderedPageBreak/>
        <w:t>futur, le Garant s</w:t>
      </w:r>
      <w:r w:rsidR="0022103B">
        <w:rPr>
          <w:rFonts w:ascii="Times New Roman" w:hAnsi="Times New Roman"/>
          <w:sz w:val="20"/>
          <w:lang w:val="fr-FR"/>
        </w:rPr>
        <w:t>'</w:t>
      </w:r>
      <w:r w:rsidRPr="00AB6715">
        <w:rPr>
          <w:rFonts w:ascii="Times New Roman" w:hAnsi="Times New Roman"/>
          <w:sz w:val="20"/>
          <w:lang w:val="fr-FR"/>
        </w:rPr>
        <w:t>engage, dans toute la mesure permise par la loi, à majorer ses paiements de sorte que les Bénéficiaires perçoivent l</w:t>
      </w:r>
      <w:r w:rsidR="0022103B">
        <w:rPr>
          <w:rFonts w:ascii="Times New Roman" w:hAnsi="Times New Roman"/>
          <w:sz w:val="20"/>
          <w:lang w:val="fr-FR"/>
        </w:rPr>
        <w:t>'</w:t>
      </w:r>
      <w:r w:rsidRPr="00AB6715">
        <w:rPr>
          <w:rFonts w:ascii="Times New Roman" w:hAnsi="Times New Roman"/>
          <w:sz w:val="20"/>
          <w:lang w:val="fr-FR"/>
        </w:rPr>
        <w:t>intégralité des sommes qui leur auraient été versées en l</w:t>
      </w:r>
      <w:r w:rsidR="0022103B">
        <w:rPr>
          <w:rFonts w:ascii="Times New Roman" w:hAnsi="Times New Roman"/>
          <w:sz w:val="20"/>
          <w:lang w:val="fr-FR"/>
        </w:rPr>
        <w:t>'</w:t>
      </w:r>
      <w:r w:rsidRPr="00AB6715">
        <w:rPr>
          <w:rFonts w:ascii="Times New Roman" w:hAnsi="Times New Roman"/>
          <w:sz w:val="20"/>
          <w:lang w:val="fr-FR"/>
        </w:rPr>
        <w:t>absence d</w:t>
      </w:r>
      <w:r w:rsidR="0022103B">
        <w:rPr>
          <w:rFonts w:ascii="Times New Roman" w:hAnsi="Times New Roman"/>
          <w:sz w:val="20"/>
          <w:lang w:val="fr-FR"/>
        </w:rPr>
        <w:t>'</w:t>
      </w:r>
      <w:r w:rsidRPr="00AB6715">
        <w:rPr>
          <w:rFonts w:ascii="Times New Roman" w:hAnsi="Times New Roman"/>
          <w:sz w:val="20"/>
          <w:lang w:val="fr-FR"/>
        </w:rPr>
        <w:t>un tel prélèvement ou d</w:t>
      </w:r>
      <w:r w:rsidR="0022103B">
        <w:rPr>
          <w:rFonts w:ascii="Times New Roman" w:hAnsi="Times New Roman"/>
          <w:sz w:val="20"/>
          <w:lang w:val="fr-FR"/>
        </w:rPr>
        <w:t>'</w:t>
      </w:r>
      <w:r w:rsidRPr="00AB6715">
        <w:rPr>
          <w:rFonts w:ascii="Times New Roman" w:hAnsi="Times New Roman"/>
          <w:sz w:val="20"/>
          <w:lang w:val="fr-FR"/>
        </w:rPr>
        <w:t>une telle retenue, étant précisé que le Garant ne sera pas tenu de majorer les paiements relatifs à la Garantie dans les cas suivants :</w:t>
      </w:r>
    </w:p>
    <w:p w:rsidR="00AB6715" w:rsidRPr="00AB6715" w:rsidRDefault="00AB6715" w:rsidP="00D17527">
      <w:pPr>
        <w:numPr>
          <w:ilvl w:val="0"/>
          <w:numId w:val="51"/>
        </w:numPr>
        <w:tabs>
          <w:tab w:val="clear" w:pos="1843"/>
        </w:tabs>
        <w:spacing w:after="120"/>
        <w:ind w:left="1560" w:hanging="425"/>
        <w:rPr>
          <w:rFonts w:ascii="Times New Roman" w:hAnsi="Times New Roman"/>
          <w:i/>
          <w:sz w:val="20"/>
          <w:lang w:val="fr-FR"/>
        </w:rPr>
      </w:pPr>
      <w:r w:rsidRPr="00AB6715">
        <w:rPr>
          <w:rFonts w:ascii="Times New Roman" w:hAnsi="Times New Roman"/>
          <w:i/>
          <w:sz w:val="20"/>
          <w:lang w:val="fr-FR"/>
        </w:rPr>
        <w:t>Autre lien</w:t>
      </w:r>
    </w:p>
    <w:p w:rsidR="00AB6715" w:rsidRPr="00AB6715" w:rsidRDefault="00AB6715" w:rsidP="00D17527">
      <w:pPr>
        <w:spacing w:after="120"/>
        <w:ind w:left="1560"/>
        <w:rPr>
          <w:rFonts w:ascii="Times New Roman" w:hAnsi="Times New Roman"/>
          <w:sz w:val="20"/>
          <w:lang w:val="fr-FR"/>
        </w:rPr>
      </w:pPr>
      <w:r w:rsidRPr="00AB6715">
        <w:rPr>
          <w:rFonts w:ascii="Times New Roman" w:hAnsi="Times New Roman"/>
          <w:sz w:val="20"/>
          <w:lang w:val="fr-FR"/>
        </w:rPr>
        <w:t xml:space="preserve">le Bénéficiaire, ou un tiers agissant en son nom, est redevable en France desdits impôts ou droits autrement que du fait de la seule propriété desdits </w:t>
      </w:r>
      <w:proofErr w:type="gramStart"/>
      <w:r w:rsidRPr="00AB6715">
        <w:rPr>
          <w:rFonts w:ascii="Times New Roman" w:hAnsi="Times New Roman"/>
          <w:sz w:val="20"/>
          <w:lang w:val="fr-FR"/>
        </w:rPr>
        <w:t>Titres[</w:t>
      </w:r>
      <w:proofErr w:type="gramEnd"/>
      <w:r w:rsidRPr="00AB6715">
        <w:rPr>
          <w:rFonts w:ascii="Times New Roman" w:hAnsi="Times New Roman"/>
          <w:sz w:val="20"/>
          <w:lang w:val="fr-FR"/>
        </w:rPr>
        <w:t>, Reçus ou Coupons] et du bénéfice de la Garantie ; ou</w:t>
      </w:r>
    </w:p>
    <w:p w:rsidR="00AB6715" w:rsidRPr="00AB6715" w:rsidRDefault="00AB6715" w:rsidP="00E87450">
      <w:pPr>
        <w:pStyle w:val="Alpha3-a"/>
        <w:tabs>
          <w:tab w:val="clear" w:pos="1843"/>
          <w:tab w:val="num" w:pos="1560"/>
        </w:tabs>
        <w:ind w:left="1560" w:hanging="426"/>
        <w:rPr>
          <w:rFonts w:ascii="Times New Roman" w:hAnsi="Times New Roman"/>
          <w:i/>
          <w:sz w:val="20"/>
          <w:lang w:val="fr-FR"/>
        </w:rPr>
      </w:pPr>
      <w:r w:rsidRPr="00AB6715">
        <w:rPr>
          <w:rFonts w:ascii="Times New Roman" w:hAnsi="Times New Roman"/>
          <w:i/>
          <w:sz w:val="20"/>
          <w:lang w:val="fr-FR"/>
        </w:rPr>
        <w:t>Paiement à des personnes physiques</w:t>
      </w:r>
      <w:r w:rsidR="00142D23" w:rsidRPr="00B206B1">
        <w:rPr>
          <w:lang w:val="fr-FR"/>
        </w:rPr>
        <w:t xml:space="preserve"> </w:t>
      </w:r>
      <w:r w:rsidR="00142D23" w:rsidRPr="00142D23">
        <w:rPr>
          <w:rFonts w:ascii="Times New Roman" w:hAnsi="Times New Roman"/>
          <w:i/>
          <w:sz w:val="20"/>
          <w:lang w:val="fr-FR"/>
        </w:rPr>
        <w:t>ou entité conformément à la Directive 2003/48/CE</w:t>
      </w:r>
    </w:p>
    <w:p w:rsidR="00AB6715" w:rsidRDefault="00AB6715" w:rsidP="00E87450">
      <w:pPr>
        <w:autoSpaceDE w:val="0"/>
        <w:autoSpaceDN w:val="0"/>
        <w:adjustRightInd w:val="0"/>
        <w:spacing w:after="120"/>
        <w:ind w:left="1560"/>
        <w:rPr>
          <w:rFonts w:ascii="Times New Roman" w:hAnsi="Times New Roman"/>
          <w:snapToGrid w:val="0"/>
          <w:sz w:val="20"/>
          <w:lang w:val="fr-FR"/>
        </w:rPr>
      </w:pPr>
      <w:r w:rsidRPr="00AB6715">
        <w:rPr>
          <w:rFonts w:ascii="Times New Roman" w:hAnsi="Times New Roman"/>
          <w:snapToGrid w:val="0"/>
          <w:sz w:val="20"/>
          <w:lang w:val="fr-FR"/>
        </w:rPr>
        <w:t xml:space="preserve">ce prélèvement ou </w:t>
      </w:r>
      <w:r w:rsidRPr="00B206B1">
        <w:rPr>
          <w:rFonts w:ascii="Times New Roman" w:hAnsi="Times New Roman"/>
          <w:snapToGrid w:val="0"/>
          <w:sz w:val="20"/>
          <w:lang w:val="fr-FR"/>
        </w:rPr>
        <w:t>cette</w:t>
      </w:r>
      <w:r w:rsidRPr="00AB6715">
        <w:rPr>
          <w:rFonts w:ascii="Times New Roman" w:hAnsi="Times New Roman"/>
          <w:snapToGrid w:val="0"/>
          <w:sz w:val="20"/>
          <w:lang w:val="fr-FR"/>
        </w:rPr>
        <w:t xml:space="preserve"> retenue porte sur le montant d</w:t>
      </w:r>
      <w:r w:rsidR="0022103B">
        <w:rPr>
          <w:rFonts w:ascii="Times New Roman" w:hAnsi="Times New Roman"/>
          <w:snapToGrid w:val="0"/>
          <w:sz w:val="20"/>
          <w:lang w:val="fr-FR"/>
        </w:rPr>
        <w:t>'</w:t>
      </w:r>
      <w:r w:rsidRPr="00AB6715">
        <w:rPr>
          <w:rFonts w:ascii="Times New Roman" w:hAnsi="Times New Roman"/>
          <w:snapToGrid w:val="0"/>
          <w:sz w:val="20"/>
          <w:lang w:val="fr-FR"/>
        </w:rPr>
        <w:t>un paiement effectué auprès d</w:t>
      </w:r>
      <w:r w:rsidR="0022103B">
        <w:rPr>
          <w:rFonts w:ascii="Times New Roman" w:hAnsi="Times New Roman"/>
          <w:snapToGrid w:val="0"/>
          <w:sz w:val="20"/>
          <w:lang w:val="fr-FR"/>
        </w:rPr>
        <w:t>'</w:t>
      </w:r>
      <w:r w:rsidRPr="00AB6715">
        <w:rPr>
          <w:rFonts w:ascii="Times New Roman" w:hAnsi="Times New Roman"/>
          <w:snapToGrid w:val="0"/>
          <w:sz w:val="20"/>
          <w:lang w:val="fr-FR"/>
        </w:rPr>
        <w:t xml:space="preserve">une personne physique </w:t>
      </w:r>
      <w:r w:rsidR="00094997" w:rsidRPr="00B206B1">
        <w:rPr>
          <w:rFonts w:ascii="Times New Roman" w:hAnsi="Times New Roman"/>
          <w:snapToGrid w:val="0"/>
          <w:sz w:val="20"/>
          <w:lang w:val="fr-FR"/>
        </w:rPr>
        <w:t>ou d'une entité conformément à la Directive 2003/48/CE (telle que modifiée par la</w:t>
      </w:r>
      <w:r w:rsidR="00094997">
        <w:rPr>
          <w:rFonts w:ascii="Times New Roman" w:hAnsi="Times New Roman"/>
          <w:snapToGrid w:val="0"/>
          <w:sz w:val="20"/>
          <w:lang w:val="fr-FR"/>
        </w:rPr>
        <w:t xml:space="preserve"> </w:t>
      </w:r>
      <w:r w:rsidR="00094997" w:rsidRPr="00B206B1">
        <w:rPr>
          <w:rFonts w:ascii="Times New Roman" w:hAnsi="Times New Roman"/>
          <w:snapToGrid w:val="0"/>
          <w:sz w:val="20"/>
          <w:lang w:val="fr-FR"/>
        </w:rPr>
        <w:t>Directive 2014/48/UE du Conseil en date du 24 mars 2014)</w:t>
      </w:r>
      <w:r w:rsidR="00094997" w:rsidRPr="00AB6715">
        <w:rPr>
          <w:rFonts w:ascii="Times New Roman" w:hAnsi="Times New Roman"/>
          <w:snapToGrid w:val="0"/>
          <w:sz w:val="20"/>
          <w:lang w:val="fr-FR"/>
        </w:rPr>
        <w:t xml:space="preserve"> </w:t>
      </w:r>
      <w:r w:rsidRPr="00AB6715">
        <w:rPr>
          <w:rFonts w:ascii="Times New Roman" w:hAnsi="Times New Roman"/>
          <w:snapToGrid w:val="0"/>
          <w:sz w:val="20"/>
          <w:lang w:val="fr-FR"/>
        </w:rPr>
        <w:t xml:space="preserve">et est effectué(e) conformément à </w:t>
      </w:r>
      <w:r w:rsidR="00094997">
        <w:rPr>
          <w:rFonts w:ascii="Times New Roman" w:hAnsi="Times New Roman"/>
          <w:snapToGrid w:val="0"/>
          <w:sz w:val="20"/>
          <w:lang w:val="fr-FR"/>
        </w:rPr>
        <w:t>cette</w:t>
      </w:r>
      <w:r w:rsidR="00094997" w:rsidRPr="00AB6715">
        <w:rPr>
          <w:rFonts w:ascii="Times New Roman" w:hAnsi="Times New Roman"/>
          <w:snapToGrid w:val="0"/>
          <w:sz w:val="20"/>
          <w:lang w:val="fr-FR"/>
        </w:rPr>
        <w:t xml:space="preserve"> </w:t>
      </w:r>
      <w:r w:rsidRPr="00AB6715">
        <w:rPr>
          <w:rFonts w:ascii="Times New Roman" w:hAnsi="Times New Roman"/>
          <w:snapToGrid w:val="0"/>
          <w:sz w:val="20"/>
          <w:lang w:val="fr-FR"/>
        </w:rPr>
        <w:t xml:space="preserve">Directive ou à toute autre Directive </w:t>
      </w:r>
      <w:r w:rsidRPr="00B206B1">
        <w:rPr>
          <w:rFonts w:ascii="Times New Roman" w:hAnsi="Times New Roman"/>
          <w:snapToGrid w:val="0"/>
          <w:sz w:val="20"/>
          <w:lang w:val="fr-FR"/>
        </w:rPr>
        <w:t xml:space="preserve">de </w:t>
      </w:r>
      <w:r w:rsidRPr="00AB6715">
        <w:rPr>
          <w:rFonts w:ascii="Times New Roman" w:hAnsi="Times New Roman"/>
          <w:snapToGrid w:val="0"/>
          <w:sz w:val="20"/>
          <w:lang w:val="fr-FR"/>
        </w:rPr>
        <w:t>l</w:t>
      </w:r>
      <w:r w:rsidR="0022103B">
        <w:rPr>
          <w:rFonts w:ascii="Times New Roman" w:hAnsi="Times New Roman"/>
          <w:snapToGrid w:val="0"/>
          <w:sz w:val="20"/>
          <w:lang w:val="fr-FR"/>
        </w:rPr>
        <w:t>'</w:t>
      </w:r>
      <w:r w:rsidRPr="00AB6715">
        <w:rPr>
          <w:rFonts w:ascii="Times New Roman" w:hAnsi="Times New Roman"/>
          <w:snapToGrid w:val="0"/>
          <w:sz w:val="20"/>
          <w:lang w:val="fr-FR"/>
        </w:rPr>
        <w:t>Union Européenne</w:t>
      </w:r>
      <w:r w:rsidRPr="00B206B1">
        <w:rPr>
          <w:rFonts w:ascii="Times New Roman" w:hAnsi="Times New Roman"/>
          <w:snapToGrid w:val="0"/>
          <w:sz w:val="20"/>
          <w:lang w:val="fr-FR"/>
        </w:rPr>
        <w:t xml:space="preserve"> mettant</w:t>
      </w:r>
      <w:r w:rsidRPr="00AB6715">
        <w:rPr>
          <w:rFonts w:ascii="Times New Roman" w:hAnsi="Times New Roman"/>
          <w:snapToGrid w:val="0"/>
          <w:sz w:val="20"/>
          <w:lang w:val="fr-FR"/>
        </w:rPr>
        <w:t xml:space="preserve"> en œuvre les conclusions dégagées par le Conseil ECOFIN lors de sa délibération des 26 et 27 novembre 2000</w:t>
      </w:r>
      <w:r w:rsidR="00094997">
        <w:rPr>
          <w:rFonts w:ascii="Times New Roman" w:hAnsi="Times New Roman"/>
          <w:snapToGrid w:val="0"/>
          <w:sz w:val="20"/>
          <w:lang w:val="fr-FR"/>
        </w:rPr>
        <w:t xml:space="preserve"> </w:t>
      </w:r>
      <w:r w:rsidR="00094997" w:rsidRPr="00B206B1">
        <w:rPr>
          <w:rFonts w:ascii="Times New Roman" w:hAnsi="Times New Roman"/>
          <w:snapToGrid w:val="0"/>
          <w:sz w:val="20"/>
          <w:lang w:val="fr-FR"/>
        </w:rPr>
        <w:t>ou toute autre délibération postérieure du Conseil ECOFIN</w:t>
      </w:r>
      <w:r w:rsidRPr="00AB6715">
        <w:rPr>
          <w:rFonts w:ascii="Times New Roman" w:hAnsi="Times New Roman"/>
          <w:snapToGrid w:val="0"/>
          <w:sz w:val="20"/>
          <w:lang w:val="fr-FR"/>
        </w:rPr>
        <w:t xml:space="preserve"> sur l</w:t>
      </w:r>
      <w:r w:rsidR="0022103B">
        <w:rPr>
          <w:rFonts w:ascii="Times New Roman" w:hAnsi="Times New Roman"/>
          <w:snapToGrid w:val="0"/>
          <w:sz w:val="20"/>
          <w:lang w:val="fr-FR"/>
        </w:rPr>
        <w:t>'</w:t>
      </w:r>
      <w:r w:rsidRPr="00AB6715">
        <w:rPr>
          <w:rFonts w:ascii="Times New Roman" w:hAnsi="Times New Roman"/>
          <w:snapToGrid w:val="0"/>
          <w:sz w:val="20"/>
          <w:lang w:val="fr-FR"/>
        </w:rPr>
        <w:t>imposition des revenus de l</w:t>
      </w:r>
      <w:r w:rsidR="0022103B">
        <w:rPr>
          <w:rFonts w:ascii="Times New Roman" w:hAnsi="Times New Roman"/>
          <w:snapToGrid w:val="0"/>
          <w:sz w:val="20"/>
          <w:lang w:val="fr-FR"/>
        </w:rPr>
        <w:t>'</w:t>
      </w:r>
      <w:r w:rsidRPr="00AB6715">
        <w:rPr>
          <w:rFonts w:ascii="Times New Roman" w:hAnsi="Times New Roman"/>
          <w:snapToGrid w:val="0"/>
          <w:sz w:val="20"/>
          <w:lang w:val="fr-FR"/>
        </w:rPr>
        <w:t xml:space="preserve">épargne ou conformément à toute loi mettant en œuvre cette </w:t>
      </w:r>
      <w:r w:rsidR="0075787A">
        <w:rPr>
          <w:rFonts w:ascii="Times New Roman" w:hAnsi="Times New Roman"/>
          <w:snapToGrid w:val="0"/>
          <w:sz w:val="20"/>
          <w:lang w:val="fr-FR"/>
        </w:rPr>
        <w:t>D</w:t>
      </w:r>
      <w:r w:rsidRPr="00AB6715">
        <w:rPr>
          <w:rFonts w:ascii="Times New Roman" w:hAnsi="Times New Roman"/>
          <w:snapToGrid w:val="0"/>
          <w:sz w:val="20"/>
          <w:lang w:val="fr-FR"/>
        </w:rPr>
        <w:t>irective, s</w:t>
      </w:r>
      <w:r w:rsidR="0022103B">
        <w:rPr>
          <w:rFonts w:ascii="Times New Roman" w:hAnsi="Times New Roman"/>
          <w:snapToGrid w:val="0"/>
          <w:sz w:val="20"/>
          <w:lang w:val="fr-FR"/>
        </w:rPr>
        <w:t>'</w:t>
      </w:r>
      <w:r w:rsidRPr="00AB6715">
        <w:rPr>
          <w:rFonts w:ascii="Times New Roman" w:hAnsi="Times New Roman"/>
          <w:snapToGrid w:val="0"/>
          <w:sz w:val="20"/>
          <w:lang w:val="fr-FR"/>
        </w:rPr>
        <w:t>y conformant, ou adoptée dans le but de s</w:t>
      </w:r>
      <w:r w:rsidR="0022103B">
        <w:rPr>
          <w:rFonts w:ascii="Times New Roman" w:hAnsi="Times New Roman"/>
          <w:snapToGrid w:val="0"/>
          <w:sz w:val="20"/>
          <w:lang w:val="fr-FR"/>
        </w:rPr>
        <w:t>'</w:t>
      </w:r>
      <w:r w:rsidRPr="00AB6715">
        <w:rPr>
          <w:rFonts w:ascii="Times New Roman" w:hAnsi="Times New Roman"/>
          <w:snapToGrid w:val="0"/>
          <w:sz w:val="20"/>
          <w:lang w:val="fr-FR"/>
        </w:rPr>
        <w:t>y conformer.</w:t>
      </w:r>
    </w:p>
    <w:p w:rsidR="00F83755" w:rsidRPr="00F83755" w:rsidRDefault="00D17527" w:rsidP="00E87450">
      <w:pPr>
        <w:spacing w:after="120"/>
        <w:ind w:left="1134" w:hanging="425"/>
        <w:rPr>
          <w:rFonts w:ascii="Times New Roman" w:hAnsi="Times New Roman"/>
          <w:snapToGrid w:val="0"/>
          <w:sz w:val="20"/>
          <w:lang w:val="fr-FR"/>
        </w:rPr>
      </w:pPr>
      <w:r>
        <w:rPr>
          <w:rFonts w:ascii="Times New Roman" w:hAnsi="Times New Roman"/>
          <w:lang w:val="fr-FR"/>
        </w:rPr>
        <w:t>(iii)</w:t>
      </w:r>
      <w:r>
        <w:rPr>
          <w:rFonts w:ascii="Times New Roman" w:hAnsi="Times New Roman"/>
          <w:lang w:val="fr-FR"/>
        </w:rPr>
        <w:tab/>
      </w:r>
      <w:r w:rsidR="00F83755">
        <w:rPr>
          <w:rFonts w:ascii="Times New Roman" w:hAnsi="Times New Roman"/>
          <w:lang w:val="fr-FR"/>
        </w:rPr>
        <w:t>Le Garant</w:t>
      </w:r>
      <w:r w:rsidR="00F83755" w:rsidRPr="00E87450">
        <w:rPr>
          <w:rFonts w:ascii="Times New Roman" w:hAnsi="Times New Roman"/>
          <w:lang w:val="fr-FR"/>
        </w:rPr>
        <w:t xml:space="preserve"> pourra être autorisé à prélever ou déduire tous montants requis au titre des règles des sections 1471 à 1474 de l'IRC (ou toutes dispositions modificatives ou y succédant), conformément à tout accord intergouvernemental, ou la mise en œuvre de toute loi adoptée par une autre juridiction en relation avec ces dispositions, ou conformément à tout accord avec l'administration fiscale des Etats-Unis (</w:t>
      </w:r>
      <w:r w:rsidR="00F83755" w:rsidRPr="00E87450">
        <w:rPr>
          <w:rFonts w:ascii="Times New Roman" w:hAnsi="Times New Roman"/>
          <w:i/>
          <w:iCs/>
          <w:lang w:val="fr-FR"/>
        </w:rPr>
        <w:t xml:space="preserve">U.S. </w:t>
      </w:r>
      <w:proofErr w:type="spellStart"/>
      <w:r w:rsidR="00F83755" w:rsidRPr="00E87450">
        <w:rPr>
          <w:rFonts w:ascii="Times New Roman" w:hAnsi="Times New Roman"/>
          <w:i/>
          <w:iCs/>
          <w:lang w:val="fr-FR"/>
        </w:rPr>
        <w:t>Internal</w:t>
      </w:r>
      <w:proofErr w:type="spellEnd"/>
      <w:r w:rsidR="00F83755" w:rsidRPr="00E87450">
        <w:rPr>
          <w:rFonts w:ascii="Times New Roman" w:hAnsi="Times New Roman"/>
          <w:i/>
          <w:iCs/>
          <w:lang w:val="fr-FR"/>
        </w:rPr>
        <w:t xml:space="preserve"> Revenue Service</w:t>
      </w:r>
      <w:r w:rsidR="00F83755" w:rsidRPr="00E87450">
        <w:rPr>
          <w:rFonts w:ascii="Times New Roman" w:hAnsi="Times New Roman"/>
          <w:lang w:val="fr-FR"/>
        </w:rPr>
        <w:t xml:space="preserve">) dès lors qu'un Titulaire, un bénéficiaire effectif ou un intermédiaire (qui n'est pas un agent </w:t>
      </w:r>
      <w:r w:rsidR="00560EAE">
        <w:rPr>
          <w:rFonts w:ascii="Times New Roman" w:hAnsi="Times New Roman"/>
          <w:lang w:val="fr-FR"/>
        </w:rPr>
        <w:t>du Garant</w:t>
      </w:r>
      <w:r w:rsidR="00F83755" w:rsidRPr="00E87450">
        <w:rPr>
          <w:rFonts w:ascii="Times New Roman" w:hAnsi="Times New Roman"/>
          <w:lang w:val="fr-FR"/>
        </w:rPr>
        <w:t xml:space="preserve">) n'a pas le droit de recevoir des paiements sans Retenue à la source FATCA. </w:t>
      </w:r>
      <w:r w:rsidR="00560EAE">
        <w:rPr>
          <w:rFonts w:ascii="Times New Roman" w:hAnsi="Times New Roman"/>
          <w:lang w:val="fr-FR"/>
        </w:rPr>
        <w:t>Le Garant</w:t>
      </w:r>
      <w:r w:rsidR="00F83755" w:rsidRPr="00E87450">
        <w:rPr>
          <w:rFonts w:ascii="Times New Roman" w:hAnsi="Times New Roman"/>
          <w:lang w:val="fr-FR"/>
        </w:rPr>
        <w:t xml:space="preserve"> ne sera pas tenu, ou autrement contraint de payer, une telle Retenue à la source FATCA retenue ou déduite par </w:t>
      </w:r>
      <w:r w:rsidR="00560EAE">
        <w:rPr>
          <w:rFonts w:ascii="Times New Roman" w:hAnsi="Times New Roman"/>
          <w:lang w:val="fr-FR"/>
        </w:rPr>
        <w:t>le Garant</w:t>
      </w:r>
      <w:r w:rsidR="00F83755" w:rsidRPr="00E87450">
        <w:rPr>
          <w:rFonts w:ascii="Times New Roman" w:hAnsi="Times New Roman"/>
          <w:lang w:val="fr-FR"/>
        </w:rPr>
        <w:t>, par tout agent payeur ou toute autre personne.</w:t>
      </w:r>
    </w:p>
    <w:p w:rsidR="00AB6715" w:rsidRPr="00AB6715" w:rsidRDefault="00AB6715" w:rsidP="00112E6D">
      <w:pPr>
        <w:tabs>
          <w:tab w:val="left" w:pos="709"/>
        </w:tabs>
        <w:spacing w:after="120"/>
        <w:rPr>
          <w:rFonts w:ascii="Times New Roman" w:hAnsi="Times New Roman"/>
          <w:b/>
          <w:iCs/>
          <w:sz w:val="20"/>
          <w:lang w:val="fr-FR"/>
        </w:rPr>
      </w:pPr>
      <w:r w:rsidRPr="00AB6715">
        <w:rPr>
          <w:rFonts w:ascii="Times New Roman" w:hAnsi="Times New Roman"/>
          <w:b/>
          <w:iCs/>
          <w:sz w:val="20"/>
          <w:lang w:val="fr-FR"/>
        </w:rPr>
        <w:t>2.5</w:t>
      </w:r>
      <w:r w:rsidRPr="00AB6715">
        <w:rPr>
          <w:rFonts w:ascii="Times New Roman" w:hAnsi="Times New Roman"/>
          <w:b/>
          <w:iCs/>
          <w:sz w:val="20"/>
          <w:lang w:val="fr-FR"/>
        </w:rPr>
        <w:tab/>
        <w:t>Recours contre l</w:t>
      </w:r>
      <w:r w:rsidR="0022103B">
        <w:rPr>
          <w:rFonts w:ascii="Times New Roman" w:hAnsi="Times New Roman"/>
          <w:b/>
          <w:iCs/>
          <w:sz w:val="20"/>
          <w:lang w:val="fr-FR"/>
        </w:rPr>
        <w:t>'</w:t>
      </w:r>
      <w:r w:rsidRPr="00AB6715">
        <w:rPr>
          <w:rFonts w:ascii="Times New Roman" w:hAnsi="Times New Roman"/>
          <w:b/>
          <w:iCs/>
          <w:sz w:val="20"/>
          <w:lang w:val="fr-FR"/>
        </w:rPr>
        <w:t xml:space="preserve">Emetteur </w:t>
      </w:r>
    </w:p>
    <w:p w:rsidR="00AB6715" w:rsidRPr="00AB6715" w:rsidRDefault="00AB6715" w:rsidP="00AB6715">
      <w:pPr>
        <w:keepNext/>
        <w:spacing w:after="120"/>
        <w:ind w:left="709"/>
        <w:rPr>
          <w:rFonts w:ascii="Times New Roman" w:hAnsi="Times New Roman"/>
          <w:sz w:val="20"/>
          <w:lang w:val="fr-FR"/>
        </w:rPr>
      </w:pPr>
      <w:r w:rsidRPr="00AB6715">
        <w:rPr>
          <w:rFonts w:ascii="Times New Roman" w:hAnsi="Times New Roman"/>
          <w:sz w:val="20"/>
          <w:lang w:val="fr-FR"/>
        </w:rPr>
        <w:t>Le Garant renonce à tout recours contre l</w:t>
      </w:r>
      <w:r w:rsidR="0022103B">
        <w:rPr>
          <w:rFonts w:ascii="Times New Roman" w:hAnsi="Times New Roman"/>
          <w:sz w:val="20"/>
          <w:lang w:val="fr-FR"/>
        </w:rPr>
        <w:t>'</w:t>
      </w:r>
      <w:r w:rsidRPr="00AB6715">
        <w:rPr>
          <w:rFonts w:ascii="Times New Roman" w:hAnsi="Times New Roman"/>
          <w:sz w:val="20"/>
          <w:lang w:val="fr-FR"/>
        </w:rPr>
        <w:t>Emetteur qui aurait pour résultat de le faire venir en concours avec les Bénéficiaires, tant que ceux-ci n</w:t>
      </w:r>
      <w:r w:rsidR="0022103B">
        <w:rPr>
          <w:rFonts w:ascii="Times New Roman" w:hAnsi="Times New Roman"/>
          <w:sz w:val="20"/>
          <w:lang w:val="fr-FR"/>
        </w:rPr>
        <w:t>'</w:t>
      </w:r>
      <w:r w:rsidRPr="00AB6715">
        <w:rPr>
          <w:rFonts w:ascii="Times New Roman" w:hAnsi="Times New Roman"/>
          <w:sz w:val="20"/>
          <w:lang w:val="fr-FR"/>
        </w:rPr>
        <w:t>auront pas été désintéressés de la totalité des sommes qui leur sont dues par l</w:t>
      </w:r>
      <w:r w:rsidR="0022103B">
        <w:rPr>
          <w:rFonts w:ascii="Times New Roman" w:hAnsi="Times New Roman"/>
          <w:sz w:val="20"/>
          <w:lang w:val="fr-FR"/>
        </w:rPr>
        <w:t>'</w:t>
      </w:r>
      <w:r w:rsidRPr="00AB6715">
        <w:rPr>
          <w:rFonts w:ascii="Times New Roman" w:hAnsi="Times New Roman"/>
          <w:sz w:val="20"/>
          <w:lang w:val="fr-FR"/>
        </w:rPr>
        <w:t xml:space="preserve">Emetteur au titre des </w:t>
      </w:r>
      <w:proofErr w:type="gramStart"/>
      <w:r w:rsidRPr="00AB6715">
        <w:rPr>
          <w:rFonts w:ascii="Times New Roman" w:hAnsi="Times New Roman"/>
          <w:sz w:val="20"/>
          <w:lang w:val="fr-FR"/>
        </w:rPr>
        <w:t>Titres[</w:t>
      </w:r>
      <w:proofErr w:type="gramEnd"/>
      <w:r w:rsidRPr="00AB6715">
        <w:rPr>
          <w:rFonts w:ascii="Times New Roman" w:hAnsi="Times New Roman"/>
          <w:sz w:val="20"/>
          <w:lang w:val="fr-FR"/>
        </w:rPr>
        <w:t>, Reçus ou Coupons]. Le Garant s</w:t>
      </w:r>
      <w:r w:rsidR="0022103B">
        <w:rPr>
          <w:rFonts w:ascii="Times New Roman" w:hAnsi="Times New Roman"/>
          <w:sz w:val="20"/>
          <w:lang w:val="fr-FR"/>
        </w:rPr>
        <w:t>'</w:t>
      </w:r>
      <w:r w:rsidRPr="00AB6715">
        <w:rPr>
          <w:rFonts w:ascii="Times New Roman" w:hAnsi="Times New Roman"/>
          <w:sz w:val="20"/>
          <w:lang w:val="fr-FR"/>
        </w:rPr>
        <w:t>engage en outre à affecter en priorité au paiement des sommes dues au titre de la Garantie toutes sommes qu</w:t>
      </w:r>
      <w:r w:rsidR="0022103B">
        <w:rPr>
          <w:rFonts w:ascii="Times New Roman" w:hAnsi="Times New Roman"/>
          <w:sz w:val="20"/>
          <w:lang w:val="fr-FR"/>
        </w:rPr>
        <w:t>'</w:t>
      </w:r>
      <w:r w:rsidRPr="00AB6715">
        <w:rPr>
          <w:rFonts w:ascii="Times New Roman" w:hAnsi="Times New Roman"/>
          <w:sz w:val="20"/>
          <w:lang w:val="fr-FR"/>
        </w:rPr>
        <w:t>il pourrait recouvrer de l</w:t>
      </w:r>
      <w:r w:rsidR="0022103B">
        <w:rPr>
          <w:rFonts w:ascii="Times New Roman" w:hAnsi="Times New Roman"/>
          <w:sz w:val="20"/>
          <w:lang w:val="fr-FR"/>
        </w:rPr>
        <w:t>'</w:t>
      </w:r>
      <w:r w:rsidRPr="00AB6715">
        <w:rPr>
          <w:rFonts w:ascii="Times New Roman" w:hAnsi="Times New Roman"/>
          <w:sz w:val="20"/>
          <w:lang w:val="fr-FR"/>
        </w:rPr>
        <w:t>Emetteur dans le cadre d</w:t>
      </w:r>
      <w:r w:rsidR="0022103B">
        <w:rPr>
          <w:rFonts w:ascii="Times New Roman" w:hAnsi="Times New Roman"/>
          <w:sz w:val="20"/>
          <w:lang w:val="fr-FR"/>
        </w:rPr>
        <w:t>'</w:t>
      </w:r>
      <w:r w:rsidRPr="00AB6715">
        <w:rPr>
          <w:rFonts w:ascii="Times New Roman" w:hAnsi="Times New Roman"/>
          <w:sz w:val="20"/>
          <w:lang w:val="fr-FR"/>
        </w:rPr>
        <w:t xml:space="preserve">une procédure collective ou autrement. </w:t>
      </w:r>
    </w:p>
    <w:p w:rsidR="00AB6715" w:rsidRPr="00AB6715" w:rsidRDefault="00AB6715" w:rsidP="00112E6D">
      <w:pPr>
        <w:tabs>
          <w:tab w:val="left" w:pos="709"/>
        </w:tabs>
        <w:spacing w:after="120"/>
        <w:rPr>
          <w:rFonts w:ascii="Times New Roman" w:hAnsi="Times New Roman"/>
          <w:b/>
          <w:iCs/>
          <w:sz w:val="20"/>
          <w:lang w:val="fr-FR"/>
        </w:rPr>
      </w:pPr>
      <w:r w:rsidRPr="00AB6715">
        <w:rPr>
          <w:rFonts w:ascii="Times New Roman" w:hAnsi="Times New Roman"/>
          <w:b/>
          <w:iCs/>
          <w:sz w:val="20"/>
          <w:lang w:val="fr-FR"/>
        </w:rPr>
        <w:t>2.6</w:t>
      </w:r>
      <w:r w:rsidRPr="00AB6715">
        <w:rPr>
          <w:rFonts w:ascii="Times New Roman" w:hAnsi="Times New Roman"/>
          <w:b/>
          <w:iCs/>
          <w:sz w:val="20"/>
          <w:lang w:val="fr-FR"/>
        </w:rPr>
        <w:tab/>
        <w:t xml:space="preserve">Indemnités </w:t>
      </w:r>
    </w:p>
    <w:p w:rsidR="00AB6715" w:rsidRPr="00AB6715" w:rsidRDefault="00AB6715" w:rsidP="00AB6715">
      <w:pPr>
        <w:spacing w:after="120"/>
        <w:ind w:left="709"/>
        <w:rPr>
          <w:rFonts w:ascii="Times New Roman" w:hAnsi="Times New Roman"/>
          <w:sz w:val="20"/>
          <w:lang w:val="fr-FR"/>
        </w:rPr>
      </w:pPr>
      <w:r w:rsidRPr="00AB6715">
        <w:rPr>
          <w:rFonts w:ascii="Times New Roman" w:hAnsi="Times New Roman"/>
          <w:sz w:val="20"/>
          <w:lang w:val="fr-FR"/>
        </w:rPr>
        <w:t>Tout paiement au titre de la Garantie ne sera libératoire que s</w:t>
      </w:r>
      <w:r w:rsidR="0022103B">
        <w:rPr>
          <w:rFonts w:ascii="Times New Roman" w:hAnsi="Times New Roman"/>
          <w:sz w:val="20"/>
          <w:lang w:val="fr-FR"/>
        </w:rPr>
        <w:t>'</w:t>
      </w:r>
      <w:r w:rsidRPr="00AB6715">
        <w:rPr>
          <w:rFonts w:ascii="Times New Roman" w:hAnsi="Times New Roman"/>
          <w:sz w:val="20"/>
          <w:lang w:val="fr-FR"/>
        </w:rPr>
        <w:t>il est réalisé dans la monnaie dans laquelle il doit être effectué conformément aux Modalités. Dans l</w:t>
      </w:r>
      <w:r w:rsidR="0022103B">
        <w:rPr>
          <w:rFonts w:ascii="Times New Roman" w:hAnsi="Times New Roman"/>
          <w:sz w:val="20"/>
          <w:lang w:val="fr-FR"/>
        </w:rPr>
        <w:t>'</w:t>
      </w:r>
      <w:r w:rsidRPr="00AB6715">
        <w:rPr>
          <w:rFonts w:ascii="Times New Roman" w:hAnsi="Times New Roman"/>
          <w:sz w:val="20"/>
          <w:lang w:val="fr-FR"/>
        </w:rPr>
        <w:t>hypothèse où un paiement serait effectué dans une autre monnaie, à la suite d</w:t>
      </w:r>
      <w:r w:rsidR="0022103B">
        <w:rPr>
          <w:rFonts w:ascii="Times New Roman" w:hAnsi="Times New Roman"/>
          <w:sz w:val="20"/>
          <w:lang w:val="fr-FR"/>
        </w:rPr>
        <w:t>'</w:t>
      </w:r>
      <w:r w:rsidRPr="00AB6715">
        <w:rPr>
          <w:rFonts w:ascii="Times New Roman" w:hAnsi="Times New Roman"/>
          <w:sz w:val="20"/>
          <w:lang w:val="fr-FR"/>
        </w:rPr>
        <w:t>une décision judiciaire ou pour toute autre raison, et où le Bénéficiaire recevrait un montant, après conversion du montant reçu dans la monnaie dans laquelle le paiement est dû, inférieur à celui auquel il a droit, le Garant sera tenu d</w:t>
      </w:r>
      <w:r w:rsidR="0022103B">
        <w:rPr>
          <w:rFonts w:ascii="Times New Roman" w:hAnsi="Times New Roman"/>
          <w:sz w:val="20"/>
          <w:lang w:val="fr-FR"/>
        </w:rPr>
        <w:t>'</w:t>
      </w:r>
      <w:r w:rsidRPr="00AB6715">
        <w:rPr>
          <w:rFonts w:ascii="Times New Roman" w:hAnsi="Times New Roman"/>
          <w:sz w:val="20"/>
          <w:lang w:val="fr-FR"/>
        </w:rPr>
        <w:t xml:space="preserve">indemniser le Bénéficiaire de la différence entre le montant qui lui est dû et le montant effectivement reçu. </w:t>
      </w:r>
    </w:p>
    <w:p w:rsidR="00AB6715" w:rsidRPr="00AB6715" w:rsidRDefault="00AB6715" w:rsidP="00112E6D">
      <w:pPr>
        <w:tabs>
          <w:tab w:val="left" w:pos="709"/>
        </w:tabs>
        <w:spacing w:after="120"/>
        <w:rPr>
          <w:rFonts w:ascii="Times New Roman" w:hAnsi="Times New Roman"/>
          <w:b/>
          <w:bCs/>
          <w:iCs/>
          <w:sz w:val="20"/>
          <w:lang w:val="fr-FR"/>
        </w:rPr>
      </w:pPr>
      <w:r w:rsidRPr="00AB6715">
        <w:rPr>
          <w:rFonts w:ascii="Times New Roman" w:hAnsi="Times New Roman"/>
          <w:b/>
          <w:bCs/>
          <w:iCs/>
          <w:sz w:val="20"/>
          <w:lang w:val="fr-FR"/>
        </w:rPr>
        <w:t>2.7</w:t>
      </w:r>
      <w:r w:rsidRPr="00AB6715">
        <w:rPr>
          <w:rFonts w:ascii="Times New Roman" w:hAnsi="Times New Roman"/>
          <w:b/>
          <w:bCs/>
          <w:iCs/>
          <w:sz w:val="20"/>
          <w:lang w:val="fr-FR"/>
        </w:rPr>
        <w:tab/>
        <w:t>Rang de la Garantie</w:t>
      </w:r>
    </w:p>
    <w:p w:rsidR="00AB6715" w:rsidRPr="00AB6715" w:rsidRDefault="00AB6715" w:rsidP="00AB6715">
      <w:pPr>
        <w:spacing w:after="120"/>
        <w:ind w:left="1134" w:hanging="425"/>
        <w:rPr>
          <w:rFonts w:ascii="Times New Roman" w:hAnsi="Times New Roman"/>
          <w:sz w:val="20"/>
          <w:szCs w:val="24"/>
          <w:lang w:val="fr-FR"/>
        </w:rPr>
      </w:pPr>
      <w:r w:rsidRPr="00AB6715">
        <w:rPr>
          <w:rFonts w:ascii="Times New Roman" w:hAnsi="Times New Roman"/>
          <w:sz w:val="20"/>
          <w:lang w:val="fr-FR"/>
        </w:rPr>
        <w:t>(a)</w:t>
      </w:r>
      <w:r w:rsidRPr="00AB6715">
        <w:rPr>
          <w:rFonts w:ascii="Times New Roman" w:hAnsi="Times New Roman"/>
          <w:sz w:val="20"/>
          <w:lang w:val="fr-FR"/>
        </w:rPr>
        <w:tab/>
      </w:r>
      <w:r w:rsidRPr="00AB6715">
        <w:rPr>
          <w:rFonts w:ascii="Times New Roman" w:hAnsi="Times New Roman"/>
          <w:sz w:val="20"/>
          <w:szCs w:val="24"/>
          <w:lang w:val="fr-FR"/>
        </w:rPr>
        <w:t>Les obligations du Garant au titre de la Garantie constituent des engagements directs, inconditionnels, non subordonnés et non assortis de sûretés du Garant (sous réserve de l</w:t>
      </w:r>
      <w:r w:rsidR="0022103B">
        <w:rPr>
          <w:rFonts w:ascii="Times New Roman" w:hAnsi="Times New Roman"/>
          <w:sz w:val="20"/>
          <w:szCs w:val="24"/>
          <w:lang w:val="fr-FR"/>
        </w:rPr>
        <w:t>'</w:t>
      </w:r>
      <w:r w:rsidRPr="00AB6715">
        <w:rPr>
          <w:rFonts w:ascii="Times New Roman" w:hAnsi="Times New Roman"/>
          <w:sz w:val="20"/>
          <w:szCs w:val="24"/>
          <w:lang w:val="fr-FR"/>
        </w:rPr>
        <w:t>article 2.7(b) ci-</w:t>
      </w:r>
      <w:r w:rsidR="00034A80">
        <w:rPr>
          <w:rFonts w:ascii="Times New Roman" w:hAnsi="Times New Roman"/>
          <w:sz w:val="20"/>
          <w:szCs w:val="24"/>
          <w:lang w:val="fr-FR"/>
        </w:rPr>
        <w:t>après</w:t>
      </w:r>
      <w:r w:rsidRPr="00AB6715">
        <w:rPr>
          <w:rFonts w:ascii="Times New Roman" w:hAnsi="Times New Roman"/>
          <w:sz w:val="20"/>
          <w:szCs w:val="24"/>
          <w:lang w:val="fr-FR"/>
        </w:rPr>
        <w:t>) venant au même rang entre eux et (sous réserve des exceptions légales impératives du droit français) au même rang que tous les autres engagements non subordonnés et non assortis de sûretés, présents ou futurs, du Garant.</w:t>
      </w:r>
    </w:p>
    <w:p w:rsidR="00AB6715" w:rsidRPr="00AB6715" w:rsidRDefault="00AB6715" w:rsidP="00AB6715">
      <w:pPr>
        <w:spacing w:after="120"/>
        <w:ind w:left="1134" w:hanging="425"/>
        <w:rPr>
          <w:rFonts w:ascii="Times New Roman" w:hAnsi="Times New Roman"/>
          <w:sz w:val="20"/>
          <w:lang w:val="fr-FR"/>
        </w:rPr>
      </w:pPr>
      <w:r w:rsidRPr="00AB6715">
        <w:rPr>
          <w:rFonts w:ascii="Times New Roman" w:hAnsi="Times New Roman"/>
          <w:sz w:val="20"/>
          <w:lang w:val="fr-FR"/>
        </w:rPr>
        <w:t>(b)</w:t>
      </w:r>
      <w:r w:rsidRPr="00AB6715">
        <w:rPr>
          <w:rFonts w:ascii="Times New Roman" w:hAnsi="Times New Roman"/>
          <w:sz w:val="20"/>
          <w:lang w:val="fr-FR"/>
        </w:rPr>
        <w:tab/>
        <w:t>Aussi longtemps que les obligations du Garant au titre de la Garantie seront effectives, le Garant ne créera pas et ne permettra pas que subsiste un quelconque gage, hypothèque, nantissement, privilège ou une quelconque autre sûreté réelle sur tout ou partie de ses actifs ou revenus, présents ou futurs, afin de garantir un Endettement souscrit ou garanti par le Garant à moins que les obligations du Garant au titre de la Garantie ne bénéficient d</w:t>
      </w:r>
      <w:r w:rsidR="0022103B">
        <w:rPr>
          <w:rFonts w:ascii="Times New Roman" w:hAnsi="Times New Roman"/>
          <w:sz w:val="20"/>
          <w:lang w:val="fr-FR"/>
        </w:rPr>
        <w:t>'</w:t>
      </w:r>
      <w:r w:rsidRPr="00AB6715">
        <w:rPr>
          <w:rFonts w:ascii="Times New Roman" w:hAnsi="Times New Roman"/>
          <w:sz w:val="20"/>
          <w:lang w:val="fr-FR"/>
        </w:rPr>
        <w:t>une sûreté équivalente et de même rang.</w:t>
      </w:r>
    </w:p>
    <w:p w:rsidR="00AB6715" w:rsidRPr="00AB6715" w:rsidRDefault="00AB6715" w:rsidP="00FD2409">
      <w:pPr>
        <w:tabs>
          <w:tab w:val="left" w:pos="1134"/>
        </w:tabs>
        <w:spacing w:after="120"/>
        <w:ind w:left="1134"/>
        <w:rPr>
          <w:rFonts w:ascii="Times New Roman" w:hAnsi="Times New Roman"/>
          <w:kern w:val="20"/>
          <w:sz w:val="20"/>
          <w:lang w:val="fr-FR"/>
        </w:rPr>
      </w:pPr>
      <w:r w:rsidRPr="00AB6715">
        <w:rPr>
          <w:rFonts w:ascii="Times New Roman" w:hAnsi="Times New Roman"/>
          <w:kern w:val="20"/>
          <w:sz w:val="20"/>
          <w:lang w:val="fr-FR"/>
        </w:rPr>
        <w:lastRenderedPageBreak/>
        <w:t>Pour les besoins du paragraphe précédent, "</w:t>
      </w:r>
      <w:r w:rsidRPr="00AB6715">
        <w:rPr>
          <w:rFonts w:ascii="Times New Roman" w:hAnsi="Times New Roman"/>
          <w:b/>
          <w:kern w:val="20"/>
          <w:sz w:val="20"/>
          <w:lang w:val="fr-FR"/>
        </w:rPr>
        <w:t>Endettement</w:t>
      </w:r>
      <w:r w:rsidRPr="00AB6715">
        <w:rPr>
          <w:rFonts w:ascii="Times New Roman" w:hAnsi="Times New Roman"/>
          <w:kern w:val="20"/>
          <w:sz w:val="20"/>
          <w:lang w:val="fr-FR"/>
        </w:rPr>
        <w:t>"</w:t>
      </w:r>
      <w:r w:rsidR="009E240C">
        <w:rPr>
          <w:rFonts w:ascii="Times New Roman" w:hAnsi="Times New Roman"/>
          <w:kern w:val="20"/>
          <w:sz w:val="20"/>
          <w:lang w:val="fr-FR"/>
        </w:rPr>
        <w:t xml:space="preserve"> </w:t>
      </w:r>
      <w:r w:rsidR="009E240C" w:rsidRPr="009E240C">
        <w:rPr>
          <w:rFonts w:ascii="Times New Roman" w:hAnsi="Times New Roman"/>
          <w:kern w:val="20"/>
          <w:sz w:val="20"/>
          <w:lang w:val="fr-FR"/>
        </w:rPr>
        <w:t>signifie toute dette d</w:t>
      </w:r>
      <w:r w:rsidR="0022103B">
        <w:rPr>
          <w:rFonts w:ascii="Times New Roman" w:hAnsi="Times New Roman"/>
          <w:kern w:val="20"/>
          <w:sz w:val="20"/>
          <w:lang w:val="fr-FR"/>
        </w:rPr>
        <w:t>'</w:t>
      </w:r>
      <w:r w:rsidR="009E240C" w:rsidRPr="009E240C">
        <w:rPr>
          <w:rFonts w:ascii="Times New Roman" w:hAnsi="Times New Roman"/>
          <w:kern w:val="20"/>
          <w:sz w:val="20"/>
          <w:lang w:val="fr-FR"/>
        </w:rPr>
        <w:t>emprunt présente ou future représentée par des obligations ou autres titres de créance (y compris les titres de créance négociables) qui sont (ou sont susceptibles d</w:t>
      </w:r>
      <w:r w:rsidR="0022103B">
        <w:rPr>
          <w:rFonts w:ascii="Times New Roman" w:hAnsi="Times New Roman"/>
          <w:kern w:val="20"/>
          <w:sz w:val="20"/>
          <w:lang w:val="fr-FR"/>
        </w:rPr>
        <w:t>'</w:t>
      </w:r>
      <w:r w:rsidR="009E240C" w:rsidRPr="009E240C">
        <w:rPr>
          <w:rFonts w:ascii="Times New Roman" w:hAnsi="Times New Roman"/>
          <w:kern w:val="20"/>
          <w:sz w:val="20"/>
          <w:lang w:val="fr-FR"/>
        </w:rPr>
        <w:t>être) admis aux négociations sur un Marché Réglementé, étant précisé que le terme "Endettement" n</w:t>
      </w:r>
      <w:r w:rsidR="0022103B">
        <w:rPr>
          <w:rFonts w:ascii="Times New Roman" w:hAnsi="Times New Roman"/>
          <w:kern w:val="20"/>
          <w:sz w:val="20"/>
          <w:lang w:val="fr-FR"/>
        </w:rPr>
        <w:t>'</w:t>
      </w:r>
      <w:r w:rsidR="009E240C" w:rsidRPr="009E240C">
        <w:rPr>
          <w:rFonts w:ascii="Times New Roman" w:hAnsi="Times New Roman"/>
          <w:kern w:val="20"/>
          <w:sz w:val="20"/>
          <w:lang w:val="fr-FR"/>
        </w:rPr>
        <w:t>inclut pas toute dette d</w:t>
      </w:r>
      <w:r w:rsidR="0022103B">
        <w:rPr>
          <w:rFonts w:ascii="Times New Roman" w:hAnsi="Times New Roman"/>
          <w:kern w:val="20"/>
          <w:sz w:val="20"/>
          <w:lang w:val="fr-FR"/>
        </w:rPr>
        <w:t>'</w:t>
      </w:r>
      <w:r w:rsidR="009E240C" w:rsidRPr="009E240C">
        <w:rPr>
          <w:rFonts w:ascii="Times New Roman" w:hAnsi="Times New Roman"/>
          <w:kern w:val="20"/>
          <w:sz w:val="20"/>
          <w:lang w:val="fr-FR"/>
        </w:rPr>
        <w:t>emprunt au titre des contrats de prêt, toute avance ou autres ouvertures de crédit</w:t>
      </w:r>
      <w:r w:rsidRPr="00AB6715">
        <w:rPr>
          <w:rFonts w:ascii="Times New Roman" w:hAnsi="Times New Roman"/>
          <w:kern w:val="20"/>
          <w:sz w:val="20"/>
          <w:lang w:val="fr-FR"/>
        </w:rPr>
        <w:t>.</w:t>
      </w:r>
    </w:p>
    <w:p w:rsidR="00AB6715" w:rsidRPr="00AB6715" w:rsidRDefault="00AB6715" w:rsidP="00112E6D">
      <w:pPr>
        <w:tabs>
          <w:tab w:val="left" w:pos="709"/>
        </w:tabs>
        <w:spacing w:after="120"/>
        <w:rPr>
          <w:rFonts w:ascii="Times New Roman" w:hAnsi="Times New Roman"/>
          <w:b/>
          <w:sz w:val="20"/>
          <w:lang w:val="fr-FR"/>
        </w:rPr>
      </w:pPr>
      <w:r w:rsidRPr="00AB6715">
        <w:rPr>
          <w:rFonts w:ascii="Times New Roman" w:hAnsi="Times New Roman"/>
          <w:b/>
          <w:sz w:val="20"/>
          <w:lang w:val="fr-FR"/>
        </w:rPr>
        <w:t>2.8</w:t>
      </w:r>
      <w:r w:rsidRPr="00AB6715">
        <w:rPr>
          <w:rFonts w:ascii="Times New Roman" w:hAnsi="Times New Roman"/>
          <w:b/>
          <w:sz w:val="20"/>
          <w:lang w:val="fr-FR"/>
        </w:rPr>
        <w:tab/>
        <w:t>Successeurs du Garant</w:t>
      </w:r>
    </w:p>
    <w:p w:rsidR="00A13FD1" w:rsidRDefault="00AB6715" w:rsidP="00B206B1">
      <w:pPr>
        <w:tabs>
          <w:tab w:val="left" w:pos="1134"/>
        </w:tabs>
        <w:spacing w:after="120"/>
        <w:ind w:left="1134"/>
        <w:rPr>
          <w:rFonts w:ascii="Times New Roman" w:hAnsi="Times New Roman"/>
          <w:kern w:val="20"/>
          <w:sz w:val="20"/>
          <w:lang w:val="fr-FR"/>
        </w:rPr>
      </w:pPr>
      <w:r w:rsidRPr="00AB6715">
        <w:rPr>
          <w:rFonts w:ascii="Times New Roman" w:hAnsi="Times New Roman"/>
          <w:kern w:val="20"/>
          <w:sz w:val="20"/>
          <w:lang w:val="fr-FR"/>
        </w:rPr>
        <w:t>Si à la suite (i) d</w:t>
      </w:r>
      <w:r w:rsidR="0022103B">
        <w:rPr>
          <w:rFonts w:ascii="Times New Roman" w:hAnsi="Times New Roman"/>
          <w:kern w:val="20"/>
          <w:sz w:val="20"/>
          <w:lang w:val="fr-FR"/>
        </w:rPr>
        <w:t>'</w:t>
      </w:r>
      <w:r w:rsidRPr="00AB6715">
        <w:rPr>
          <w:rFonts w:ascii="Times New Roman" w:hAnsi="Times New Roman"/>
          <w:kern w:val="20"/>
          <w:sz w:val="20"/>
          <w:lang w:val="fr-FR"/>
        </w:rPr>
        <w:t>une dissolution du Garant, (ii) de la cession, du transfert ou de la disposition directe ou indirecte de tous ou d</w:t>
      </w:r>
      <w:r w:rsidR="0022103B">
        <w:rPr>
          <w:rFonts w:ascii="Times New Roman" w:hAnsi="Times New Roman"/>
          <w:kern w:val="20"/>
          <w:sz w:val="20"/>
          <w:lang w:val="fr-FR"/>
        </w:rPr>
        <w:t>'</w:t>
      </w:r>
      <w:r w:rsidRPr="00AB6715">
        <w:rPr>
          <w:rFonts w:ascii="Times New Roman" w:hAnsi="Times New Roman"/>
          <w:kern w:val="20"/>
          <w:sz w:val="20"/>
          <w:lang w:val="fr-FR"/>
        </w:rPr>
        <w:t>une partie substantielle des actifs du Garant ou (iii) de la perte du statut d</w:t>
      </w:r>
      <w:r w:rsidR="0022103B">
        <w:rPr>
          <w:rFonts w:ascii="Times New Roman" w:hAnsi="Times New Roman"/>
          <w:kern w:val="20"/>
          <w:sz w:val="20"/>
          <w:lang w:val="fr-FR"/>
        </w:rPr>
        <w:t>'</w:t>
      </w:r>
      <w:r w:rsidRPr="00AB6715">
        <w:rPr>
          <w:rFonts w:ascii="Times New Roman" w:hAnsi="Times New Roman"/>
          <w:kern w:val="20"/>
          <w:sz w:val="20"/>
          <w:lang w:val="fr-FR"/>
        </w:rPr>
        <w:t>établissement public du Garant, les droits et obligations du Garant sont transférés à un nouvel établissement public ou à l</w:t>
      </w:r>
      <w:r w:rsidR="0022103B">
        <w:rPr>
          <w:rFonts w:ascii="Times New Roman" w:hAnsi="Times New Roman"/>
          <w:kern w:val="20"/>
          <w:sz w:val="20"/>
          <w:lang w:val="fr-FR"/>
        </w:rPr>
        <w:t>'</w:t>
      </w:r>
      <w:r w:rsidRPr="00AB6715">
        <w:rPr>
          <w:rFonts w:ascii="Times New Roman" w:hAnsi="Times New Roman"/>
          <w:kern w:val="20"/>
          <w:sz w:val="20"/>
          <w:lang w:val="fr-FR"/>
        </w:rPr>
        <w:t>Etat, l</w:t>
      </w:r>
      <w:r w:rsidR="0022103B">
        <w:rPr>
          <w:rFonts w:ascii="Times New Roman" w:hAnsi="Times New Roman"/>
          <w:kern w:val="20"/>
          <w:sz w:val="20"/>
          <w:lang w:val="fr-FR"/>
        </w:rPr>
        <w:t>'</w:t>
      </w:r>
      <w:r w:rsidRPr="00AB6715">
        <w:rPr>
          <w:rFonts w:ascii="Times New Roman" w:hAnsi="Times New Roman"/>
          <w:kern w:val="20"/>
          <w:sz w:val="20"/>
          <w:lang w:val="fr-FR"/>
        </w:rPr>
        <w:t>intégralité des engagements du Garant au titre de la Garantie sera réputée transférée à ce nouvel établissement public ou à l</w:t>
      </w:r>
      <w:r w:rsidR="0022103B">
        <w:rPr>
          <w:rFonts w:ascii="Times New Roman" w:hAnsi="Times New Roman"/>
          <w:kern w:val="20"/>
          <w:sz w:val="20"/>
          <w:lang w:val="fr-FR"/>
        </w:rPr>
        <w:t>'</w:t>
      </w:r>
      <w:r w:rsidRPr="00AB6715">
        <w:rPr>
          <w:rFonts w:ascii="Times New Roman" w:hAnsi="Times New Roman"/>
          <w:kern w:val="20"/>
          <w:sz w:val="20"/>
          <w:lang w:val="fr-FR"/>
        </w:rPr>
        <w:t>Etat et toute référence au Garant dans la présente Garantie inclura tout successeur au titre du présent article.</w:t>
      </w:r>
    </w:p>
    <w:p w:rsidR="00AB6715" w:rsidRPr="00AB6715" w:rsidRDefault="00AB6715" w:rsidP="00112E6D">
      <w:pPr>
        <w:tabs>
          <w:tab w:val="left" w:pos="709"/>
        </w:tabs>
        <w:spacing w:after="120"/>
        <w:rPr>
          <w:rFonts w:ascii="Times New Roman" w:hAnsi="Times New Roman"/>
          <w:b/>
          <w:sz w:val="20"/>
          <w:lang w:val="fr-FR"/>
        </w:rPr>
      </w:pPr>
      <w:r w:rsidRPr="00AB6715">
        <w:rPr>
          <w:rFonts w:ascii="Times New Roman" w:hAnsi="Times New Roman"/>
          <w:b/>
          <w:sz w:val="20"/>
          <w:lang w:val="fr-FR"/>
        </w:rPr>
        <w:t>3.</w:t>
      </w:r>
      <w:r w:rsidRPr="00AB6715">
        <w:rPr>
          <w:rFonts w:ascii="Times New Roman" w:hAnsi="Times New Roman"/>
          <w:b/>
          <w:sz w:val="20"/>
          <w:lang w:val="fr-FR"/>
        </w:rPr>
        <w:tab/>
        <w:t xml:space="preserve">DISPOSITIONS DIVERSES </w:t>
      </w:r>
    </w:p>
    <w:p w:rsidR="00AB6715" w:rsidRPr="00AB6715" w:rsidRDefault="00AB6715" w:rsidP="00AB6715">
      <w:pPr>
        <w:spacing w:after="120"/>
        <w:ind w:left="1134" w:hanging="425"/>
        <w:rPr>
          <w:rFonts w:ascii="Times New Roman" w:hAnsi="Times New Roman"/>
          <w:sz w:val="20"/>
          <w:lang w:val="fr-FR"/>
        </w:rPr>
      </w:pPr>
      <w:r w:rsidRPr="00AB6715">
        <w:rPr>
          <w:rFonts w:ascii="Times New Roman" w:hAnsi="Times New Roman"/>
          <w:sz w:val="20"/>
          <w:lang w:val="fr-FR"/>
        </w:rPr>
        <w:t>(a)</w:t>
      </w:r>
      <w:r w:rsidRPr="00AB6715">
        <w:rPr>
          <w:rFonts w:ascii="Times New Roman" w:hAnsi="Times New Roman"/>
          <w:sz w:val="20"/>
          <w:lang w:val="fr-FR"/>
        </w:rPr>
        <w:tab/>
        <w:t>Cette Garantie est régie par le droit français et devra être interprétée conformément à celui-ci.</w:t>
      </w:r>
    </w:p>
    <w:p w:rsidR="00AB6715" w:rsidRPr="00AB6715" w:rsidRDefault="00AB6715" w:rsidP="00AB6715">
      <w:pPr>
        <w:spacing w:after="120"/>
        <w:ind w:left="1134" w:hanging="425"/>
        <w:rPr>
          <w:rFonts w:ascii="Times New Roman" w:hAnsi="Times New Roman"/>
          <w:sz w:val="20"/>
          <w:lang w:val="fr-FR"/>
        </w:rPr>
      </w:pPr>
      <w:r w:rsidRPr="00AB6715">
        <w:rPr>
          <w:rFonts w:ascii="Times New Roman" w:hAnsi="Times New Roman"/>
          <w:sz w:val="20"/>
          <w:lang w:val="fr-FR"/>
        </w:rPr>
        <w:t>(b)</w:t>
      </w:r>
      <w:r w:rsidRPr="00AB6715">
        <w:rPr>
          <w:rFonts w:ascii="Times New Roman" w:hAnsi="Times New Roman"/>
          <w:sz w:val="20"/>
          <w:lang w:val="fr-FR"/>
        </w:rPr>
        <w:tab/>
        <w:t>La Garantie a été rédigé en français et en anglais, seule la version française faisant foi.</w:t>
      </w:r>
    </w:p>
    <w:p w:rsidR="00AB6715" w:rsidRPr="00AB6715" w:rsidRDefault="00AB6715" w:rsidP="00AB6715">
      <w:pPr>
        <w:spacing w:after="360"/>
        <w:ind w:left="1134" w:hanging="425"/>
        <w:rPr>
          <w:rFonts w:ascii="Times New Roman" w:hAnsi="Times New Roman"/>
          <w:sz w:val="20"/>
          <w:lang w:val="fr-FR"/>
        </w:rPr>
      </w:pPr>
      <w:r w:rsidRPr="00AB6715">
        <w:rPr>
          <w:rFonts w:ascii="Times New Roman" w:hAnsi="Times New Roman"/>
          <w:sz w:val="20"/>
          <w:lang w:val="fr-FR"/>
        </w:rPr>
        <w:t>(c)</w:t>
      </w:r>
      <w:r w:rsidRPr="00AB6715">
        <w:rPr>
          <w:rFonts w:ascii="Times New Roman" w:hAnsi="Times New Roman"/>
          <w:sz w:val="20"/>
          <w:lang w:val="fr-FR"/>
        </w:rPr>
        <w:tab/>
        <w:t>Toute réclamation à l</w:t>
      </w:r>
      <w:r w:rsidR="0022103B">
        <w:rPr>
          <w:rFonts w:ascii="Times New Roman" w:hAnsi="Times New Roman"/>
          <w:sz w:val="20"/>
          <w:lang w:val="fr-FR"/>
        </w:rPr>
        <w:t>'</w:t>
      </w:r>
      <w:r w:rsidRPr="00AB6715">
        <w:rPr>
          <w:rFonts w:ascii="Times New Roman" w:hAnsi="Times New Roman"/>
          <w:sz w:val="20"/>
          <w:lang w:val="fr-FR"/>
        </w:rPr>
        <w:t>encontre du Garant relative à la Garantie devra être portée devant les tribunaux compétents situés à Paris. Il est toutefois précisé qu</w:t>
      </w:r>
      <w:r w:rsidR="0022103B">
        <w:rPr>
          <w:rFonts w:ascii="Times New Roman" w:hAnsi="Times New Roman"/>
          <w:sz w:val="20"/>
          <w:lang w:val="fr-FR"/>
        </w:rPr>
        <w:t>'</w:t>
      </w:r>
      <w:r w:rsidRPr="00AB6715">
        <w:rPr>
          <w:rFonts w:ascii="Times New Roman" w:hAnsi="Times New Roman"/>
          <w:sz w:val="20"/>
          <w:lang w:val="fr-FR"/>
        </w:rPr>
        <w:t>aucune voie d</w:t>
      </w:r>
      <w:r w:rsidR="0022103B">
        <w:rPr>
          <w:rFonts w:ascii="Times New Roman" w:hAnsi="Times New Roman"/>
          <w:sz w:val="20"/>
          <w:lang w:val="fr-FR"/>
        </w:rPr>
        <w:t>'</w:t>
      </w:r>
      <w:r w:rsidRPr="00AB6715">
        <w:rPr>
          <w:rFonts w:ascii="Times New Roman" w:hAnsi="Times New Roman"/>
          <w:sz w:val="20"/>
          <w:lang w:val="fr-FR"/>
        </w:rPr>
        <w:t>exécution de droit privé ne peut être prise et qu</w:t>
      </w:r>
      <w:r w:rsidR="0022103B">
        <w:rPr>
          <w:rFonts w:ascii="Times New Roman" w:hAnsi="Times New Roman"/>
          <w:sz w:val="20"/>
          <w:lang w:val="fr-FR"/>
        </w:rPr>
        <w:t>'</w:t>
      </w:r>
      <w:r w:rsidRPr="00AB6715">
        <w:rPr>
          <w:rFonts w:ascii="Times New Roman" w:hAnsi="Times New Roman"/>
          <w:sz w:val="20"/>
          <w:lang w:val="fr-FR"/>
        </w:rPr>
        <w:t>aucune procédure de saisie ne peut être mise en œuvre en France à l</w:t>
      </w:r>
      <w:r w:rsidR="0022103B">
        <w:rPr>
          <w:rFonts w:ascii="Times New Roman" w:hAnsi="Times New Roman"/>
          <w:sz w:val="20"/>
          <w:lang w:val="fr-FR"/>
        </w:rPr>
        <w:t>'</w:t>
      </w:r>
      <w:r w:rsidRPr="00AB6715">
        <w:rPr>
          <w:rFonts w:ascii="Times New Roman" w:hAnsi="Times New Roman"/>
          <w:sz w:val="20"/>
          <w:lang w:val="fr-FR"/>
        </w:rPr>
        <w:t>encontre des actifs ou biens du Garant.</w:t>
      </w:r>
    </w:p>
    <w:p w:rsidR="00AB6715" w:rsidRPr="00AB6715" w:rsidRDefault="00AB6715" w:rsidP="00AB6715">
      <w:pPr>
        <w:spacing w:after="200" w:line="276" w:lineRule="auto"/>
        <w:jc w:val="left"/>
        <w:rPr>
          <w:rFonts w:ascii="Times New Roman" w:hAnsi="Times New Roman"/>
          <w:sz w:val="20"/>
          <w:lang w:val="fr-FR"/>
        </w:rPr>
      </w:pPr>
      <w:r w:rsidRPr="00AB6715">
        <w:rPr>
          <w:rFonts w:ascii="Times New Roman" w:hAnsi="Times New Roman"/>
          <w:sz w:val="20"/>
          <w:lang w:val="fr-FR"/>
        </w:rPr>
        <w:t>Fait à [</w:t>
      </w:r>
      <w:r w:rsidRPr="00AB6715">
        <w:rPr>
          <w:rFonts w:ascii="Times New Roman" w:hAnsi="Times New Roman"/>
          <w:sz w:val="20"/>
          <w:lang w:val="fr-FR"/>
        </w:rPr>
        <w:sym w:font="Webdings" w:char="F03D"/>
      </w:r>
      <w:r w:rsidRPr="00AB6715">
        <w:rPr>
          <w:rFonts w:ascii="Times New Roman" w:hAnsi="Times New Roman"/>
          <w:sz w:val="20"/>
          <w:lang w:val="fr-FR"/>
        </w:rPr>
        <w:t>], le [</w:t>
      </w:r>
      <w:r w:rsidRPr="00AB6715">
        <w:rPr>
          <w:rFonts w:ascii="Times New Roman" w:hAnsi="Times New Roman"/>
          <w:sz w:val="20"/>
          <w:lang w:val="fr-FR"/>
        </w:rPr>
        <w:sym w:font="Webdings" w:char="F03D"/>
      </w:r>
      <w:r w:rsidRPr="00AB6715">
        <w:rPr>
          <w:rFonts w:ascii="Times New Roman" w:hAnsi="Times New Roman"/>
          <w:sz w:val="20"/>
          <w:lang w:val="fr-FR"/>
        </w:rPr>
        <w:t>], en deux</w:t>
      </w:r>
      <w:r w:rsidR="009E240C">
        <w:rPr>
          <w:rFonts w:ascii="Times New Roman" w:hAnsi="Times New Roman"/>
          <w:sz w:val="20"/>
          <w:lang w:val="fr-FR"/>
        </w:rPr>
        <w:t xml:space="preserve"> (2)</w:t>
      </w:r>
      <w:r w:rsidR="00154236">
        <w:rPr>
          <w:rFonts w:ascii="Times New Roman" w:hAnsi="Times New Roman"/>
          <w:sz w:val="20"/>
          <w:lang w:val="fr-FR"/>
        </w:rPr>
        <w:t xml:space="preserve"> </w:t>
      </w:r>
      <w:r w:rsidRPr="00AB6715">
        <w:rPr>
          <w:rFonts w:ascii="Times New Roman" w:hAnsi="Times New Roman"/>
          <w:sz w:val="20"/>
          <w:lang w:val="fr-FR"/>
        </w:rPr>
        <w:t>exemplaires, un pour le Garant et un pour l</w:t>
      </w:r>
      <w:r w:rsidR="0022103B">
        <w:rPr>
          <w:rFonts w:ascii="Times New Roman" w:hAnsi="Times New Roman"/>
          <w:sz w:val="20"/>
          <w:lang w:val="fr-FR"/>
        </w:rPr>
        <w:t>'</w:t>
      </w:r>
      <w:r w:rsidRPr="00AB6715">
        <w:rPr>
          <w:rFonts w:ascii="Times New Roman" w:hAnsi="Times New Roman"/>
          <w:sz w:val="20"/>
          <w:lang w:val="fr-FR"/>
        </w:rPr>
        <w:t>Agent Financier.</w:t>
      </w:r>
    </w:p>
    <w:p w:rsidR="00AB6715" w:rsidRPr="00AB6715" w:rsidRDefault="00AB6715" w:rsidP="00AB6715">
      <w:pPr>
        <w:spacing w:after="120"/>
        <w:rPr>
          <w:rFonts w:ascii="Times New Roman" w:hAnsi="Times New Roman"/>
          <w:sz w:val="20"/>
          <w:lang w:val="fr-FR"/>
        </w:rPr>
      </w:pPr>
    </w:p>
    <w:tbl>
      <w:tblPr>
        <w:tblW w:w="9130" w:type="dxa"/>
        <w:tblInd w:w="107" w:type="dxa"/>
        <w:tblLayout w:type="fixed"/>
        <w:tblCellMar>
          <w:left w:w="107" w:type="dxa"/>
          <w:right w:w="107" w:type="dxa"/>
        </w:tblCellMar>
        <w:tblLook w:val="0000" w:firstRow="0" w:lastRow="0" w:firstColumn="0" w:lastColumn="0" w:noHBand="0" w:noVBand="0"/>
      </w:tblPr>
      <w:tblGrid>
        <w:gridCol w:w="9130"/>
      </w:tblGrid>
      <w:tr w:rsidR="00AB6715" w:rsidRPr="00835B5C" w:rsidTr="00737194">
        <w:trPr>
          <w:cantSplit/>
        </w:trPr>
        <w:tc>
          <w:tcPr>
            <w:tcW w:w="9130" w:type="dxa"/>
          </w:tcPr>
          <w:p w:rsidR="00AB6715" w:rsidRPr="00AB6715" w:rsidRDefault="00AB6715" w:rsidP="00AB6715">
            <w:pPr>
              <w:ind w:left="-107"/>
              <w:rPr>
                <w:rFonts w:ascii="Times New Roman" w:hAnsi="Times New Roman"/>
                <w:kern w:val="20"/>
                <w:position w:val="6"/>
                <w:sz w:val="20"/>
                <w:lang w:val="fr-FR"/>
              </w:rPr>
            </w:pPr>
            <w:r w:rsidRPr="00AB6715">
              <w:rPr>
                <w:rFonts w:ascii="Times New Roman" w:hAnsi="Times New Roman"/>
                <w:kern w:val="20"/>
                <w:position w:val="6"/>
                <w:sz w:val="20"/>
                <w:lang w:val="fr-FR"/>
              </w:rPr>
              <w:t>Signé pour le compte de l</w:t>
            </w:r>
            <w:r w:rsidR="0022103B">
              <w:rPr>
                <w:rFonts w:ascii="Times New Roman" w:hAnsi="Times New Roman"/>
                <w:kern w:val="20"/>
                <w:position w:val="6"/>
                <w:sz w:val="20"/>
                <w:lang w:val="fr-FR"/>
              </w:rPr>
              <w:t>'</w:t>
            </w:r>
            <w:r w:rsidRPr="00AB6715">
              <w:rPr>
                <w:rFonts w:ascii="Times New Roman" w:hAnsi="Times New Roman"/>
                <w:kern w:val="20"/>
                <w:position w:val="6"/>
                <w:sz w:val="20"/>
                <w:lang w:val="fr-FR"/>
              </w:rPr>
              <w:t xml:space="preserve">EPIC </w:t>
            </w:r>
            <w:r w:rsidR="00FD77BF" w:rsidRPr="004B1372">
              <w:rPr>
                <w:rFonts w:ascii="Times New Roman" w:hAnsi="Times New Roman"/>
                <w:kern w:val="20"/>
                <w:position w:val="6"/>
                <w:sz w:val="20"/>
                <w:lang w:val="fr-FR"/>
              </w:rPr>
              <w:t>BPI-Groupe</w:t>
            </w:r>
            <w:r w:rsidRPr="00AB6715">
              <w:rPr>
                <w:rFonts w:ascii="Times New Roman" w:hAnsi="Times New Roman"/>
                <w:kern w:val="20"/>
                <w:position w:val="6"/>
                <w:sz w:val="20"/>
                <w:lang w:val="fr-FR"/>
              </w:rPr>
              <w:t> :</w:t>
            </w:r>
          </w:p>
          <w:p w:rsidR="00AB6715" w:rsidRPr="00AB6715" w:rsidRDefault="00AB6715" w:rsidP="00AB6715">
            <w:pPr>
              <w:ind w:left="-107"/>
              <w:rPr>
                <w:rFonts w:ascii="Times New Roman" w:hAnsi="Times New Roman"/>
                <w:kern w:val="20"/>
                <w:position w:val="6"/>
                <w:sz w:val="20"/>
                <w:lang w:val="fr-FR"/>
              </w:rPr>
            </w:pPr>
          </w:p>
          <w:p w:rsidR="00AB6715" w:rsidRPr="00AB6715" w:rsidRDefault="00AB6715" w:rsidP="00AB6715">
            <w:pPr>
              <w:ind w:left="-107"/>
              <w:rPr>
                <w:rFonts w:ascii="Times New Roman" w:hAnsi="Times New Roman"/>
                <w:kern w:val="20"/>
                <w:position w:val="6"/>
                <w:sz w:val="20"/>
                <w:lang w:val="fr-FR"/>
              </w:rPr>
            </w:pPr>
          </w:p>
        </w:tc>
      </w:tr>
      <w:tr w:rsidR="00AB6715" w:rsidRPr="00AB6715" w:rsidTr="00737194">
        <w:trPr>
          <w:cantSplit/>
        </w:trPr>
        <w:tc>
          <w:tcPr>
            <w:tcW w:w="9130" w:type="dxa"/>
          </w:tcPr>
          <w:p w:rsidR="00AB6715" w:rsidRPr="00AB6715" w:rsidRDefault="00AB6715" w:rsidP="00AB6715">
            <w:pPr>
              <w:ind w:left="-107"/>
              <w:rPr>
                <w:rFonts w:ascii="Times New Roman" w:hAnsi="Times New Roman"/>
                <w:kern w:val="20"/>
                <w:position w:val="6"/>
                <w:sz w:val="20"/>
                <w:lang w:val="fr-FR"/>
              </w:rPr>
            </w:pPr>
            <w:r w:rsidRPr="00AB6715">
              <w:rPr>
                <w:rFonts w:ascii="Times New Roman" w:hAnsi="Times New Roman"/>
                <w:kern w:val="20"/>
                <w:position w:val="6"/>
                <w:sz w:val="20"/>
                <w:lang w:val="fr-FR"/>
              </w:rPr>
              <w:t>Par : __________________________________________</w:t>
            </w:r>
          </w:p>
          <w:p w:rsidR="00AB6715" w:rsidRPr="00AB6715" w:rsidRDefault="00AB6715" w:rsidP="00AB6715">
            <w:pPr>
              <w:tabs>
                <w:tab w:val="left" w:pos="598"/>
              </w:tabs>
              <w:ind w:left="319"/>
              <w:rPr>
                <w:rFonts w:ascii="Times New Roman" w:hAnsi="Times New Roman"/>
                <w:kern w:val="20"/>
                <w:position w:val="6"/>
                <w:sz w:val="20"/>
                <w:lang w:val="fr-FR"/>
              </w:rPr>
            </w:pPr>
            <w:r w:rsidRPr="00AB6715">
              <w:rPr>
                <w:rFonts w:ascii="Times New Roman" w:hAnsi="Times New Roman"/>
                <w:kern w:val="20"/>
                <w:position w:val="6"/>
                <w:sz w:val="20"/>
                <w:lang w:val="fr-FR"/>
              </w:rPr>
              <w:t>Dûment habilité</w:t>
            </w:r>
          </w:p>
          <w:p w:rsidR="00AB6715" w:rsidRPr="00AB6715" w:rsidRDefault="00AB6715" w:rsidP="00AB6715">
            <w:pPr>
              <w:rPr>
                <w:rFonts w:ascii="Times New Roman" w:hAnsi="Times New Roman"/>
                <w:kern w:val="20"/>
                <w:position w:val="6"/>
                <w:sz w:val="20"/>
                <w:lang w:val="fr-FR"/>
              </w:rPr>
            </w:pPr>
          </w:p>
        </w:tc>
      </w:tr>
    </w:tbl>
    <w:p w:rsidR="00AB6715" w:rsidRPr="00AB6715" w:rsidRDefault="00AB6715" w:rsidP="00AB6715">
      <w:pPr>
        <w:spacing w:after="120"/>
        <w:jc w:val="left"/>
        <w:rPr>
          <w:rFonts w:ascii="Times New Roman" w:hAnsi="Times New Roman"/>
          <w:sz w:val="20"/>
          <w:lang w:val="fr-FR"/>
        </w:rPr>
      </w:pPr>
    </w:p>
    <w:p w:rsidR="00BD31E2" w:rsidRPr="00524089" w:rsidRDefault="00D87B8A" w:rsidP="00524089">
      <w:pPr>
        <w:pStyle w:val="Titre"/>
        <w:spacing w:after="360"/>
        <w:jc w:val="center"/>
        <w:outlineLvl w:val="0"/>
        <w:rPr>
          <w:rFonts w:ascii="Times New Roman" w:hAnsi="Times New Roman"/>
          <w:sz w:val="20"/>
          <w:lang w:val="fr-FR"/>
        </w:rPr>
      </w:pPr>
      <w:r w:rsidRPr="0015360F">
        <w:rPr>
          <w:rFonts w:ascii="Times New Roman" w:hAnsi="Times New Roman"/>
          <w:lang w:val="fr-FR"/>
        </w:rPr>
        <w:br w:type="page"/>
      </w:r>
      <w:bookmarkStart w:id="386" w:name="_DV_M4"/>
      <w:bookmarkStart w:id="387" w:name="_DV_M5"/>
      <w:bookmarkStart w:id="388" w:name="_DV_M6"/>
      <w:bookmarkStart w:id="389" w:name="_DV_M7"/>
      <w:bookmarkStart w:id="390" w:name="_DV_M8"/>
      <w:bookmarkStart w:id="391" w:name="_DV_M9"/>
      <w:bookmarkStart w:id="392" w:name="_DV_M10"/>
      <w:bookmarkStart w:id="393" w:name="_DV_M11"/>
      <w:bookmarkStart w:id="394" w:name="_DV_M12"/>
      <w:bookmarkStart w:id="395" w:name="_DV_M14"/>
      <w:bookmarkStart w:id="396" w:name="_DV_M15"/>
      <w:bookmarkStart w:id="397" w:name="_DV_M16"/>
      <w:bookmarkStart w:id="398" w:name="_DV_M17"/>
      <w:bookmarkStart w:id="399" w:name="_DV_M19"/>
      <w:bookmarkStart w:id="400" w:name="_DV_M20"/>
      <w:bookmarkStart w:id="401" w:name="_DV_M21"/>
      <w:bookmarkStart w:id="402" w:name="_DV_M22"/>
      <w:bookmarkStart w:id="403" w:name="_DV_M23"/>
      <w:bookmarkStart w:id="404" w:name="_DV_M25"/>
      <w:bookmarkStart w:id="405" w:name="_DV_M26"/>
      <w:bookmarkStart w:id="406" w:name="_DV_M27"/>
      <w:bookmarkStart w:id="407" w:name="_DV_M28"/>
      <w:bookmarkStart w:id="408" w:name="_DV_M29"/>
      <w:bookmarkStart w:id="409" w:name="_DV_M30"/>
      <w:bookmarkStart w:id="410" w:name="_DV_M31"/>
      <w:bookmarkStart w:id="411" w:name="_DV_M32"/>
      <w:bookmarkStart w:id="412" w:name="_DV_M33"/>
      <w:bookmarkStart w:id="413" w:name="_DV_M34"/>
      <w:bookmarkStart w:id="414" w:name="_DV_M35"/>
      <w:bookmarkStart w:id="415" w:name="_DV_M36"/>
      <w:bookmarkStart w:id="416" w:name="_DV_M37"/>
      <w:bookmarkStart w:id="417" w:name="_DV_M38"/>
      <w:bookmarkStart w:id="418" w:name="_DV_M39"/>
      <w:bookmarkStart w:id="419" w:name="_DV_M40"/>
      <w:bookmarkStart w:id="420" w:name="_DV_M41"/>
      <w:bookmarkStart w:id="421" w:name="_DV_M42"/>
      <w:bookmarkStart w:id="422" w:name="_DV_M43"/>
      <w:bookmarkStart w:id="423" w:name="_DV_M44"/>
      <w:bookmarkStart w:id="424" w:name="_DV_M45"/>
      <w:bookmarkStart w:id="425" w:name="_DV_M46"/>
      <w:bookmarkStart w:id="426" w:name="_DV_M47"/>
      <w:bookmarkStart w:id="427" w:name="_DV_M48"/>
      <w:bookmarkStart w:id="428" w:name="_DV_M49"/>
      <w:bookmarkStart w:id="429" w:name="_DV_M50"/>
      <w:bookmarkStart w:id="430" w:name="_DV_M51"/>
      <w:bookmarkStart w:id="431" w:name="_DV_M52"/>
      <w:bookmarkStart w:id="432" w:name="_DV_M53"/>
      <w:bookmarkStart w:id="433" w:name="_DV_M54"/>
      <w:bookmarkStart w:id="434" w:name="_DV_M55"/>
      <w:bookmarkStart w:id="435" w:name="_DV_M56"/>
      <w:bookmarkStart w:id="436" w:name="_DV_M57"/>
      <w:bookmarkStart w:id="437" w:name="_DV_M58"/>
      <w:bookmarkStart w:id="438" w:name="_DV_M59"/>
      <w:bookmarkStart w:id="439" w:name="_DV_M60"/>
      <w:bookmarkStart w:id="440" w:name="_DV_M61"/>
      <w:bookmarkStart w:id="441" w:name="_DV_M62"/>
      <w:bookmarkStart w:id="442" w:name="_DV_M64"/>
      <w:bookmarkStart w:id="443" w:name="_DV_M66"/>
      <w:bookmarkStart w:id="444" w:name="_DV_M68"/>
      <w:bookmarkStart w:id="445" w:name="_DV_M69"/>
      <w:bookmarkStart w:id="446" w:name="_DV_M74"/>
      <w:bookmarkStart w:id="447" w:name="_DV_M75"/>
      <w:bookmarkStart w:id="448" w:name="_DV_M76"/>
      <w:bookmarkStart w:id="449" w:name="_DV_M77"/>
      <w:bookmarkStart w:id="450" w:name="_DV_M78"/>
      <w:bookmarkStart w:id="451" w:name="_DV_M79"/>
      <w:bookmarkStart w:id="452" w:name="_DV_M80"/>
      <w:bookmarkStart w:id="453" w:name="_DV_M81"/>
      <w:bookmarkStart w:id="454" w:name="_DV_M82"/>
      <w:bookmarkStart w:id="455" w:name="_DV_M83"/>
      <w:bookmarkStart w:id="456" w:name="_DV_M84"/>
      <w:bookmarkStart w:id="457" w:name="_DV_M85"/>
      <w:bookmarkStart w:id="458" w:name="_DV_M87"/>
      <w:bookmarkStart w:id="459" w:name="_DV_M88"/>
      <w:bookmarkStart w:id="460" w:name="_DV_M89"/>
      <w:bookmarkStart w:id="461" w:name="_DV_M90"/>
      <w:bookmarkStart w:id="462" w:name="_DV_M91"/>
      <w:bookmarkStart w:id="463" w:name="_DV_M92"/>
      <w:bookmarkStart w:id="464" w:name="_DV_M93"/>
      <w:bookmarkStart w:id="465" w:name="_DV_M95"/>
      <w:bookmarkStart w:id="466" w:name="_DV_M96"/>
      <w:bookmarkStart w:id="467" w:name="_DV_M97"/>
      <w:bookmarkStart w:id="468" w:name="_DV_M101"/>
      <w:bookmarkStart w:id="469" w:name="_DV_M102"/>
      <w:bookmarkStart w:id="470" w:name="_DV_M103"/>
      <w:bookmarkStart w:id="471" w:name="_DV_M104"/>
      <w:bookmarkStart w:id="472" w:name="_DV_M105"/>
      <w:bookmarkStart w:id="473" w:name="_DV_M106"/>
      <w:bookmarkStart w:id="474" w:name="_DV_M108"/>
      <w:bookmarkStart w:id="475" w:name="_DV_M109"/>
      <w:bookmarkStart w:id="476" w:name="_DV_M110"/>
      <w:bookmarkStart w:id="477" w:name="_DV_M111"/>
      <w:bookmarkStart w:id="478" w:name="_DV_M114"/>
      <w:bookmarkStart w:id="479" w:name="_DV_M116"/>
      <w:bookmarkStart w:id="480" w:name="_DV_M117"/>
      <w:bookmarkStart w:id="481" w:name="_DV_M118"/>
      <w:bookmarkStart w:id="482" w:name="_DV_M119"/>
      <w:bookmarkStart w:id="483" w:name="_DV_M120"/>
      <w:bookmarkStart w:id="484" w:name="_DV_M121"/>
      <w:bookmarkStart w:id="485" w:name="_DV_M122"/>
      <w:bookmarkStart w:id="486" w:name="_DV_M123"/>
      <w:bookmarkStart w:id="487" w:name="_DV_M124"/>
      <w:bookmarkStart w:id="488" w:name="_DV_M125"/>
      <w:bookmarkStart w:id="489" w:name="_DV_M126"/>
      <w:bookmarkStart w:id="490" w:name="_DV_M127"/>
      <w:bookmarkStart w:id="491" w:name="_DV_M128"/>
      <w:bookmarkStart w:id="492" w:name="_DV_M129"/>
      <w:bookmarkStart w:id="493" w:name="_DV_M130"/>
      <w:bookmarkStart w:id="494" w:name="_DV_M131"/>
      <w:bookmarkStart w:id="495" w:name="_DV_M133"/>
      <w:bookmarkStart w:id="496" w:name="_DV_M134"/>
      <w:bookmarkStart w:id="497" w:name="_DV_M135"/>
      <w:bookmarkStart w:id="498" w:name="_DV_M144"/>
      <w:bookmarkStart w:id="499" w:name="_DV_M145"/>
      <w:bookmarkStart w:id="500" w:name="_DV_M146"/>
      <w:bookmarkStart w:id="501" w:name="_DV_M147"/>
      <w:bookmarkStart w:id="502" w:name="_DV_M150"/>
      <w:bookmarkStart w:id="503" w:name="_DV_M151"/>
      <w:bookmarkStart w:id="504" w:name="_DV_M153"/>
      <w:bookmarkStart w:id="505" w:name="_DV_M155"/>
      <w:bookmarkStart w:id="506" w:name="_DV_M156"/>
      <w:bookmarkStart w:id="507" w:name="_DV_M157"/>
      <w:bookmarkStart w:id="508" w:name="_DV_M160"/>
      <w:bookmarkStart w:id="509" w:name="_DV_M163"/>
      <w:bookmarkStart w:id="510" w:name="_DV_M165"/>
      <w:bookmarkStart w:id="511" w:name="_DV_M167"/>
      <w:bookmarkStart w:id="512" w:name="_DV_M169"/>
      <w:bookmarkStart w:id="513" w:name="_DV_M171"/>
      <w:bookmarkStart w:id="514" w:name="_DV_M174"/>
      <w:bookmarkStart w:id="515" w:name="_DV_M172"/>
      <w:bookmarkStart w:id="516" w:name="_DV_M175"/>
      <w:bookmarkStart w:id="517" w:name="_DV_M176"/>
      <w:bookmarkStart w:id="518" w:name="_DV_M178"/>
      <w:bookmarkStart w:id="519" w:name="_DV_M179"/>
      <w:bookmarkStart w:id="520" w:name="_DV_M181"/>
      <w:bookmarkStart w:id="521" w:name="_DV_M182"/>
      <w:bookmarkStart w:id="522" w:name="_DV_M184"/>
      <w:bookmarkStart w:id="523" w:name="_DV_M185"/>
      <w:bookmarkStart w:id="524" w:name="_DV_M187"/>
      <w:bookmarkStart w:id="525" w:name="_DV_M188"/>
      <w:bookmarkStart w:id="526" w:name="_DV_M189"/>
      <w:bookmarkStart w:id="527" w:name="_DV_M191"/>
      <w:bookmarkStart w:id="528" w:name="_DV_M192"/>
      <w:bookmarkStart w:id="529" w:name="_DV_M194"/>
      <w:bookmarkStart w:id="530" w:name="_DV_M195"/>
      <w:bookmarkStart w:id="531" w:name="_DV_M196"/>
      <w:bookmarkStart w:id="532" w:name="_DV_M198"/>
      <w:bookmarkStart w:id="533" w:name="_DV_M199"/>
      <w:bookmarkStart w:id="534" w:name="_DV_M201"/>
      <w:bookmarkStart w:id="535" w:name="_DV_M202"/>
      <w:bookmarkStart w:id="536" w:name="_DV_M203"/>
      <w:bookmarkStart w:id="537" w:name="_DV_M205"/>
      <w:bookmarkStart w:id="538" w:name="_DV_M206"/>
      <w:bookmarkStart w:id="539" w:name="_DV_M207"/>
      <w:bookmarkStart w:id="540" w:name="_DV_M209"/>
      <w:bookmarkStart w:id="541" w:name="_DV_M210"/>
      <w:bookmarkStart w:id="542" w:name="_DV_M212"/>
      <w:bookmarkStart w:id="543" w:name="_DV_M213"/>
      <w:bookmarkStart w:id="544" w:name="_DV_M215"/>
      <w:bookmarkStart w:id="545" w:name="_DV_M217"/>
      <w:bookmarkStart w:id="546" w:name="_DV_M219"/>
      <w:bookmarkStart w:id="547" w:name="_DV_M221"/>
      <w:bookmarkStart w:id="548" w:name="_DV_M223"/>
      <w:bookmarkStart w:id="549" w:name="_DV_M225"/>
      <w:bookmarkStart w:id="550" w:name="_DV_M227"/>
      <w:bookmarkStart w:id="551" w:name="_DV_M228"/>
      <w:bookmarkStart w:id="552" w:name="_DV_M230"/>
      <w:bookmarkStart w:id="553" w:name="_DV_M231"/>
      <w:bookmarkStart w:id="554" w:name="_DV_M232"/>
      <w:bookmarkStart w:id="555" w:name="_DV_M234"/>
      <w:bookmarkStart w:id="556" w:name="_DV_M236"/>
      <w:bookmarkStart w:id="557" w:name="_DV_M238"/>
      <w:bookmarkStart w:id="558" w:name="_DV_M240"/>
      <w:bookmarkStart w:id="559" w:name="_DV_M241"/>
      <w:bookmarkStart w:id="560" w:name="_DV_M243"/>
      <w:bookmarkStart w:id="561" w:name="_DV_M244"/>
      <w:bookmarkStart w:id="562" w:name="_DV_M246"/>
      <w:bookmarkStart w:id="563" w:name="_DV_M247"/>
      <w:bookmarkStart w:id="564" w:name="_DV_M249"/>
      <w:bookmarkStart w:id="565" w:name="_DV_M251"/>
      <w:bookmarkStart w:id="566" w:name="_DV_M252"/>
      <w:bookmarkStart w:id="567" w:name="_DV_M253"/>
      <w:bookmarkStart w:id="568" w:name="_DV_M254"/>
      <w:bookmarkStart w:id="569" w:name="_DV_M255"/>
      <w:bookmarkStart w:id="570" w:name="_DV_M257"/>
      <w:bookmarkStart w:id="571" w:name="_DV_M258"/>
      <w:bookmarkStart w:id="572" w:name="_DV_M259"/>
      <w:bookmarkStart w:id="573" w:name="_DV_M261"/>
      <w:bookmarkStart w:id="574" w:name="_DV_M263"/>
      <w:bookmarkStart w:id="575" w:name="_DV_M266"/>
      <w:bookmarkStart w:id="576" w:name="_DV_M268"/>
      <w:bookmarkStart w:id="577" w:name="_DV_M269"/>
      <w:bookmarkStart w:id="578" w:name="_DV_M271"/>
      <w:bookmarkStart w:id="579" w:name="_DV_M273"/>
      <w:bookmarkStart w:id="580" w:name="_DV_M275"/>
      <w:bookmarkStart w:id="581" w:name="_DV_M276"/>
      <w:bookmarkStart w:id="582" w:name="_DV_M277"/>
      <w:bookmarkStart w:id="583" w:name="_DV_M279"/>
      <w:bookmarkStart w:id="584" w:name="_DV_M281"/>
      <w:bookmarkStart w:id="585" w:name="_DV_M282"/>
      <w:bookmarkStart w:id="586" w:name="_DV_M283"/>
      <w:bookmarkStart w:id="587" w:name="_DV_M285"/>
      <w:bookmarkStart w:id="588" w:name="_DV_M286"/>
      <w:bookmarkStart w:id="589" w:name="_DV_M287"/>
      <w:bookmarkStart w:id="590" w:name="_DV_M288"/>
      <w:bookmarkStart w:id="591" w:name="_DV_M289"/>
      <w:bookmarkStart w:id="592" w:name="_DV_M290"/>
      <w:bookmarkStart w:id="593" w:name="_DV_M291"/>
      <w:bookmarkStart w:id="594" w:name="_DV_M292"/>
      <w:bookmarkStart w:id="595" w:name="_DV_M293"/>
      <w:bookmarkStart w:id="596" w:name="_DV_M294"/>
      <w:bookmarkStart w:id="597" w:name="_DV_M295"/>
      <w:bookmarkStart w:id="598" w:name="_DV_M296"/>
      <w:bookmarkStart w:id="599" w:name="_DV_M297"/>
      <w:bookmarkStart w:id="600" w:name="_DV_M298"/>
      <w:bookmarkStart w:id="601" w:name="_DV_M299"/>
      <w:bookmarkStart w:id="602" w:name="_DV_M300"/>
      <w:bookmarkStart w:id="603" w:name="_DV_M301"/>
      <w:bookmarkStart w:id="604" w:name="_DV_M302"/>
      <w:bookmarkStart w:id="605" w:name="_DV_M303"/>
      <w:bookmarkStart w:id="606" w:name="_DV_M304"/>
      <w:bookmarkStart w:id="607" w:name="_DV_M305"/>
      <w:bookmarkStart w:id="608" w:name="_DV_M306"/>
      <w:bookmarkStart w:id="609" w:name="_DV_M307"/>
      <w:bookmarkStart w:id="610" w:name="_DV_M308"/>
      <w:bookmarkStart w:id="611" w:name="_DV_M309"/>
      <w:bookmarkStart w:id="612" w:name="_DV_M310"/>
      <w:bookmarkStart w:id="613" w:name="_DV_M311"/>
      <w:bookmarkStart w:id="614" w:name="_DV_M312"/>
      <w:bookmarkStart w:id="615" w:name="_DV_M314"/>
      <w:bookmarkStart w:id="616" w:name="_DV_M315"/>
      <w:bookmarkStart w:id="617" w:name="_DV_M316"/>
      <w:bookmarkStart w:id="618" w:name="_DV_M317"/>
      <w:bookmarkStart w:id="619" w:name="_DV_M318"/>
      <w:bookmarkStart w:id="620" w:name="_DV_M319"/>
      <w:bookmarkStart w:id="621" w:name="_DV_M320"/>
      <w:bookmarkStart w:id="622" w:name="_DV_M322"/>
      <w:bookmarkStart w:id="623" w:name="_DV_M323"/>
      <w:bookmarkStart w:id="624" w:name="_DV_M324"/>
      <w:bookmarkStart w:id="625" w:name="_DV_M326"/>
      <w:bookmarkStart w:id="626" w:name="_DV_M327"/>
      <w:bookmarkStart w:id="627" w:name="_DV_M328"/>
      <w:bookmarkStart w:id="628" w:name="_DV_M329"/>
      <w:bookmarkStart w:id="629" w:name="_DV_M330"/>
      <w:bookmarkStart w:id="630" w:name="_DV_M331"/>
      <w:bookmarkStart w:id="631" w:name="_DV_M332"/>
      <w:bookmarkStart w:id="632" w:name="_DV_M333"/>
      <w:bookmarkStart w:id="633" w:name="_DV_M335"/>
      <w:bookmarkStart w:id="634" w:name="_DV_M336"/>
      <w:bookmarkStart w:id="635" w:name="_DV_M337"/>
      <w:bookmarkStart w:id="636" w:name="_DV_M338"/>
      <w:bookmarkStart w:id="637" w:name="_DV_M339"/>
      <w:bookmarkStart w:id="638" w:name="_DV_M340"/>
      <w:bookmarkStart w:id="639" w:name="_DV_M341"/>
      <w:bookmarkStart w:id="640" w:name="_DV_M342"/>
      <w:bookmarkStart w:id="641" w:name="_DV_M343"/>
      <w:bookmarkStart w:id="642" w:name="_DV_M345"/>
      <w:bookmarkStart w:id="643" w:name="_DV_M346"/>
      <w:bookmarkStart w:id="644" w:name="_DV_M347"/>
      <w:bookmarkStart w:id="645" w:name="_DV_M348"/>
      <w:bookmarkStart w:id="646" w:name="_DV_M349"/>
      <w:bookmarkStart w:id="647" w:name="_DV_M350"/>
      <w:bookmarkStart w:id="648" w:name="_DV_M351"/>
      <w:bookmarkStart w:id="649" w:name="_DV_M353"/>
      <w:bookmarkStart w:id="650" w:name="_DV_M354"/>
      <w:bookmarkStart w:id="651" w:name="_DV_M355"/>
      <w:bookmarkStart w:id="652" w:name="_DV_M356"/>
      <w:bookmarkStart w:id="653" w:name="_DV_M358"/>
      <w:bookmarkStart w:id="654" w:name="_DV_M359"/>
      <w:bookmarkStart w:id="655" w:name="_DV_M361"/>
      <w:bookmarkStart w:id="656" w:name="_DV_M362"/>
      <w:bookmarkStart w:id="657" w:name="_DV_M363"/>
      <w:bookmarkStart w:id="658" w:name="_DV_M364"/>
      <w:bookmarkStart w:id="659" w:name="_DV_M365"/>
      <w:bookmarkStart w:id="660" w:name="_DV_M366"/>
      <w:bookmarkStart w:id="661" w:name="_DV_M367"/>
      <w:bookmarkStart w:id="662" w:name="_DV_M369"/>
      <w:bookmarkStart w:id="663" w:name="_DV_M370"/>
      <w:bookmarkStart w:id="664" w:name="_DV_M371"/>
      <w:bookmarkStart w:id="665" w:name="_DV_M372"/>
      <w:bookmarkStart w:id="666" w:name="_DV_M373"/>
      <w:bookmarkStart w:id="667" w:name="_DV_M375"/>
      <w:bookmarkStart w:id="668" w:name="_DV_M376"/>
      <w:bookmarkStart w:id="669" w:name="_DV_M377"/>
      <w:bookmarkStart w:id="670" w:name="_DV_M378"/>
      <w:bookmarkStart w:id="671" w:name="_DV_M379"/>
      <w:bookmarkStart w:id="672" w:name="_DV_M381"/>
      <w:bookmarkStart w:id="673" w:name="_DV_M383"/>
      <w:bookmarkStart w:id="674" w:name="_DV_M384"/>
      <w:bookmarkStart w:id="675" w:name="_DV_M385"/>
      <w:bookmarkStart w:id="676" w:name="_DV_M386"/>
      <w:bookmarkStart w:id="677" w:name="_DV_M387"/>
      <w:bookmarkStart w:id="678" w:name="_DV_M388"/>
      <w:bookmarkStart w:id="679" w:name="_DV_M389"/>
      <w:bookmarkStart w:id="680" w:name="_DV_M390"/>
      <w:bookmarkStart w:id="681" w:name="_DV_M391"/>
      <w:bookmarkStart w:id="682" w:name="_DV_M392"/>
      <w:bookmarkStart w:id="683" w:name="_DV_M393"/>
      <w:bookmarkStart w:id="684" w:name="_DV_M394"/>
      <w:bookmarkStart w:id="685" w:name="_DV_M395"/>
      <w:bookmarkStart w:id="686" w:name="_DV_M396"/>
      <w:bookmarkStart w:id="687" w:name="_DV_M397"/>
      <w:bookmarkStart w:id="688" w:name="_DV_M398"/>
      <w:bookmarkStart w:id="689" w:name="_DV_M399"/>
      <w:bookmarkStart w:id="690" w:name="_DV_M400"/>
      <w:bookmarkStart w:id="691" w:name="_DV_M401"/>
      <w:bookmarkStart w:id="692" w:name="_DV_M402"/>
      <w:bookmarkStart w:id="693" w:name="_DV_M403"/>
      <w:bookmarkStart w:id="694" w:name="_DV_M404"/>
      <w:bookmarkStart w:id="695" w:name="_DV_M406"/>
      <w:bookmarkStart w:id="696" w:name="_DV_M407"/>
      <w:bookmarkStart w:id="697" w:name="_DV_M408"/>
      <w:bookmarkStart w:id="698" w:name="_DV_M409"/>
      <w:bookmarkStart w:id="699" w:name="_DV_M411"/>
      <w:bookmarkStart w:id="700" w:name="_DV_M412"/>
      <w:bookmarkStart w:id="701" w:name="_DV_M413"/>
      <w:bookmarkStart w:id="702" w:name="_DV_M414"/>
      <w:bookmarkStart w:id="703" w:name="_DV_M416"/>
      <w:bookmarkStart w:id="704" w:name="_DV_M417"/>
      <w:bookmarkStart w:id="705" w:name="_DV_M418"/>
      <w:bookmarkStart w:id="706" w:name="_DV_M419"/>
      <w:bookmarkStart w:id="707" w:name="_DV_M420"/>
      <w:bookmarkStart w:id="708" w:name="_DV_M421"/>
      <w:bookmarkStart w:id="709" w:name="_DV_M422"/>
      <w:bookmarkStart w:id="710" w:name="_DV_M423"/>
      <w:bookmarkStart w:id="711" w:name="_DV_M424"/>
      <w:bookmarkStart w:id="712" w:name="_DV_M425"/>
      <w:bookmarkStart w:id="713" w:name="_DV_M426"/>
      <w:bookmarkStart w:id="714" w:name="_DV_M427"/>
      <w:bookmarkStart w:id="715" w:name="_DV_M428"/>
      <w:bookmarkStart w:id="716" w:name="_DV_M429"/>
      <w:bookmarkStart w:id="717" w:name="_DV_M430"/>
      <w:bookmarkStart w:id="718" w:name="_DV_M431"/>
      <w:bookmarkStart w:id="719" w:name="_DV_M433"/>
      <w:bookmarkStart w:id="720" w:name="_DV_M434"/>
      <w:bookmarkStart w:id="721" w:name="_DV_M435"/>
      <w:bookmarkStart w:id="722" w:name="_DV_M436"/>
      <w:bookmarkStart w:id="723" w:name="_DV_M437"/>
      <w:bookmarkStart w:id="724" w:name="_DV_M438"/>
      <w:bookmarkStart w:id="725" w:name="_DV_M439"/>
      <w:bookmarkStart w:id="726" w:name="_DV_M440"/>
      <w:bookmarkStart w:id="727" w:name="_DV_M441"/>
      <w:bookmarkStart w:id="728" w:name="_DV_M442"/>
      <w:bookmarkStart w:id="729" w:name="_DV_M443"/>
      <w:bookmarkStart w:id="730" w:name="_DV_M444"/>
      <w:bookmarkStart w:id="731" w:name="_DV_M445"/>
      <w:bookmarkStart w:id="732" w:name="_DV_M446"/>
      <w:bookmarkStart w:id="733" w:name="_DV_M447"/>
      <w:bookmarkStart w:id="734" w:name="_DV_M448"/>
      <w:bookmarkStart w:id="735" w:name="_DV_M449"/>
      <w:bookmarkStart w:id="736" w:name="_DV_M450"/>
      <w:bookmarkStart w:id="737" w:name="_DV_M451"/>
      <w:bookmarkStart w:id="738" w:name="_DV_M452"/>
      <w:bookmarkStart w:id="739" w:name="_DV_M453"/>
      <w:bookmarkStart w:id="740" w:name="_DV_M454"/>
      <w:bookmarkStart w:id="741" w:name="_DV_M455"/>
      <w:bookmarkStart w:id="742" w:name="_DV_M456"/>
      <w:bookmarkStart w:id="743" w:name="_DV_M457"/>
      <w:bookmarkStart w:id="744" w:name="_DV_M458"/>
      <w:bookmarkStart w:id="745" w:name="_DV_M459"/>
      <w:bookmarkStart w:id="746" w:name="_DV_M460"/>
      <w:bookmarkStart w:id="747" w:name="_DV_M461"/>
      <w:bookmarkStart w:id="748" w:name="_DV_M462"/>
      <w:bookmarkStart w:id="749" w:name="_DV_M463"/>
      <w:bookmarkStart w:id="750" w:name="_DV_M464"/>
      <w:bookmarkStart w:id="751" w:name="_DV_M465"/>
      <w:bookmarkStart w:id="752" w:name="_DV_M466"/>
      <w:bookmarkStart w:id="753" w:name="_DV_M467"/>
      <w:bookmarkStart w:id="754" w:name="_DV_M468"/>
      <w:bookmarkStart w:id="755" w:name="_DV_M470"/>
      <w:bookmarkStart w:id="756" w:name="_DV_M471"/>
      <w:bookmarkStart w:id="757" w:name="_DV_M472"/>
      <w:bookmarkStart w:id="758" w:name="_DV_M473"/>
      <w:bookmarkStart w:id="759" w:name="_DV_M474"/>
      <w:bookmarkStart w:id="760" w:name="_DV_M475"/>
      <w:bookmarkStart w:id="761" w:name="_DV_M476"/>
      <w:bookmarkStart w:id="762" w:name="_DV_M477"/>
      <w:bookmarkStart w:id="763" w:name="_DV_M478"/>
      <w:bookmarkStart w:id="764" w:name="_DV_M479"/>
      <w:bookmarkStart w:id="765" w:name="_DV_M480"/>
      <w:bookmarkStart w:id="766" w:name="_DV_M481"/>
      <w:bookmarkStart w:id="767" w:name="_DV_M482"/>
      <w:bookmarkStart w:id="768" w:name="_DV_M483"/>
      <w:bookmarkStart w:id="769" w:name="_DV_M484"/>
      <w:bookmarkStart w:id="770" w:name="_DV_M485"/>
      <w:bookmarkStart w:id="771" w:name="_DV_M486"/>
      <w:bookmarkStart w:id="772" w:name="_DV_M487"/>
      <w:bookmarkStart w:id="773" w:name="_DV_M488"/>
      <w:bookmarkStart w:id="774" w:name="_DV_M489"/>
      <w:bookmarkStart w:id="775" w:name="_DV_M490"/>
      <w:bookmarkStart w:id="776" w:name="_DV_M491"/>
      <w:bookmarkStart w:id="777" w:name="_DV_M492"/>
      <w:bookmarkStart w:id="778" w:name="_DV_M493"/>
      <w:bookmarkStart w:id="779" w:name="_DV_M494"/>
      <w:bookmarkStart w:id="780" w:name="_DV_M495"/>
      <w:bookmarkStart w:id="781" w:name="_DV_M496"/>
      <w:bookmarkStart w:id="782" w:name="_DV_M497"/>
      <w:bookmarkStart w:id="783" w:name="_DV_M498"/>
      <w:bookmarkStart w:id="784" w:name="_DV_M499"/>
      <w:bookmarkStart w:id="785" w:name="_DV_M500"/>
      <w:bookmarkStart w:id="786" w:name="_DV_M501"/>
      <w:bookmarkStart w:id="787" w:name="_DV_M502"/>
      <w:bookmarkStart w:id="788" w:name="_DV_M503"/>
      <w:bookmarkStart w:id="789" w:name="_DV_M504"/>
      <w:bookmarkStart w:id="790" w:name="_DV_M505"/>
      <w:bookmarkStart w:id="791" w:name="_DV_M506"/>
      <w:bookmarkStart w:id="792" w:name="_DV_M507"/>
      <w:bookmarkStart w:id="793" w:name="_DV_M508"/>
      <w:bookmarkStart w:id="794" w:name="_DV_M509"/>
      <w:bookmarkStart w:id="795" w:name="_DV_M510"/>
      <w:bookmarkStart w:id="796" w:name="_DV_M511"/>
      <w:bookmarkStart w:id="797" w:name="_DV_M512"/>
      <w:bookmarkStart w:id="798" w:name="_DV_M513"/>
      <w:bookmarkStart w:id="799" w:name="_DV_M514"/>
      <w:bookmarkStart w:id="800" w:name="_DV_M515"/>
      <w:bookmarkStart w:id="801" w:name="_DV_M516"/>
      <w:bookmarkStart w:id="802" w:name="_DV_M517"/>
      <w:bookmarkStart w:id="803" w:name="_DV_M518"/>
      <w:bookmarkStart w:id="804" w:name="_DV_M519"/>
      <w:bookmarkStart w:id="805" w:name="_DV_M520"/>
      <w:bookmarkStart w:id="806" w:name="_DV_M521"/>
      <w:bookmarkStart w:id="807" w:name="_DV_M522"/>
      <w:bookmarkStart w:id="808" w:name="_DV_M523"/>
      <w:bookmarkStart w:id="809" w:name="_DV_M524"/>
      <w:bookmarkStart w:id="810" w:name="_DV_M525"/>
      <w:bookmarkStart w:id="811" w:name="_DV_M526"/>
      <w:bookmarkStart w:id="812" w:name="_DV_M527"/>
      <w:bookmarkStart w:id="813" w:name="_DV_M528"/>
      <w:bookmarkStart w:id="814" w:name="_DV_M529"/>
      <w:bookmarkStart w:id="815" w:name="_DV_M530"/>
      <w:bookmarkStart w:id="816" w:name="_DV_M532"/>
      <w:bookmarkStart w:id="817" w:name="_DV_M533"/>
      <w:bookmarkStart w:id="818" w:name="_DV_M534"/>
      <w:bookmarkStart w:id="819" w:name="_DV_M535"/>
      <w:bookmarkStart w:id="820" w:name="_DV_M536"/>
      <w:bookmarkStart w:id="821" w:name="_DV_M537"/>
      <w:bookmarkStart w:id="822" w:name="_DV_M538"/>
      <w:bookmarkStart w:id="823" w:name="_DV_M539"/>
      <w:bookmarkStart w:id="824" w:name="_DV_M540"/>
      <w:bookmarkStart w:id="825" w:name="_DV_M541"/>
      <w:bookmarkStart w:id="826" w:name="_DV_M542"/>
      <w:bookmarkStart w:id="827" w:name="_DV_M543"/>
      <w:bookmarkStart w:id="828" w:name="_DV_M544"/>
      <w:bookmarkStart w:id="829" w:name="_DV_M545"/>
      <w:bookmarkStart w:id="830" w:name="_DV_M546"/>
      <w:bookmarkStart w:id="831" w:name="_DV_M547"/>
      <w:bookmarkStart w:id="832" w:name="_DV_M548"/>
      <w:bookmarkStart w:id="833" w:name="_DV_M549"/>
      <w:bookmarkStart w:id="834" w:name="_DV_M550"/>
      <w:bookmarkStart w:id="835" w:name="_DV_M551"/>
      <w:bookmarkStart w:id="836" w:name="_DV_M553"/>
      <w:bookmarkStart w:id="837" w:name="_DV_M554"/>
      <w:bookmarkStart w:id="838" w:name="_DV_M556"/>
      <w:bookmarkStart w:id="839" w:name="_DV_M557"/>
      <w:bookmarkStart w:id="840" w:name="_DV_M558"/>
      <w:bookmarkStart w:id="841" w:name="_DV_M560"/>
      <w:bookmarkStart w:id="842" w:name="_DV_M561"/>
      <w:bookmarkStart w:id="843" w:name="_DV_M562"/>
      <w:bookmarkStart w:id="844" w:name="_DV_M563"/>
      <w:bookmarkStart w:id="845" w:name="_DV_M564"/>
      <w:bookmarkStart w:id="846" w:name="_DV_M565"/>
      <w:bookmarkStart w:id="847" w:name="_DV_M566"/>
      <w:bookmarkStart w:id="848" w:name="_DV_M568"/>
      <w:bookmarkStart w:id="849" w:name="_DV_M569"/>
      <w:bookmarkStart w:id="850" w:name="_DV_M570"/>
      <w:bookmarkStart w:id="851" w:name="_DV_M571"/>
      <w:bookmarkStart w:id="852" w:name="_DV_M572"/>
      <w:bookmarkStart w:id="853" w:name="_DV_M573"/>
      <w:bookmarkStart w:id="854" w:name="_DV_M574"/>
      <w:bookmarkStart w:id="855" w:name="mobilisation"/>
      <w:bookmarkStart w:id="856" w:name="politique2"/>
      <w:bookmarkStart w:id="857" w:name="_Toc505078862"/>
      <w:bookmarkStart w:id="858" w:name="_Toc506880391"/>
      <w:bookmarkStart w:id="859" w:name="_Toc390681580"/>
      <w:bookmarkEnd w:id="365"/>
      <w:bookmarkEnd w:id="366"/>
      <w:bookmarkEnd w:id="36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00BD31E2" w:rsidRPr="00524089">
        <w:rPr>
          <w:rFonts w:ascii="Times New Roman" w:hAnsi="Times New Roman"/>
          <w:sz w:val="20"/>
          <w:lang w:val="fr-FR"/>
        </w:rPr>
        <w:lastRenderedPageBreak/>
        <w:t>MODELE DE CONDITIONS DEFINITIVES</w:t>
      </w:r>
      <w:bookmarkEnd w:id="857"/>
      <w:bookmarkEnd w:id="858"/>
      <w:bookmarkEnd w:id="859"/>
    </w:p>
    <w:p w:rsidR="00BD31E2" w:rsidRPr="0015360F" w:rsidRDefault="00BD31E2">
      <w:pPr>
        <w:pStyle w:val="Body"/>
        <w:widowControl w:val="0"/>
        <w:spacing w:after="0" w:line="240" w:lineRule="auto"/>
        <w:ind w:left="0"/>
        <w:rPr>
          <w:lang w:val="fr-FR"/>
        </w:rPr>
      </w:pPr>
    </w:p>
    <w:p w:rsidR="00050FC9" w:rsidRPr="0015360F" w:rsidRDefault="00050FC9">
      <w:pPr>
        <w:pStyle w:val="Body"/>
        <w:widowControl w:val="0"/>
        <w:spacing w:after="0" w:line="240" w:lineRule="auto"/>
        <w:ind w:left="0"/>
        <w:rPr>
          <w:lang w:val="fr-FR"/>
        </w:rPr>
      </w:pPr>
    </w:p>
    <w:p w:rsidR="00BD31E2" w:rsidRPr="0015360F" w:rsidRDefault="00BD31E2">
      <w:pPr>
        <w:pStyle w:val="Body"/>
        <w:widowControl w:val="0"/>
        <w:spacing w:after="0" w:line="240" w:lineRule="auto"/>
        <w:ind w:left="0"/>
        <w:rPr>
          <w:lang w:val="fr-FR"/>
        </w:rPr>
      </w:pPr>
    </w:p>
    <w:p w:rsidR="00BD31E2" w:rsidRPr="0015360F" w:rsidRDefault="00BD31E2">
      <w:pPr>
        <w:pStyle w:val="Head"/>
        <w:keepNext w:val="0"/>
        <w:widowControl w:val="0"/>
        <w:spacing w:before="0" w:after="0"/>
        <w:ind w:left="0"/>
        <w:jc w:val="center"/>
        <w:rPr>
          <w:rFonts w:ascii="Times New Roman" w:hAnsi="Times New Roman"/>
          <w:sz w:val="20"/>
          <w:lang w:val="fr-FR"/>
        </w:rPr>
      </w:pPr>
      <w:r w:rsidRPr="0015360F">
        <w:rPr>
          <w:rFonts w:ascii="Times New Roman" w:hAnsi="Times New Roman"/>
          <w:sz w:val="20"/>
          <w:lang w:val="fr-FR"/>
        </w:rPr>
        <w:t>Conditions Définitives</w:t>
      </w:r>
      <w:r w:rsidR="00050FC9" w:rsidRPr="0015360F">
        <w:rPr>
          <w:rFonts w:ascii="Times New Roman" w:hAnsi="Times New Roman"/>
          <w:sz w:val="20"/>
          <w:lang w:val="fr-FR"/>
        </w:rPr>
        <w:t xml:space="preserve"> en date du [</w:t>
      </w:r>
      <w:r w:rsidR="00050FC9" w:rsidRPr="0015360F">
        <w:rPr>
          <w:rFonts w:ascii="Times New Roman" w:hAnsi="Times New Roman"/>
          <w:sz w:val="20"/>
          <w:lang w:val="fr-FR"/>
        </w:rPr>
        <w:sym w:font="Webdings" w:char="F03D"/>
      </w:r>
      <w:r w:rsidR="00050FC9" w:rsidRPr="0015360F">
        <w:rPr>
          <w:rFonts w:ascii="Times New Roman" w:hAnsi="Times New Roman"/>
          <w:sz w:val="20"/>
          <w:lang w:val="fr-FR"/>
        </w:rPr>
        <w:t>]</w:t>
      </w:r>
    </w:p>
    <w:p w:rsidR="00BD31E2" w:rsidRPr="0015360F" w:rsidRDefault="00BD31E2">
      <w:pPr>
        <w:pStyle w:val="Body"/>
        <w:widowControl w:val="0"/>
        <w:spacing w:after="0" w:line="240" w:lineRule="auto"/>
        <w:ind w:left="0"/>
        <w:rPr>
          <w:lang w:val="fr-FR"/>
        </w:rPr>
      </w:pPr>
    </w:p>
    <w:p w:rsidR="00BD31E2" w:rsidRPr="0015360F" w:rsidRDefault="00BD31E2">
      <w:pPr>
        <w:pStyle w:val="Body"/>
        <w:widowControl w:val="0"/>
        <w:spacing w:after="0" w:line="240" w:lineRule="auto"/>
        <w:ind w:left="0"/>
        <w:rPr>
          <w:lang w:val="fr-FR"/>
        </w:rPr>
      </w:pPr>
    </w:p>
    <w:p w:rsidR="00BD31E2" w:rsidRPr="0015360F" w:rsidRDefault="00BD31E2">
      <w:pPr>
        <w:pStyle w:val="Body"/>
        <w:widowControl w:val="0"/>
        <w:spacing w:after="0" w:line="240" w:lineRule="auto"/>
        <w:ind w:left="0"/>
        <w:rPr>
          <w:lang w:val="fr-FR"/>
        </w:rPr>
      </w:pPr>
    </w:p>
    <w:p w:rsidR="00BD31E2" w:rsidRPr="0015360F" w:rsidRDefault="00BD31E2">
      <w:pPr>
        <w:pStyle w:val="Body"/>
        <w:widowControl w:val="0"/>
        <w:spacing w:after="0" w:line="240" w:lineRule="auto"/>
        <w:ind w:left="0"/>
        <w:jc w:val="center"/>
        <w:rPr>
          <w:lang w:val="fr-FR"/>
        </w:rPr>
      </w:pPr>
    </w:p>
    <w:p w:rsidR="00BD31E2" w:rsidRPr="0015360F" w:rsidRDefault="00742FAA">
      <w:pPr>
        <w:pStyle w:val="Body"/>
        <w:widowControl w:val="0"/>
        <w:spacing w:after="0" w:line="240" w:lineRule="auto"/>
        <w:ind w:left="0"/>
        <w:jc w:val="center"/>
        <w:rPr>
          <w:b/>
          <w:lang w:val="fr-FR"/>
        </w:rPr>
      </w:pPr>
      <w:r w:rsidRPr="00742FAA">
        <w:rPr>
          <w:noProof/>
          <w:lang w:val="fr-FR"/>
        </w:rPr>
        <w:t xml:space="preserve"> </w:t>
      </w:r>
      <w:r>
        <w:rPr>
          <w:noProof/>
          <w:lang w:val="fr-FR"/>
        </w:rPr>
        <w:drawing>
          <wp:inline distT="0" distB="0" distL="0" distR="0" wp14:anchorId="7F6F7C38" wp14:editId="72FD7E8E">
            <wp:extent cx="2218055" cy="508635"/>
            <wp:effectExtent l="0" t="0" r="0" b="5715"/>
            <wp:docPr id="6" name="il_fi" descr="https://upload.wikimedia.org/wikipedia/fr/e/ec/BPI_France_RVB_fd_blanc.png"/>
            <wp:cNvGraphicFramePr/>
            <a:graphic xmlns:a="http://schemas.openxmlformats.org/drawingml/2006/main">
              <a:graphicData uri="http://schemas.openxmlformats.org/drawingml/2006/picture">
                <pic:pic xmlns:pic="http://schemas.openxmlformats.org/drawingml/2006/picture">
                  <pic:nvPicPr>
                    <pic:cNvPr id="5" name="il_fi" descr="https://upload.wikimedia.org/wikipedia/fr/e/ec/BPI_France_RVB_fd_blanc.png"/>
                    <pic:cNvPicPr/>
                  </pic:nvPicPr>
                  <pic:blipFill>
                    <a:blip r:embed="rId9" cstate="print"/>
                    <a:srcRect/>
                    <a:stretch>
                      <a:fillRect/>
                    </a:stretch>
                  </pic:blipFill>
                  <pic:spPr bwMode="auto">
                    <a:xfrm>
                      <a:off x="0" y="0"/>
                      <a:ext cx="2218055" cy="508635"/>
                    </a:xfrm>
                    <a:prstGeom prst="rect">
                      <a:avLst/>
                    </a:prstGeom>
                    <a:noFill/>
                    <a:ln w="9525">
                      <a:noFill/>
                      <a:miter lim="800000"/>
                      <a:headEnd/>
                      <a:tailEnd/>
                    </a:ln>
                  </pic:spPr>
                </pic:pic>
              </a:graphicData>
            </a:graphic>
          </wp:inline>
        </w:drawing>
      </w:r>
    </w:p>
    <w:p w:rsidR="008D4B8C" w:rsidRPr="00CA2E4C" w:rsidRDefault="00742FAA" w:rsidP="008D4B8C">
      <w:pPr>
        <w:pStyle w:val="zTitle16"/>
        <w:keepNext w:val="0"/>
        <w:keepLines w:val="0"/>
        <w:widowControl w:val="0"/>
        <w:spacing w:before="120" w:after="0"/>
        <w:rPr>
          <w:rFonts w:ascii="Times New Roman Gras" w:hAnsi="Times New Roman Gras"/>
          <w:sz w:val="24"/>
          <w:szCs w:val="24"/>
          <w:lang w:val="fr-FR"/>
        </w:rPr>
      </w:pPr>
      <w:proofErr w:type="spellStart"/>
      <w:r w:rsidRPr="00CA2E4C">
        <w:rPr>
          <w:rFonts w:ascii="Times New Roman" w:hAnsi="Times New Roman"/>
          <w:sz w:val="24"/>
          <w:szCs w:val="24"/>
          <w:lang w:val="fr-FR"/>
        </w:rPr>
        <w:t>Bpifrance</w:t>
      </w:r>
      <w:proofErr w:type="spellEnd"/>
      <w:r w:rsidRPr="00CA2E4C">
        <w:rPr>
          <w:rFonts w:ascii="Times New Roman" w:hAnsi="Times New Roman"/>
          <w:sz w:val="24"/>
          <w:szCs w:val="24"/>
          <w:lang w:val="fr-FR"/>
        </w:rPr>
        <w:t xml:space="preserve"> Financement </w:t>
      </w:r>
    </w:p>
    <w:p w:rsidR="008D4B8C" w:rsidRPr="0015360F" w:rsidRDefault="008D4B8C" w:rsidP="008D4B8C">
      <w:pPr>
        <w:pStyle w:val="zTitle16"/>
        <w:keepNext w:val="0"/>
        <w:keepLines w:val="0"/>
        <w:widowControl w:val="0"/>
        <w:spacing w:after="240"/>
        <w:rPr>
          <w:rFonts w:ascii="Times New Roman" w:hAnsi="Times New Roman"/>
          <w:caps/>
          <w:sz w:val="18"/>
          <w:szCs w:val="18"/>
          <w:lang w:val="fr-FR"/>
        </w:rPr>
      </w:pPr>
      <w:r w:rsidRPr="0015360F">
        <w:rPr>
          <w:rFonts w:ascii="Times New Roman" w:hAnsi="Times New Roman"/>
          <w:b w:val="0"/>
          <w:caps/>
          <w:sz w:val="18"/>
          <w:szCs w:val="18"/>
          <w:lang w:val="fr-FR"/>
        </w:rPr>
        <w:t>(</w:t>
      </w:r>
      <w:proofErr w:type="gramStart"/>
      <w:r w:rsidRPr="0015360F">
        <w:rPr>
          <w:rFonts w:ascii="Times New Roman" w:hAnsi="Times New Roman"/>
          <w:b w:val="0"/>
          <w:sz w:val="18"/>
          <w:szCs w:val="18"/>
          <w:lang w:val="fr-FR"/>
        </w:rPr>
        <w:t>société</w:t>
      </w:r>
      <w:proofErr w:type="gramEnd"/>
      <w:r w:rsidRPr="0015360F">
        <w:rPr>
          <w:rFonts w:ascii="Times New Roman" w:hAnsi="Times New Roman"/>
          <w:b w:val="0"/>
          <w:sz w:val="18"/>
          <w:szCs w:val="18"/>
          <w:lang w:val="fr-FR"/>
        </w:rPr>
        <w:t xml:space="preserve"> anonyme, agréée en tant qu</w:t>
      </w:r>
      <w:r w:rsidR="0022103B">
        <w:rPr>
          <w:rFonts w:ascii="Times New Roman" w:hAnsi="Times New Roman"/>
          <w:b w:val="0"/>
          <w:sz w:val="18"/>
          <w:szCs w:val="18"/>
          <w:lang w:val="fr-FR"/>
        </w:rPr>
        <w:t>'</w:t>
      </w:r>
      <w:r w:rsidRPr="0015360F">
        <w:rPr>
          <w:rFonts w:ascii="Times New Roman" w:hAnsi="Times New Roman"/>
          <w:b w:val="0"/>
          <w:sz w:val="18"/>
          <w:szCs w:val="18"/>
          <w:lang w:val="fr-FR"/>
        </w:rPr>
        <w:t>ét</w:t>
      </w:r>
      <w:r>
        <w:rPr>
          <w:rFonts w:ascii="Times New Roman" w:hAnsi="Times New Roman"/>
          <w:b w:val="0"/>
          <w:sz w:val="18"/>
          <w:szCs w:val="18"/>
          <w:lang w:val="fr-FR"/>
        </w:rPr>
        <w:t>ablissement de crédit en France</w:t>
      </w:r>
      <w:r w:rsidRPr="0015360F">
        <w:rPr>
          <w:rFonts w:ascii="Times New Roman" w:hAnsi="Times New Roman"/>
          <w:b w:val="0"/>
          <w:sz w:val="18"/>
          <w:szCs w:val="18"/>
          <w:lang w:val="fr-FR"/>
        </w:rPr>
        <w:t>)</w:t>
      </w:r>
    </w:p>
    <w:p w:rsidR="008D4B8C" w:rsidRPr="0015360F" w:rsidRDefault="008D4B8C" w:rsidP="008D4B8C">
      <w:pPr>
        <w:pStyle w:val="zTitle16"/>
        <w:spacing w:after="0"/>
        <w:rPr>
          <w:rFonts w:ascii="Times New Roman" w:hAnsi="Times New Roman"/>
          <w:sz w:val="24"/>
          <w:szCs w:val="24"/>
          <w:lang w:val="fr-FR"/>
        </w:rPr>
      </w:pPr>
      <w:r w:rsidRPr="0015360F">
        <w:rPr>
          <w:rFonts w:ascii="Times New Roman" w:hAnsi="Times New Roman"/>
          <w:sz w:val="24"/>
          <w:szCs w:val="24"/>
          <w:lang w:val="fr-FR"/>
        </w:rPr>
        <w:t>Programme d</w:t>
      </w:r>
      <w:r w:rsidR="0022103B">
        <w:rPr>
          <w:rFonts w:ascii="Times New Roman" w:hAnsi="Times New Roman"/>
          <w:sz w:val="24"/>
          <w:szCs w:val="24"/>
          <w:lang w:val="fr-FR"/>
        </w:rPr>
        <w:t>'</w:t>
      </w:r>
      <w:r w:rsidRPr="0015360F">
        <w:rPr>
          <w:rFonts w:ascii="Times New Roman" w:hAnsi="Times New Roman"/>
          <w:sz w:val="24"/>
          <w:szCs w:val="24"/>
          <w:lang w:val="fr-FR"/>
        </w:rPr>
        <w:t>émission de Titres</w:t>
      </w:r>
    </w:p>
    <w:p w:rsidR="008D4B8C" w:rsidRPr="000A0B01" w:rsidRDefault="008D4B8C" w:rsidP="008D4B8C">
      <w:pPr>
        <w:pStyle w:val="zTitle16"/>
        <w:spacing w:after="0"/>
        <w:rPr>
          <w:rFonts w:ascii="Times New Roman" w:hAnsi="Times New Roman"/>
          <w:sz w:val="24"/>
          <w:szCs w:val="24"/>
          <w:lang w:val="fr-FR"/>
        </w:rPr>
      </w:pPr>
      <w:r w:rsidRPr="000A0B01">
        <w:rPr>
          <w:rFonts w:ascii="Times New Roman" w:hAnsi="Times New Roman"/>
          <w:sz w:val="24"/>
          <w:szCs w:val="24"/>
          <w:lang w:val="fr-FR"/>
        </w:rPr>
        <w:t>(</w:t>
      </w:r>
      <w:r w:rsidRPr="000A0B01">
        <w:rPr>
          <w:rFonts w:ascii="Times New Roman" w:hAnsi="Times New Roman"/>
          <w:i/>
          <w:sz w:val="24"/>
          <w:szCs w:val="24"/>
          <w:lang w:val="fr-FR"/>
        </w:rPr>
        <w:t xml:space="preserve">Euro Medium </w:t>
      </w:r>
      <w:proofErr w:type="spellStart"/>
      <w:r w:rsidRPr="000A0B01">
        <w:rPr>
          <w:rFonts w:ascii="Times New Roman" w:hAnsi="Times New Roman"/>
          <w:i/>
          <w:sz w:val="24"/>
          <w:szCs w:val="24"/>
          <w:lang w:val="fr-FR"/>
        </w:rPr>
        <w:t>Term</w:t>
      </w:r>
      <w:proofErr w:type="spellEnd"/>
      <w:r w:rsidRPr="000A0B01">
        <w:rPr>
          <w:rFonts w:ascii="Times New Roman" w:hAnsi="Times New Roman"/>
          <w:i/>
          <w:sz w:val="24"/>
          <w:szCs w:val="24"/>
          <w:lang w:val="fr-FR"/>
        </w:rPr>
        <w:t xml:space="preserve"> Note Programme</w:t>
      </w:r>
      <w:r w:rsidRPr="000A0B01">
        <w:rPr>
          <w:rFonts w:ascii="Times New Roman" w:hAnsi="Times New Roman"/>
          <w:sz w:val="24"/>
          <w:szCs w:val="24"/>
          <w:lang w:val="fr-FR"/>
        </w:rPr>
        <w:t>)</w:t>
      </w:r>
    </w:p>
    <w:p w:rsidR="008D4B8C" w:rsidRPr="0015360F" w:rsidRDefault="008D4B8C" w:rsidP="008D4B8C">
      <w:pPr>
        <w:pStyle w:val="zTitle16"/>
        <w:spacing w:after="240"/>
        <w:rPr>
          <w:rFonts w:ascii="Times New Roman" w:hAnsi="Times New Roman"/>
          <w:sz w:val="24"/>
          <w:szCs w:val="24"/>
          <w:lang w:val="fr-FR"/>
        </w:rPr>
      </w:pPr>
      <w:proofErr w:type="gramStart"/>
      <w:r w:rsidRPr="0015360F">
        <w:rPr>
          <w:rFonts w:ascii="Times New Roman" w:hAnsi="Times New Roman"/>
          <w:sz w:val="24"/>
          <w:szCs w:val="24"/>
          <w:lang w:val="fr-FR"/>
        </w:rPr>
        <w:t>de</w:t>
      </w:r>
      <w:proofErr w:type="gramEnd"/>
      <w:r w:rsidRPr="0015360F">
        <w:rPr>
          <w:rFonts w:ascii="Times New Roman" w:hAnsi="Times New Roman"/>
          <w:sz w:val="24"/>
          <w:szCs w:val="24"/>
          <w:lang w:val="fr-FR"/>
        </w:rPr>
        <w:t xml:space="preserve"> </w:t>
      </w:r>
      <w:r w:rsidR="00742FAA">
        <w:rPr>
          <w:rFonts w:ascii="Times New Roman" w:hAnsi="Times New Roman"/>
          <w:sz w:val="24"/>
          <w:szCs w:val="24"/>
          <w:lang w:val="fr-FR"/>
        </w:rPr>
        <w:t>20</w:t>
      </w:r>
      <w:r w:rsidR="00DD69DB">
        <w:rPr>
          <w:rFonts w:ascii="Times New Roman" w:hAnsi="Times New Roman"/>
          <w:sz w:val="24"/>
          <w:szCs w:val="24"/>
          <w:lang w:val="fr-FR"/>
        </w:rPr>
        <w:t>.000.000.000</w:t>
      </w:r>
      <w:r w:rsidRPr="0015360F">
        <w:rPr>
          <w:rFonts w:ascii="Times New Roman" w:hAnsi="Times New Roman"/>
          <w:sz w:val="24"/>
          <w:szCs w:val="24"/>
          <w:lang w:val="fr-FR"/>
        </w:rPr>
        <w:t xml:space="preserve"> </w:t>
      </w:r>
      <w:r w:rsidR="00DD69DB">
        <w:rPr>
          <w:rFonts w:ascii="Times New Roman" w:hAnsi="Times New Roman"/>
          <w:sz w:val="24"/>
          <w:szCs w:val="24"/>
          <w:lang w:val="fr-FR"/>
        </w:rPr>
        <w:t>d</w:t>
      </w:r>
      <w:r w:rsidR="0022103B">
        <w:rPr>
          <w:rFonts w:ascii="Times New Roman" w:hAnsi="Times New Roman"/>
          <w:sz w:val="24"/>
          <w:szCs w:val="24"/>
          <w:lang w:val="fr-FR"/>
        </w:rPr>
        <w:t>'</w:t>
      </w:r>
      <w:r w:rsidRPr="0015360F">
        <w:rPr>
          <w:rFonts w:ascii="Times New Roman" w:hAnsi="Times New Roman"/>
          <w:sz w:val="24"/>
          <w:szCs w:val="24"/>
          <w:lang w:val="fr-FR"/>
        </w:rPr>
        <w:t>euros</w:t>
      </w:r>
    </w:p>
    <w:p w:rsidR="008D4B8C" w:rsidRDefault="008D4B8C" w:rsidP="008D4B8C">
      <w:pPr>
        <w:pStyle w:val="zTitle16"/>
        <w:spacing w:after="0"/>
        <w:rPr>
          <w:rFonts w:ascii="Times New Roman" w:hAnsi="Times New Roman"/>
          <w:sz w:val="24"/>
          <w:szCs w:val="24"/>
          <w:lang w:val="fr-FR"/>
        </w:rPr>
      </w:pPr>
      <w:proofErr w:type="gramStart"/>
      <w:r w:rsidRPr="003F5255">
        <w:rPr>
          <w:rFonts w:ascii="Times New Roman" w:hAnsi="Times New Roman"/>
          <w:sz w:val="24"/>
          <w:szCs w:val="24"/>
          <w:lang w:val="fr-FR"/>
        </w:rPr>
        <w:t>bénéficiant</w:t>
      </w:r>
      <w:proofErr w:type="gramEnd"/>
      <w:r w:rsidRPr="003F5255">
        <w:rPr>
          <w:rFonts w:ascii="Times New Roman" w:hAnsi="Times New Roman"/>
          <w:sz w:val="24"/>
          <w:szCs w:val="24"/>
          <w:lang w:val="fr-FR"/>
        </w:rPr>
        <w:t xml:space="preserve"> de la garantie autonome à première demande</w:t>
      </w:r>
      <w:r>
        <w:rPr>
          <w:rFonts w:ascii="Times New Roman" w:hAnsi="Times New Roman"/>
          <w:sz w:val="24"/>
          <w:szCs w:val="24"/>
          <w:lang w:val="fr-FR"/>
        </w:rPr>
        <w:t xml:space="preserve"> </w:t>
      </w:r>
    </w:p>
    <w:p w:rsidR="008D4B8C" w:rsidRPr="00B76966" w:rsidRDefault="008D4B8C" w:rsidP="008D4B8C">
      <w:pPr>
        <w:pStyle w:val="zTitle16"/>
        <w:spacing w:after="0"/>
        <w:rPr>
          <w:rFonts w:ascii="Times New Roman" w:hAnsi="Times New Roman"/>
          <w:sz w:val="24"/>
          <w:szCs w:val="24"/>
          <w:lang w:val="fr-FR"/>
        </w:rPr>
      </w:pPr>
      <w:proofErr w:type="gramStart"/>
      <w:r w:rsidRPr="0015360F">
        <w:rPr>
          <w:rFonts w:ascii="Times New Roman" w:hAnsi="Times New Roman"/>
          <w:sz w:val="24"/>
          <w:szCs w:val="24"/>
          <w:lang w:val="fr-FR"/>
        </w:rPr>
        <w:t>inconditionnelle</w:t>
      </w:r>
      <w:proofErr w:type="gramEnd"/>
      <w:r>
        <w:rPr>
          <w:rFonts w:ascii="Times New Roman" w:hAnsi="Times New Roman"/>
          <w:sz w:val="24"/>
          <w:szCs w:val="24"/>
          <w:lang w:val="fr-FR"/>
        </w:rPr>
        <w:t xml:space="preserve"> et irrévocable</w:t>
      </w:r>
      <w:r w:rsidRPr="0015360F">
        <w:rPr>
          <w:rFonts w:ascii="Times New Roman" w:hAnsi="Times New Roman"/>
          <w:sz w:val="24"/>
          <w:szCs w:val="24"/>
          <w:lang w:val="fr-FR"/>
        </w:rPr>
        <w:t xml:space="preserve"> de</w:t>
      </w:r>
      <w:r>
        <w:rPr>
          <w:rFonts w:ascii="Times New Roman" w:hAnsi="Times New Roman"/>
          <w:sz w:val="24"/>
          <w:szCs w:val="24"/>
          <w:lang w:val="fr-FR"/>
        </w:rPr>
        <w:t xml:space="preserve"> </w:t>
      </w:r>
      <w:r w:rsidRPr="00B76966">
        <w:rPr>
          <w:rFonts w:ascii="Times New Roman" w:hAnsi="Times New Roman"/>
          <w:sz w:val="24"/>
          <w:szCs w:val="24"/>
          <w:lang w:val="fr-FR"/>
        </w:rPr>
        <w:t>l</w:t>
      </w:r>
      <w:r w:rsidR="0022103B">
        <w:rPr>
          <w:rFonts w:ascii="Times New Roman" w:hAnsi="Times New Roman"/>
          <w:sz w:val="24"/>
          <w:szCs w:val="24"/>
          <w:lang w:val="fr-FR"/>
        </w:rPr>
        <w:t>'</w:t>
      </w:r>
      <w:r w:rsidRPr="00B76966">
        <w:rPr>
          <w:rFonts w:ascii="Times New Roman" w:hAnsi="Times New Roman"/>
          <w:sz w:val="24"/>
          <w:szCs w:val="24"/>
          <w:lang w:val="fr-FR"/>
        </w:rPr>
        <w:t xml:space="preserve">EPIC </w:t>
      </w:r>
      <w:r w:rsidR="00065570">
        <w:rPr>
          <w:rFonts w:ascii="Times New Roman" w:hAnsi="Times New Roman"/>
          <w:sz w:val="24"/>
          <w:szCs w:val="24"/>
          <w:lang w:val="fr-FR"/>
        </w:rPr>
        <w:t xml:space="preserve">BPI-Groupe </w:t>
      </w:r>
    </w:p>
    <w:p w:rsidR="008D4B8C" w:rsidRPr="0015360F" w:rsidRDefault="008D4B8C" w:rsidP="008D4B8C">
      <w:pPr>
        <w:pStyle w:val="zTitle16"/>
        <w:spacing w:after="240"/>
        <w:rPr>
          <w:rFonts w:ascii="Times New Roman" w:hAnsi="Times New Roman"/>
          <w:sz w:val="18"/>
          <w:szCs w:val="18"/>
          <w:lang w:val="fr-FR"/>
        </w:rPr>
      </w:pPr>
      <w:r w:rsidRPr="0015360F">
        <w:rPr>
          <w:rFonts w:ascii="Times New Roman" w:hAnsi="Times New Roman"/>
          <w:b w:val="0"/>
          <w:sz w:val="18"/>
          <w:szCs w:val="18"/>
          <w:lang w:val="fr-FR"/>
        </w:rPr>
        <w:t>(</w:t>
      </w:r>
      <w:proofErr w:type="gramStart"/>
      <w:r w:rsidRPr="0015360F">
        <w:rPr>
          <w:rFonts w:ascii="Times New Roman" w:hAnsi="Times New Roman"/>
          <w:b w:val="0"/>
          <w:sz w:val="18"/>
          <w:szCs w:val="18"/>
          <w:lang w:val="fr-FR"/>
        </w:rPr>
        <w:t>établissement</w:t>
      </w:r>
      <w:proofErr w:type="gramEnd"/>
      <w:r w:rsidRPr="0015360F">
        <w:rPr>
          <w:rFonts w:ascii="Times New Roman" w:hAnsi="Times New Roman"/>
          <w:b w:val="0"/>
          <w:sz w:val="18"/>
          <w:szCs w:val="18"/>
          <w:lang w:val="fr-FR"/>
        </w:rPr>
        <w:t xml:space="preserve"> public à caractère industriel et commercial)</w:t>
      </w:r>
    </w:p>
    <w:p w:rsidR="00A40B98" w:rsidRDefault="00A40B98">
      <w:pPr>
        <w:pStyle w:val="Body"/>
        <w:spacing w:after="0" w:line="240" w:lineRule="auto"/>
        <w:ind w:left="0"/>
        <w:jc w:val="center"/>
        <w:rPr>
          <w:lang w:val="fr-FR"/>
        </w:rPr>
      </w:pPr>
    </w:p>
    <w:p w:rsidR="008D4B8C" w:rsidRPr="0015360F" w:rsidRDefault="008D4B8C">
      <w:pPr>
        <w:pStyle w:val="Body"/>
        <w:spacing w:after="0" w:line="240" w:lineRule="auto"/>
        <w:ind w:left="0"/>
        <w:jc w:val="center"/>
        <w:rPr>
          <w:lang w:val="fr-FR"/>
        </w:rPr>
      </w:pPr>
    </w:p>
    <w:p w:rsidR="00BD31E2" w:rsidRPr="0015360F" w:rsidRDefault="00BD31E2">
      <w:pPr>
        <w:pStyle w:val="Body"/>
        <w:spacing w:after="0" w:line="240" w:lineRule="auto"/>
        <w:ind w:left="0"/>
        <w:jc w:val="center"/>
        <w:rPr>
          <w:b/>
          <w:lang w:val="fr-FR"/>
        </w:rPr>
      </w:pPr>
      <w:r w:rsidRPr="0015360F">
        <w:rPr>
          <w:b/>
          <w:lang w:val="fr-FR"/>
        </w:rPr>
        <w:t xml:space="preserve">[Brève description et montant des </w:t>
      </w:r>
      <w:r w:rsidR="00C84C1E" w:rsidRPr="0015360F">
        <w:rPr>
          <w:b/>
          <w:lang w:val="fr-FR"/>
        </w:rPr>
        <w:t>Titres</w:t>
      </w:r>
      <w:r w:rsidRPr="0015360F">
        <w:rPr>
          <w:b/>
          <w:lang w:val="fr-FR"/>
        </w:rPr>
        <w:t>]</w:t>
      </w:r>
    </w:p>
    <w:p w:rsidR="00BD31E2" w:rsidRDefault="00BD31E2">
      <w:pPr>
        <w:pStyle w:val="Body"/>
        <w:spacing w:after="0" w:line="240" w:lineRule="auto"/>
        <w:ind w:left="0"/>
        <w:jc w:val="center"/>
        <w:rPr>
          <w:lang w:val="fr-FR"/>
        </w:rPr>
      </w:pPr>
    </w:p>
    <w:p w:rsidR="00586553" w:rsidRPr="0015360F" w:rsidRDefault="00586553">
      <w:pPr>
        <w:pStyle w:val="Body"/>
        <w:spacing w:after="0" w:line="240" w:lineRule="auto"/>
        <w:ind w:left="0"/>
        <w:jc w:val="center"/>
        <w:rPr>
          <w:lang w:val="fr-FR"/>
        </w:rPr>
      </w:pPr>
    </w:p>
    <w:p w:rsidR="00BD31E2" w:rsidRPr="0015360F" w:rsidRDefault="00BD31E2" w:rsidP="00586553">
      <w:pPr>
        <w:pStyle w:val="Body"/>
        <w:spacing w:after="0" w:line="240" w:lineRule="auto"/>
        <w:ind w:left="0"/>
        <w:jc w:val="center"/>
        <w:rPr>
          <w:lang w:val="fr-FR"/>
        </w:rPr>
      </w:pPr>
    </w:p>
    <w:p w:rsidR="00BD31E2" w:rsidRPr="0015360F" w:rsidRDefault="00BD31E2">
      <w:pPr>
        <w:pStyle w:val="Body"/>
        <w:spacing w:after="0" w:line="240" w:lineRule="auto"/>
        <w:ind w:left="0"/>
        <w:jc w:val="center"/>
        <w:outlineLvl w:val="0"/>
        <w:rPr>
          <w:lang w:val="fr-FR"/>
        </w:rPr>
      </w:pPr>
      <w:bookmarkStart w:id="860" w:name="_Toc325355083"/>
      <w:bookmarkStart w:id="861" w:name="_Toc390681581"/>
      <w:r w:rsidRPr="0015360F">
        <w:rPr>
          <w:lang w:val="fr-FR"/>
        </w:rPr>
        <w:t>Prix d</w:t>
      </w:r>
      <w:r w:rsidR="0022103B">
        <w:rPr>
          <w:lang w:val="fr-FR"/>
        </w:rPr>
        <w:t>'</w:t>
      </w:r>
      <w:r w:rsidRPr="0015360F">
        <w:rPr>
          <w:lang w:val="fr-FR"/>
        </w:rPr>
        <w:t xml:space="preserve">émission : </w:t>
      </w:r>
      <w:r w:rsidRPr="0015360F">
        <w:rPr>
          <w:b/>
          <w:lang w:val="fr-FR"/>
        </w:rPr>
        <w:t>[●]</w:t>
      </w:r>
      <w:r w:rsidR="00AC275E">
        <w:rPr>
          <w:b/>
          <w:lang w:val="fr-FR"/>
        </w:rPr>
        <w:t> </w:t>
      </w:r>
      <w:r w:rsidRPr="0015360F">
        <w:rPr>
          <w:lang w:val="fr-FR"/>
        </w:rPr>
        <w:t>%</w:t>
      </w:r>
      <w:bookmarkEnd w:id="860"/>
      <w:bookmarkEnd w:id="861"/>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jc w:val="center"/>
        <w:rPr>
          <w:b/>
          <w:lang w:val="fr-FR"/>
        </w:rPr>
      </w:pPr>
      <w:r w:rsidRPr="0015360F">
        <w:rPr>
          <w:b/>
          <w:lang w:val="fr-FR"/>
        </w:rPr>
        <w:t xml:space="preserve">[Nom(s) </w:t>
      </w:r>
      <w:r w:rsidR="00050FC9" w:rsidRPr="0015360F">
        <w:rPr>
          <w:b/>
          <w:lang w:val="fr-FR"/>
        </w:rPr>
        <w:t>du (des)</w:t>
      </w:r>
      <w:r w:rsidRPr="0015360F">
        <w:rPr>
          <w:b/>
          <w:lang w:val="fr-FR"/>
        </w:rPr>
        <w:t xml:space="preserve"> Agent(s) Placeur(s)]</w:t>
      </w:r>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rPr>
          <w:lang w:val="fr-FR"/>
        </w:rPr>
      </w:pPr>
    </w:p>
    <w:p w:rsidR="00BD31E2" w:rsidRPr="0015360F" w:rsidRDefault="00BD31E2">
      <w:pPr>
        <w:pStyle w:val="Body"/>
        <w:spacing w:after="0" w:line="240" w:lineRule="auto"/>
        <w:ind w:left="0"/>
        <w:rPr>
          <w:lang w:val="fr-FR"/>
        </w:rPr>
      </w:pPr>
    </w:p>
    <w:p w:rsidR="00D565C6" w:rsidRPr="00F251B6" w:rsidRDefault="00D565C6" w:rsidP="00F251B6">
      <w:pPr>
        <w:autoSpaceDE w:val="0"/>
        <w:autoSpaceDN w:val="0"/>
        <w:adjustRightInd w:val="0"/>
        <w:spacing w:after="100" w:afterAutospacing="1"/>
        <w:rPr>
          <w:rFonts w:ascii="Times New Roman" w:hAnsi="Times New Roman"/>
          <w:iCs/>
          <w:sz w:val="20"/>
          <w:lang w:val="fr-FR"/>
        </w:rPr>
      </w:pPr>
      <w:r>
        <w:rPr>
          <w:rFonts w:ascii="Times New Roman" w:hAnsi="Times New Roman"/>
          <w:sz w:val="20"/>
          <w:lang w:val="fr-FR"/>
        </w:rPr>
        <w:br w:type="page"/>
      </w:r>
    </w:p>
    <w:p w:rsidR="00BD31E2" w:rsidRPr="0015360F" w:rsidRDefault="00BD31E2" w:rsidP="007640C3">
      <w:pPr>
        <w:spacing w:after="120"/>
        <w:jc w:val="center"/>
        <w:rPr>
          <w:rFonts w:ascii="Times New Roman" w:hAnsi="Times New Roman"/>
          <w:b/>
          <w:spacing w:val="-2"/>
          <w:sz w:val="20"/>
          <w:lang w:val="fr-FR"/>
        </w:rPr>
      </w:pPr>
      <w:r w:rsidRPr="0015360F">
        <w:rPr>
          <w:rFonts w:ascii="Times New Roman" w:hAnsi="Times New Roman"/>
          <w:b/>
          <w:spacing w:val="-2"/>
          <w:sz w:val="20"/>
          <w:lang w:val="fr-FR"/>
        </w:rPr>
        <w:lastRenderedPageBreak/>
        <w:t>PARTIE A – CONDITIONS CONTRACTUELLES</w:t>
      </w:r>
    </w:p>
    <w:p w:rsidR="00050FC9" w:rsidRPr="0015360F" w:rsidRDefault="00050FC9" w:rsidP="00ED052D">
      <w:pPr>
        <w:pStyle w:val="CellBody"/>
        <w:spacing w:before="0" w:after="120"/>
        <w:rPr>
          <w:rFonts w:ascii="Times New Roman" w:hAnsi="Times New Roman"/>
          <w:sz w:val="20"/>
          <w:lang w:val="fr-FR"/>
        </w:rPr>
      </w:pPr>
      <w:r w:rsidRPr="0015360F">
        <w:rPr>
          <w:rFonts w:ascii="Times New Roman" w:hAnsi="Times New Roman"/>
          <w:sz w:val="20"/>
          <w:lang w:val="fr-FR"/>
        </w:rPr>
        <w:t xml:space="preserve">Les termes utilisés ci-après seront réputés être définis pour les besoins des Modalités incluses dans le Prospectus de Base en date du </w:t>
      </w:r>
      <w:r w:rsidR="009A5B73">
        <w:rPr>
          <w:rFonts w:ascii="Times New Roman" w:hAnsi="Times New Roman"/>
          <w:sz w:val="20"/>
          <w:lang w:val="fr-FR"/>
        </w:rPr>
        <w:t>1</w:t>
      </w:r>
      <w:r w:rsidR="00572C5A">
        <w:rPr>
          <w:rFonts w:ascii="Times New Roman" w:hAnsi="Times New Roman"/>
          <w:sz w:val="20"/>
          <w:lang w:val="fr-FR"/>
        </w:rPr>
        <w:t>7</w:t>
      </w:r>
      <w:r w:rsidR="009A5B73">
        <w:rPr>
          <w:rFonts w:ascii="Times New Roman" w:hAnsi="Times New Roman"/>
          <w:sz w:val="20"/>
          <w:lang w:val="fr-FR"/>
        </w:rPr>
        <w:t xml:space="preserve"> </w:t>
      </w:r>
      <w:r w:rsidR="00BD3D6B">
        <w:rPr>
          <w:rFonts w:ascii="Times New Roman" w:hAnsi="Times New Roman"/>
          <w:sz w:val="20"/>
          <w:lang w:val="fr-FR"/>
        </w:rPr>
        <w:t>juin</w:t>
      </w:r>
      <w:r w:rsidR="00065570">
        <w:rPr>
          <w:rFonts w:ascii="Times New Roman" w:hAnsi="Times New Roman"/>
          <w:sz w:val="20"/>
          <w:lang w:val="fr-FR"/>
        </w:rPr>
        <w:t xml:space="preserve"> 201</w:t>
      </w:r>
      <w:r w:rsidR="00742FAA">
        <w:rPr>
          <w:rFonts w:ascii="Times New Roman" w:hAnsi="Times New Roman"/>
          <w:sz w:val="20"/>
          <w:lang w:val="fr-FR"/>
        </w:rPr>
        <w:t>4</w:t>
      </w:r>
      <w:r w:rsidR="00065570">
        <w:rPr>
          <w:rFonts w:ascii="Times New Roman" w:hAnsi="Times New Roman"/>
          <w:sz w:val="20"/>
          <w:lang w:val="fr-FR"/>
        </w:rPr>
        <w:t xml:space="preserve"> </w:t>
      </w:r>
      <w:r w:rsidR="00A40B98" w:rsidRPr="0015360F">
        <w:rPr>
          <w:rFonts w:ascii="Times New Roman" w:hAnsi="Times New Roman"/>
          <w:sz w:val="20"/>
          <w:lang w:val="fr-FR"/>
        </w:rPr>
        <w:t>(visé par l</w:t>
      </w:r>
      <w:r w:rsidR="0022103B">
        <w:rPr>
          <w:rFonts w:ascii="Times New Roman" w:hAnsi="Times New Roman"/>
          <w:sz w:val="20"/>
          <w:lang w:val="fr-FR"/>
        </w:rPr>
        <w:t>'</w:t>
      </w:r>
      <w:r w:rsidR="00A40B98" w:rsidRPr="0015360F">
        <w:rPr>
          <w:rFonts w:ascii="Times New Roman" w:hAnsi="Times New Roman"/>
          <w:sz w:val="20"/>
          <w:lang w:val="fr-FR"/>
        </w:rPr>
        <w:t xml:space="preserve">Autorité des marchés financiers </w:t>
      </w:r>
      <w:r w:rsidR="00742FAA">
        <w:rPr>
          <w:rFonts w:ascii="Times New Roman" w:hAnsi="Times New Roman"/>
          <w:sz w:val="20"/>
          <w:lang w:val="fr-FR"/>
        </w:rPr>
        <w:t>(l'</w:t>
      </w:r>
      <w:r w:rsidR="00596BF4">
        <w:rPr>
          <w:rFonts w:ascii="Times New Roman" w:hAnsi="Times New Roman"/>
          <w:sz w:val="20"/>
          <w:lang w:val="fr-FR"/>
        </w:rPr>
        <w:t> </w:t>
      </w:r>
      <w:r w:rsidR="00742FAA">
        <w:rPr>
          <w:rFonts w:ascii="Times New Roman" w:hAnsi="Times New Roman"/>
          <w:sz w:val="20"/>
          <w:lang w:val="fr-FR"/>
        </w:rPr>
        <w:t>"</w:t>
      </w:r>
      <w:r w:rsidR="00742FAA" w:rsidRPr="00CA2E4C">
        <w:rPr>
          <w:rFonts w:ascii="Times New Roman" w:hAnsi="Times New Roman"/>
          <w:b/>
          <w:sz w:val="20"/>
          <w:lang w:val="fr-FR"/>
        </w:rPr>
        <w:t>AMF</w:t>
      </w:r>
      <w:r w:rsidR="00742FAA">
        <w:rPr>
          <w:rFonts w:ascii="Times New Roman" w:hAnsi="Times New Roman"/>
          <w:sz w:val="20"/>
          <w:lang w:val="fr-FR"/>
        </w:rPr>
        <w:t xml:space="preserve">") </w:t>
      </w:r>
      <w:r w:rsidR="00A40B98" w:rsidRPr="0015360F">
        <w:rPr>
          <w:rFonts w:ascii="Times New Roman" w:hAnsi="Times New Roman"/>
          <w:sz w:val="20"/>
          <w:lang w:val="fr-FR"/>
        </w:rPr>
        <w:t xml:space="preserve">sous le numéro </w:t>
      </w:r>
      <w:r w:rsidR="00A40B98" w:rsidRPr="00F80715">
        <w:rPr>
          <w:rFonts w:ascii="Times New Roman" w:hAnsi="Times New Roman"/>
          <w:sz w:val="20"/>
          <w:lang w:val="fr-FR"/>
        </w:rPr>
        <w:t>1</w:t>
      </w:r>
      <w:r w:rsidR="00742FAA">
        <w:rPr>
          <w:rFonts w:ascii="Times New Roman" w:hAnsi="Times New Roman"/>
          <w:sz w:val="20"/>
          <w:lang w:val="fr-FR"/>
        </w:rPr>
        <w:t>4</w:t>
      </w:r>
      <w:r w:rsidR="00A40B98" w:rsidRPr="00F80715">
        <w:rPr>
          <w:rFonts w:ascii="Times New Roman" w:hAnsi="Times New Roman"/>
          <w:sz w:val="20"/>
          <w:lang w:val="fr-FR"/>
        </w:rPr>
        <w:t>-</w:t>
      </w:r>
      <w:r w:rsidR="00835B5C">
        <w:rPr>
          <w:rFonts w:ascii="Times New Roman" w:hAnsi="Times New Roman"/>
          <w:sz w:val="20"/>
          <w:lang w:val="fr-FR"/>
        </w:rPr>
        <w:t>298</w:t>
      </w:r>
      <w:r w:rsidR="00065570">
        <w:rPr>
          <w:rFonts w:ascii="Times New Roman" w:hAnsi="Times New Roman"/>
          <w:sz w:val="20"/>
          <w:lang w:val="fr-FR"/>
        </w:rPr>
        <w:t xml:space="preserve"> </w:t>
      </w:r>
      <w:r w:rsidR="00A40B98" w:rsidRPr="0015360F">
        <w:rPr>
          <w:rFonts w:ascii="Times New Roman" w:hAnsi="Times New Roman"/>
          <w:sz w:val="20"/>
          <w:lang w:val="fr-FR"/>
        </w:rPr>
        <w:t xml:space="preserve">en date du </w:t>
      </w:r>
      <w:r w:rsidR="009A5B73">
        <w:rPr>
          <w:rFonts w:ascii="Times New Roman" w:hAnsi="Times New Roman"/>
          <w:sz w:val="20"/>
          <w:lang w:val="fr-FR"/>
        </w:rPr>
        <w:t>1</w:t>
      </w:r>
      <w:r w:rsidR="00572C5A">
        <w:rPr>
          <w:rFonts w:ascii="Times New Roman" w:hAnsi="Times New Roman"/>
          <w:sz w:val="20"/>
          <w:lang w:val="fr-FR"/>
        </w:rPr>
        <w:t>7</w:t>
      </w:r>
      <w:r w:rsidR="009A5B73">
        <w:rPr>
          <w:rFonts w:ascii="Times New Roman" w:hAnsi="Times New Roman"/>
          <w:sz w:val="20"/>
          <w:lang w:val="fr-FR"/>
        </w:rPr>
        <w:t xml:space="preserve"> </w:t>
      </w:r>
      <w:r w:rsidR="00BD3D6B">
        <w:rPr>
          <w:rFonts w:ascii="Times New Roman" w:hAnsi="Times New Roman"/>
          <w:sz w:val="20"/>
          <w:lang w:val="fr-FR"/>
        </w:rPr>
        <w:t>juin</w:t>
      </w:r>
      <w:r w:rsidR="00630EBD">
        <w:rPr>
          <w:rFonts w:ascii="Times New Roman" w:hAnsi="Times New Roman"/>
          <w:sz w:val="20"/>
          <w:lang w:val="fr-FR"/>
        </w:rPr>
        <w:t xml:space="preserve"> 201</w:t>
      </w:r>
      <w:r w:rsidR="00742FAA">
        <w:rPr>
          <w:rFonts w:ascii="Times New Roman" w:hAnsi="Times New Roman"/>
          <w:sz w:val="20"/>
          <w:lang w:val="fr-FR"/>
        </w:rPr>
        <w:t>4</w:t>
      </w:r>
      <w:r w:rsidR="00BF2D2C" w:rsidRPr="0015360F">
        <w:rPr>
          <w:rFonts w:ascii="Times New Roman" w:hAnsi="Times New Roman"/>
          <w:sz w:val="20"/>
          <w:lang w:val="fr-FR"/>
        </w:rPr>
        <w:t>) (le "</w:t>
      </w:r>
      <w:r w:rsidR="00A9238F" w:rsidRPr="0015360F">
        <w:rPr>
          <w:rFonts w:ascii="Times New Roman" w:hAnsi="Times New Roman"/>
          <w:b/>
          <w:sz w:val="20"/>
          <w:lang w:val="fr-FR"/>
        </w:rPr>
        <w:t>Prospectus</w:t>
      </w:r>
      <w:r w:rsidR="00BF2D2C" w:rsidRPr="0015360F">
        <w:rPr>
          <w:rFonts w:ascii="Times New Roman" w:hAnsi="Times New Roman"/>
          <w:b/>
          <w:sz w:val="20"/>
          <w:lang w:val="fr-FR"/>
        </w:rPr>
        <w:t xml:space="preserve"> de Base</w:t>
      </w:r>
      <w:r w:rsidR="00BF2D2C" w:rsidRPr="0015360F">
        <w:rPr>
          <w:rFonts w:ascii="Times New Roman" w:hAnsi="Times New Roman"/>
          <w:sz w:val="20"/>
          <w:lang w:val="fr-FR"/>
        </w:rPr>
        <w:t>")</w:t>
      </w:r>
      <w:r w:rsidR="00A40B98" w:rsidRPr="0015360F">
        <w:rPr>
          <w:rFonts w:ascii="Times New Roman" w:hAnsi="Times New Roman"/>
          <w:sz w:val="20"/>
          <w:lang w:val="fr-FR"/>
        </w:rPr>
        <w:t xml:space="preserve"> </w:t>
      </w:r>
      <w:r w:rsidRPr="0015360F">
        <w:rPr>
          <w:rFonts w:ascii="Times New Roman" w:hAnsi="Times New Roman"/>
          <w:sz w:val="20"/>
          <w:lang w:val="fr-FR"/>
        </w:rPr>
        <w:t>[</w:t>
      </w:r>
      <w:r w:rsidR="00CC0516">
        <w:rPr>
          <w:rFonts w:ascii="Times New Roman" w:hAnsi="Times New Roman"/>
          <w:sz w:val="20"/>
          <w:lang w:val="fr-FR"/>
        </w:rPr>
        <w:t>tel que complété par</w:t>
      </w:r>
      <w:r w:rsidRPr="0015360F">
        <w:rPr>
          <w:rFonts w:ascii="Times New Roman" w:hAnsi="Times New Roman"/>
          <w:sz w:val="20"/>
          <w:lang w:val="fr-FR"/>
        </w:rPr>
        <w:t xml:space="preserve"> le supplément au Prospectus de Base en date du </w:t>
      </w:r>
      <w:r w:rsidR="00A40B98" w:rsidRPr="0015360F">
        <w:rPr>
          <w:rFonts w:ascii="Times New Roman" w:hAnsi="Times New Roman"/>
          <w:sz w:val="20"/>
          <w:lang w:val="fr-FR"/>
        </w:rPr>
        <w:t>[</w:t>
      </w:r>
      <w:r w:rsidR="00A40B98" w:rsidRPr="0015360F">
        <w:rPr>
          <w:rFonts w:ascii="Times New Roman" w:hAnsi="Times New Roman"/>
          <w:sz w:val="20"/>
          <w:lang w:val="fr-FR"/>
        </w:rPr>
        <w:sym w:font="Webdings" w:char="F03D"/>
      </w:r>
      <w:r w:rsidR="00A40B98" w:rsidRPr="0015360F">
        <w:rPr>
          <w:rFonts w:ascii="Times New Roman" w:hAnsi="Times New Roman"/>
          <w:sz w:val="20"/>
          <w:lang w:val="fr-FR"/>
        </w:rPr>
        <w:t xml:space="preserve">] (visé par </w:t>
      </w:r>
      <w:r w:rsidR="00742FAA">
        <w:rPr>
          <w:rFonts w:ascii="Times New Roman" w:hAnsi="Times New Roman"/>
          <w:sz w:val="20"/>
          <w:lang w:val="fr-FR"/>
        </w:rPr>
        <w:t>l'AMF</w:t>
      </w:r>
      <w:r w:rsidR="00A40B98" w:rsidRPr="0015360F">
        <w:rPr>
          <w:rFonts w:ascii="Times New Roman" w:hAnsi="Times New Roman"/>
          <w:sz w:val="20"/>
          <w:lang w:val="fr-FR"/>
        </w:rPr>
        <w:t xml:space="preserve"> sous le numéro [</w:t>
      </w:r>
      <w:r w:rsidR="00A40B98" w:rsidRPr="0015360F">
        <w:rPr>
          <w:rFonts w:ascii="Times New Roman" w:hAnsi="Times New Roman"/>
          <w:sz w:val="20"/>
          <w:lang w:val="fr-FR"/>
        </w:rPr>
        <w:sym w:font="Webdings" w:char="F03D"/>
      </w:r>
      <w:r w:rsidR="00A40B98" w:rsidRPr="0015360F">
        <w:rPr>
          <w:rFonts w:ascii="Times New Roman" w:hAnsi="Times New Roman"/>
          <w:sz w:val="20"/>
          <w:lang w:val="fr-FR"/>
        </w:rPr>
        <w:t>] en date du [</w:t>
      </w:r>
      <w:r w:rsidR="00A40B98" w:rsidRPr="0015360F">
        <w:rPr>
          <w:rFonts w:ascii="Times New Roman" w:hAnsi="Times New Roman"/>
          <w:sz w:val="20"/>
          <w:lang w:val="fr-FR"/>
        </w:rPr>
        <w:sym w:font="Webdings" w:char="F03D"/>
      </w:r>
      <w:r w:rsidR="00A40B98" w:rsidRPr="0015360F">
        <w:rPr>
          <w:rFonts w:ascii="Times New Roman" w:hAnsi="Times New Roman"/>
          <w:sz w:val="20"/>
          <w:lang w:val="fr-FR"/>
        </w:rPr>
        <w:t>]</w:t>
      </w:r>
      <w:r w:rsidR="00034A80">
        <w:rPr>
          <w:rFonts w:ascii="Times New Roman" w:hAnsi="Times New Roman"/>
          <w:sz w:val="20"/>
          <w:lang w:val="fr-FR"/>
        </w:rPr>
        <w:t>)</w:t>
      </w:r>
      <w:r w:rsidR="00BF2D2C" w:rsidRPr="0015360F">
        <w:rPr>
          <w:rFonts w:ascii="Times New Roman" w:hAnsi="Times New Roman"/>
          <w:sz w:val="20"/>
          <w:lang w:val="fr-FR"/>
        </w:rPr>
        <w:t xml:space="preserve"> (le(s) "</w:t>
      </w:r>
      <w:r w:rsidR="00BF2D2C" w:rsidRPr="0015360F">
        <w:rPr>
          <w:rFonts w:ascii="Times New Roman" w:hAnsi="Times New Roman"/>
          <w:b/>
          <w:sz w:val="20"/>
          <w:lang w:val="fr-FR"/>
        </w:rPr>
        <w:t>Supplément(s)</w:t>
      </w:r>
      <w:r w:rsidR="00BF2D2C" w:rsidRPr="0015360F">
        <w:rPr>
          <w:rFonts w:ascii="Times New Roman" w:hAnsi="Times New Roman"/>
          <w:sz w:val="20"/>
          <w:lang w:val="fr-FR"/>
        </w:rPr>
        <w:t>"</w:t>
      </w:r>
      <w:r w:rsidR="00A40B98" w:rsidRPr="0015360F">
        <w:rPr>
          <w:rFonts w:ascii="Times New Roman" w:hAnsi="Times New Roman"/>
          <w:sz w:val="20"/>
          <w:lang w:val="fr-FR"/>
        </w:rPr>
        <w:t>)</w:t>
      </w:r>
      <w:r w:rsidRPr="0015360F">
        <w:rPr>
          <w:rFonts w:ascii="Times New Roman" w:hAnsi="Times New Roman"/>
          <w:sz w:val="20"/>
          <w:lang w:val="fr-FR"/>
        </w:rPr>
        <w:t xml:space="preserve">] qui constitue[nt] [ensemble] un prospectus de base au sens de la </w:t>
      </w:r>
      <w:r w:rsidRPr="00043B41">
        <w:rPr>
          <w:rFonts w:ascii="Times New Roman" w:hAnsi="Times New Roman"/>
          <w:sz w:val="20"/>
          <w:lang w:val="fr-FR"/>
        </w:rPr>
        <w:t>Directive Prospectus</w:t>
      </w:r>
      <w:r w:rsidR="00043B41">
        <w:rPr>
          <w:rFonts w:ascii="Times New Roman" w:hAnsi="Times New Roman"/>
          <w:sz w:val="20"/>
          <w:lang w:val="fr-FR"/>
        </w:rPr>
        <w:t xml:space="preserve"> (telle que définie ci-après</w:t>
      </w:r>
      <w:r w:rsidRPr="0015360F">
        <w:rPr>
          <w:rFonts w:ascii="Times New Roman" w:hAnsi="Times New Roman"/>
          <w:sz w:val="20"/>
          <w:lang w:val="fr-FR"/>
        </w:rPr>
        <w:t>).</w:t>
      </w:r>
    </w:p>
    <w:p w:rsidR="00BD31E2" w:rsidRDefault="00BD31E2" w:rsidP="00ED052D">
      <w:pPr>
        <w:pStyle w:val="CellBody"/>
        <w:spacing w:before="120" w:after="120"/>
        <w:rPr>
          <w:rFonts w:ascii="Times New Roman" w:hAnsi="Times New Roman"/>
          <w:spacing w:val="-2"/>
          <w:sz w:val="20"/>
          <w:lang w:val="fr-FR"/>
        </w:rPr>
      </w:pPr>
      <w:r w:rsidRPr="0015360F">
        <w:rPr>
          <w:rFonts w:ascii="Times New Roman" w:hAnsi="Times New Roman"/>
          <w:sz w:val="20"/>
          <w:lang w:val="fr-FR"/>
        </w:rPr>
        <w:t xml:space="preserve">Le présent document constitue les </w:t>
      </w:r>
      <w:r w:rsidR="00D565C6">
        <w:rPr>
          <w:rFonts w:ascii="Times New Roman" w:hAnsi="Times New Roman"/>
          <w:sz w:val="20"/>
          <w:lang w:val="fr-FR"/>
        </w:rPr>
        <w:t>c</w:t>
      </w:r>
      <w:r w:rsidRPr="0015360F">
        <w:rPr>
          <w:rFonts w:ascii="Times New Roman" w:hAnsi="Times New Roman"/>
          <w:sz w:val="20"/>
          <w:lang w:val="fr-FR"/>
        </w:rPr>
        <w:t xml:space="preserve">onditions </w:t>
      </w:r>
      <w:r w:rsidR="00D565C6">
        <w:rPr>
          <w:rFonts w:ascii="Times New Roman" w:hAnsi="Times New Roman"/>
          <w:sz w:val="20"/>
          <w:lang w:val="fr-FR"/>
        </w:rPr>
        <w:t>d</w:t>
      </w:r>
      <w:r w:rsidRPr="0015360F">
        <w:rPr>
          <w:rFonts w:ascii="Times New Roman" w:hAnsi="Times New Roman"/>
          <w:sz w:val="20"/>
          <w:lang w:val="fr-FR"/>
        </w:rPr>
        <w:t>éfinitives</w:t>
      </w:r>
      <w:r w:rsidR="00D565C6">
        <w:rPr>
          <w:rFonts w:ascii="Times New Roman" w:hAnsi="Times New Roman"/>
          <w:sz w:val="20"/>
          <w:lang w:val="fr-FR"/>
        </w:rPr>
        <w:t xml:space="preserve"> (les "</w:t>
      </w:r>
      <w:r w:rsidR="00D565C6" w:rsidRPr="004B1372">
        <w:rPr>
          <w:rFonts w:ascii="Times New Roman" w:hAnsi="Times New Roman"/>
          <w:b/>
          <w:sz w:val="20"/>
          <w:lang w:val="fr-FR"/>
        </w:rPr>
        <w:t>Conditions Définitives</w:t>
      </w:r>
      <w:r w:rsidR="00D565C6">
        <w:rPr>
          <w:rFonts w:ascii="Times New Roman" w:hAnsi="Times New Roman"/>
          <w:sz w:val="20"/>
          <w:lang w:val="fr-FR"/>
        </w:rPr>
        <w:t>"</w:t>
      </w:r>
      <w:r w:rsidR="00143B11">
        <w:rPr>
          <w:rFonts w:ascii="Times New Roman" w:hAnsi="Times New Roman"/>
          <w:sz w:val="20"/>
          <w:lang w:val="fr-FR"/>
        </w:rPr>
        <w:t>)</w:t>
      </w:r>
      <w:r w:rsidRPr="0015360F">
        <w:rPr>
          <w:rFonts w:ascii="Times New Roman" w:hAnsi="Times New Roman"/>
          <w:sz w:val="20"/>
          <w:lang w:val="fr-FR"/>
        </w:rPr>
        <w:t xml:space="preserve"> relatives à l</w:t>
      </w:r>
      <w:r w:rsidR="0022103B">
        <w:rPr>
          <w:rFonts w:ascii="Times New Roman" w:hAnsi="Times New Roman"/>
          <w:sz w:val="20"/>
          <w:lang w:val="fr-FR"/>
        </w:rPr>
        <w:t>'</w:t>
      </w:r>
      <w:r w:rsidRPr="0015360F">
        <w:rPr>
          <w:rFonts w:ascii="Times New Roman" w:hAnsi="Times New Roman"/>
          <w:sz w:val="20"/>
          <w:lang w:val="fr-FR"/>
        </w:rPr>
        <w:t xml:space="preserve">émission des </w:t>
      </w:r>
      <w:r w:rsidR="007A641E">
        <w:rPr>
          <w:rFonts w:ascii="Times New Roman" w:hAnsi="Times New Roman"/>
          <w:sz w:val="20"/>
          <w:lang w:val="fr-FR"/>
        </w:rPr>
        <w:t>titres (les "</w:t>
      </w:r>
      <w:r w:rsidR="00C84C1E" w:rsidRPr="004B1372">
        <w:rPr>
          <w:rFonts w:ascii="Times New Roman" w:hAnsi="Times New Roman"/>
          <w:b/>
          <w:sz w:val="20"/>
          <w:lang w:val="fr-FR"/>
        </w:rPr>
        <w:t>Titres</w:t>
      </w:r>
      <w:r w:rsidR="007A641E">
        <w:rPr>
          <w:rFonts w:ascii="Times New Roman" w:hAnsi="Times New Roman"/>
          <w:sz w:val="20"/>
          <w:lang w:val="fr-FR"/>
        </w:rPr>
        <w:t>")</w:t>
      </w:r>
      <w:r w:rsidRPr="0015360F">
        <w:rPr>
          <w:rFonts w:ascii="Times New Roman" w:hAnsi="Times New Roman"/>
          <w:sz w:val="20"/>
          <w:lang w:val="fr-FR"/>
        </w:rPr>
        <w:t xml:space="preserve"> décrits ci-</w:t>
      </w:r>
      <w:r w:rsidR="00A47197" w:rsidRPr="0015360F">
        <w:rPr>
          <w:rFonts w:ascii="Times New Roman" w:hAnsi="Times New Roman"/>
          <w:sz w:val="20"/>
          <w:lang w:val="fr-FR"/>
        </w:rPr>
        <w:t>après</w:t>
      </w:r>
      <w:r w:rsidRPr="0015360F">
        <w:rPr>
          <w:rFonts w:ascii="Times New Roman" w:hAnsi="Times New Roman"/>
          <w:sz w:val="20"/>
          <w:lang w:val="fr-FR"/>
        </w:rPr>
        <w:t xml:space="preserve"> </w:t>
      </w:r>
      <w:r w:rsidR="000B33F8" w:rsidRPr="0015360F">
        <w:rPr>
          <w:rFonts w:ascii="Times New Roman" w:hAnsi="Times New Roman"/>
          <w:sz w:val="20"/>
          <w:lang w:val="fr-FR"/>
        </w:rPr>
        <w:t>pour les besoins de l</w:t>
      </w:r>
      <w:r w:rsidR="0022103B">
        <w:rPr>
          <w:rFonts w:ascii="Times New Roman" w:hAnsi="Times New Roman"/>
          <w:sz w:val="20"/>
          <w:lang w:val="fr-FR"/>
        </w:rPr>
        <w:t>'</w:t>
      </w:r>
      <w:r w:rsidR="000B33F8" w:rsidRPr="0015360F">
        <w:rPr>
          <w:rFonts w:ascii="Times New Roman" w:hAnsi="Times New Roman"/>
          <w:sz w:val="20"/>
          <w:lang w:val="fr-FR"/>
        </w:rPr>
        <w:t>a</w:t>
      </w:r>
      <w:r w:rsidR="00050FC9" w:rsidRPr="0015360F">
        <w:rPr>
          <w:rFonts w:ascii="Times New Roman" w:hAnsi="Times New Roman"/>
          <w:sz w:val="20"/>
          <w:lang w:val="fr-FR"/>
        </w:rPr>
        <w:t xml:space="preserve">rticle 5.4 de la Directive Prospectus </w:t>
      </w:r>
      <w:r w:rsidRPr="0015360F">
        <w:rPr>
          <w:rFonts w:ascii="Times New Roman" w:hAnsi="Times New Roman"/>
          <w:spacing w:val="-2"/>
          <w:sz w:val="20"/>
          <w:lang w:val="fr-FR"/>
        </w:rPr>
        <w:t>et d</w:t>
      </w:r>
      <w:r w:rsidR="00034A80">
        <w:rPr>
          <w:rFonts w:ascii="Times New Roman" w:hAnsi="Times New Roman"/>
          <w:spacing w:val="-2"/>
          <w:sz w:val="20"/>
          <w:lang w:val="fr-FR"/>
        </w:rPr>
        <w:t>ev</w:t>
      </w:r>
      <w:r w:rsidR="000E2AB2">
        <w:rPr>
          <w:rFonts w:ascii="Times New Roman" w:hAnsi="Times New Roman"/>
          <w:spacing w:val="-2"/>
          <w:sz w:val="20"/>
          <w:lang w:val="fr-FR"/>
        </w:rPr>
        <w:t>an</w:t>
      </w:r>
      <w:r w:rsidRPr="0015360F">
        <w:rPr>
          <w:rFonts w:ascii="Times New Roman" w:hAnsi="Times New Roman"/>
          <w:spacing w:val="-2"/>
          <w:sz w:val="20"/>
          <w:lang w:val="fr-FR"/>
        </w:rPr>
        <w:t xml:space="preserve">t être lues conjointement avec </w:t>
      </w:r>
      <w:r w:rsidR="00050FC9" w:rsidRPr="0015360F">
        <w:rPr>
          <w:rFonts w:ascii="Times New Roman" w:hAnsi="Times New Roman"/>
          <w:spacing w:val="-2"/>
          <w:sz w:val="20"/>
          <w:lang w:val="fr-FR"/>
        </w:rPr>
        <w:t>le Prospectus de Base</w:t>
      </w:r>
      <w:r w:rsidR="00F530A2" w:rsidRPr="0015360F">
        <w:rPr>
          <w:rFonts w:ascii="Times New Roman" w:hAnsi="Times New Roman"/>
          <w:spacing w:val="-2"/>
          <w:sz w:val="20"/>
          <w:lang w:val="fr-FR"/>
        </w:rPr>
        <w:t xml:space="preserve"> [tel que complété</w:t>
      </w:r>
      <w:r w:rsidR="00BF2D2C" w:rsidRPr="0015360F">
        <w:rPr>
          <w:rFonts w:ascii="Times New Roman" w:hAnsi="Times New Roman"/>
          <w:spacing w:val="-2"/>
          <w:sz w:val="20"/>
          <w:lang w:val="fr-FR"/>
        </w:rPr>
        <w:t xml:space="preserve"> par le(s) Supplément(s)</w:t>
      </w:r>
      <w:r w:rsidR="00F530A2" w:rsidRPr="0015360F">
        <w:rPr>
          <w:rFonts w:ascii="Times New Roman" w:hAnsi="Times New Roman"/>
          <w:spacing w:val="-2"/>
          <w:sz w:val="20"/>
          <w:lang w:val="fr-FR"/>
        </w:rPr>
        <w:t>]</w:t>
      </w:r>
      <w:r w:rsidRPr="0015360F">
        <w:rPr>
          <w:rFonts w:ascii="Times New Roman" w:hAnsi="Times New Roman"/>
          <w:spacing w:val="-2"/>
          <w:sz w:val="20"/>
          <w:lang w:val="fr-FR"/>
        </w:rPr>
        <w:t xml:space="preserve">. </w:t>
      </w:r>
      <w:r w:rsidRPr="0015360F">
        <w:rPr>
          <w:rFonts w:ascii="Times New Roman" w:hAnsi="Times New Roman"/>
          <w:spacing w:val="-4"/>
          <w:sz w:val="20"/>
          <w:lang w:val="fr-FR"/>
        </w:rPr>
        <w:t>L</w:t>
      </w:r>
      <w:r w:rsidR="0022103B">
        <w:rPr>
          <w:rFonts w:ascii="Times New Roman" w:hAnsi="Times New Roman"/>
          <w:spacing w:val="-4"/>
          <w:sz w:val="20"/>
          <w:lang w:val="fr-FR"/>
        </w:rPr>
        <w:t>'</w:t>
      </w:r>
      <w:r w:rsidRPr="0015360F">
        <w:rPr>
          <w:rFonts w:ascii="Times New Roman" w:hAnsi="Times New Roman"/>
          <w:spacing w:val="-4"/>
          <w:sz w:val="20"/>
          <w:lang w:val="fr-FR"/>
        </w:rPr>
        <w:t>information complète</w:t>
      </w:r>
      <w:r w:rsidRPr="0015360F">
        <w:rPr>
          <w:rFonts w:ascii="Times New Roman" w:hAnsi="Times New Roman"/>
          <w:spacing w:val="-2"/>
          <w:sz w:val="20"/>
          <w:lang w:val="fr-FR"/>
        </w:rPr>
        <w:t xml:space="preserve"> sur l</w:t>
      </w:r>
      <w:r w:rsidR="0022103B">
        <w:rPr>
          <w:rFonts w:ascii="Times New Roman" w:hAnsi="Times New Roman"/>
          <w:spacing w:val="-2"/>
          <w:sz w:val="20"/>
          <w:lang w:val="fr-FR"/>
        </w:rPr>
        <w:t>'</w:t>
      </w:r>
      <w:r w:rsidRPr="0015360F">
        <w:rPr>
          <w:rFonts w:ascii="Times New Roman" w:hAnsi="Times New Roman"/>
          <w:spacing w:val="-2"/>
          <w:sz w:val="20"/>
          <w:lang w:val="fr-FR"/>
        </w:rPr>
        <w:t>Emetteur</w:t>
      </w:r>
      <w:r w:rsidR="00A40B98" w:rsidRPr="0015360F">
        <w:rPr>
          <w:rFonts w:ascii="Times New Roman" w:hAnsi="Times New Roman"/>
          <w:spacing w:val="-2"/>
          <w:sz w:val="20"/>
          <w:lang w:val="fr-FR"/>
        </w:rPr>
        <w:t>, le Garant</w:t>
      </w:r>
      <w:r w:rsidRPr="0015360F">
        <w:rPr>
          <w:rFonts w:ascii="Times New Roman" w:hAnsi="Times New Roman"/>
          <w:spacing w:val="-2"/>
          <w:sz w:val="20"/>
          <w:lang w:val="fr-FR"/>
        </w:rPr>
        <w:t xml:space="preserve"> et l</w:t>
      </w:r>
      <w:r w:rsidR="0022103B">
        <w:rPr>
          <w:rFonts w:ascii="Times New Roman" w:hAnsi="Times New Roman"/>
          <w:spacing w:val="-2"/>
          <w:sz w:val="20"/>
          <w:lang w:val="fr-FR"/>
        </w:rPr>
        <w:t>'</w:t>
      </w:r>
      <w:r w:rsidRPr="0015360F">
        <w:rPr>
          <w:rFonts w:ascii="Times New Roman" w:hAnsi="Times New Roman"/>
          <w:spacing w:val="-2"/>
          <w:sz w:val="20"/>
          <w:lang w:val="fr-FR"/>
        </w:rPr>
        <w:t xml:space="preserve">offre des </w:t>
      </w:r>
      <w:r w:rsidR="00C84C1E" w:rsidRPr="0015360F">
        <w:rPr>
          <w:rFonts w:ascii="Times New Roman" w:hAnsi="Times New Roman"/>
          <w:spacing w:val="-2"/>
          <w:sz w:val="20"/>
          <w:lang w:val="fr-FR"/>
        </w:rPr>
        <w:t>Titres</w:t>
      </w:r>
      <w:r w:rsidRPr="0015360F">
        <w:rPr>
          <w:rFonts w:ascii="Times New Roman" w:hAnsi="Times New Roman"/>
          <w:spacing w:val="-2"/>
          <w:sz w:val="20"/>
          <w:lang w:val="fr-FR"/>
        </w:rPr>
        <w:t xml:space="preserve"> est uniquement disponible sur la base </w:t>
      </w:r>
      <w:r w:rsidR="00F530A2" w:rsidRPr="0015360F">
        <w:rPr>
          <w:rFonts w:ascii="Times New Roman" w:hAnsi="Times New Roman"/>
          <w:spacing w:val="-2"/>
          <w:sz w:val="20"/>
          <w:lang w:val="fr-FR"/>
        </w:rPr>
        <w:t xml:space="preserve">de la combinaison </w:t>
      </w:r>
      <w:r w:rsidRPr="0015360F">
        <w:rPr>
          <w:rFonts w:ascii="Times New Roman" w:hAnsi="Times New Roman"/>
          <w:spacing w:val="-2"/>
          <w:sz w:val="20"/>
          <w:lang w:val="fr-FR"/>
        </w:rPr>
        <w:t>des présentes Conditions Définitives</w:t>
      </w:r>
      <w:r w:rsidR="00AA5233">
        <w:rPr>
          <w:rFonts w:ascii="Times New Roman" w:hAnsi="Times New Roman"/>
          <w:spacing w:val="-2"/>
          <w:sz w:val="20"/>
          <w:lang w:val="fr-FR" w:eastAsia="en-US"/>
        </w:rPr>
        <w:t xml:space="preserve">, de la Garantie </w:t>
      </w:r>
      <w:r w:rsidR="00AA5233" w:rsidRPr="00277808">
        <w:rPr>
          <w:rFonts w:ascii="Times New Roman" w:hAnsi="Times New Roman"/>
          <w:spacing w:val="-2"/>
          <w:sz w:val="20"/>
          <w:lang w:val="fr-FR" w:eastAsia="en-US"/>
        </w:rPr>
        <w:t>(te</w:t>
      </w:r>
      <w:r w:rsidR="00154D75">
        <w:rPr>
          <w:rFonts w:ascii="Times New Roman" w:hAnsi="Times New Roman"/>
          <w:spacing w:val="-2"/>
          <w:sz w:val="20"/>
          <w:lang w:val="fr-FR" w:eastAsia="en-US"/>
        </w:rPr>
        <w:t>l</w:t>
      </w:r>
      <w:r w:rsidR="00AA5233" w:rsidRPr="00277808">
        <w:rPr>
          <w:rFonts w:ascii="Times New Roman" w:hAnsi="Times New Roman"/>
          <w:spacing w:val="-2"/>
          <w:sz w:val="20"/>
          <w:lang w:val="fr-FR" w:eastAsia="en-US"/>
        </w:rPr>
        <w:t>l</w:t>
      </w:r>
      <w:r w:rsidR="00154D75">
        <w:rPr>
          <w:rFonts w:ascii="Times New Roman" w:hAnsi="Times New Roman"/>
          <w:spacing w:val="-2"/>
          <w:sz w:val="20"/>
          <w:lang w:val="fr-FR" w:eastAsia="en-US"/>
        </w:rPr>
        <w:t>e</w:t>
      </w:r>
      <w:r w:rsidR="00AA5233" w:rsidRPr="00277808">
        <w:rPr>
          <w:rFonts w:ascii="Times New Roman" w:hAnsi="Times New Roman"/>
          <w:spacing w:val="-2"/>
          <w:sz w:val="20"/>
          <w:lang w:val="fr-FR" w:eastAsia="en-US"/>
        </w:rPr>
        <w:t xml:space="preserve"> que défini</w:t>
      </w:r>
      <w:r w:rsidR="00154D75">
        <w:rPr>
          <w:rFonts w:ascii="Times New Roman" w:hAnsi="Times New Roman"/>
          <w:spacing w:val="-2"/>
          <w:sz w:val="20"/>
          <w:lang w:val="fr-FR" w:eastAsia="en-US"/>
        </w:rPr>
        <w:t>e</w:t>
      </w:r>
      <w:r w:rsidR="00AA5233" w:rsidRPr="00277808">
        <w:rPr>
          <w:rFonts w:ascii="Times New Roman" w:hAnsi="Times New Roman"/>
          <w:spacing w:val="-2"/>
          <w:sz w:val="20"/>
          <w:lang w:val="fr-FR" w:eastAsia="en-US"/>
        </w:rPr>
        <w:t xml:space="preserve"> ci-dessous)</w:t>
      </w:r>
      <w:r w:rsidRPr="0015360F">
        <w:rPr>
          <w:rFonts w:ascii="Times New Roman" w:hAnsi="Times New Roman"/>
          <w:spacing w:val="-2"/>
          <w:sz w:val="20"/>
          <w:lang w:val="fr-FR"/>
        </w:rPr>
        <w:t xml:space="preserve"> et du Prospectus de Base</w:t>
      </w:r>
      <w:r w:rsidR="00034A80">
        <w:rPr>
          <w:rFonts w:ascii="Times New Roman" w:hAnsi="Times New Roman"/>
          <w:spacing w:val="-2"/>
          <w:sz w:val="20"/>
          <w:lang w:val="fr-FR"/>
        </w:rPr>
        <w:t xml:space="preserve"> [tel que complété par </w:t>
      </w:r>
      <w:r w:rsidR="00034A80" w:rsidRPr="0015360F">
        <w:rPr>
          <w:rFonts w:ascii="Times New Roman" w:hAnsi="Times New Roman"/>
          <w:spacing w:val="-2"/>
          <w:sz w:val="20"/>
          <w:lang w:val="fr-FR"/>
        </w:rPr>
        <w:t>le(s) Supplément(s)]</w:t>
      </w:r>
      <w:r w:rsidRPr="0015360F">
        <w:rPr>
          <w:rFonts w:ascii="Times New Roman" w:hAnsi="Times New Roman"/>
          <w:spacing w:val="-2"/>
          <w:sz w:val="20"/>
          <w:lang w:val="fr-FR"/>
        </w:rPr>
        <w:t>.</w:t>
      </w:r>
      <w:r w:rsidR="00F530A2" w:rsidRPr="0015360F">
        <w:rPr>
          <w:rFonts w:ascii="Times New Roman" w:hAnsi="Times New Roman"/>
          <w:spacing w:val="-2"/>
          <w:sz w:val="20"/>
          <w:lang w:val="fr-FR"/>
        </w:rPr>
        <w:t xml:space="preserve"> </w:t>
      </w:r>
      <w:r w:rsidR="00C67CAD">
        <w:rPr>
          <w:rFonts w:ascii="Times New Roman" w:hAnsi="Times New Roman"/>
          <w:spacing w:val="-2"/>
          <w:sz w:val="20"/>
          <w:lang w:val="fr-FR"/>
        </w:rPr>
        <w:t>Les présentes Conditions Définitives, l</w:t>
      </w:r>
      <w:r w:rsidR="00F530A2" w:rsidRPr="0015360F">
        <w:rPr>
          <w:rFonts w:ascii="Times New Roman" w:hAnsi="Times New Roman"/>
          <w:spacing w:val="-2"/>
          <w:sz w:val="20"/>
          <w:lang w:val="fr-FR"/>
        </w:rPr>
        <w:t>e Prospectus de Base [</w:t>
      </w:r>
      <w:r w:rsidR="00BF2D2C" w:rsidRPr="0015360F">
        <w:rPr>
          <w:rFonts w:ascii="Times New Roman" w:hAnsi="Times New Roman"/>
          <w:spacing w:val="-2"/>
          <w:sz w:val="20"/>
          <w:lang w:val="fr-FR"/>
        </w:rPr>
        <w:t xml:space="preserve">et </w:t>
      </w:r>
      <w:r w:rsidR="00F530A2" w:rsidRPr="0015360F">
        <w:rPr>
          <w:rFonts w:ascii="Times New Roman" w:hAnsi="Times New Roman"/>
          <w:spacing w:val="-2"/>
          <w:sz w:val="20"/>
          <w:lang w:val="fr-FR"/>
        </w:rPr>
        <w:t>le</w:t>
      </w:r>
      <w:r w:rsidR="00BF2D2C" w:rsidRPr="0015360F">
        <w:rPr>
          <w:rFonts w:ascii="Times New Roman" w:hAnsi="Times New Roman"/>
          <w:spacing w:val="-2"/>
          <w:sz w:val="20"/>
          <w:lang w:val="fr-FR"/>
        </w:rPr>
        <w:t>(s)</w:t>
      </w:r>
      <w:r w:rsidR="00F530A2" w:rsidRPr="0015360F">
        <w:rPr>
          <w:rFonts w:ascii="Times New Roman" w:hAnsi="Times New Roman"/>
          <w:spacing w:val="-2"/>
          <w:sz w:val="20"/>
          <w:lang w:val="fr-FR"/>
        </w:rPr>
        <w:t xml:space="preserve"> </w:t>
      </w:r>
      <w:r w:rsidR="00BF2D2C" w:rsidRPr="0015360F">
        <w:rPr>
          <w:rFonts w:ascii="Times New Roman" w:hAnsi="Times New Roman"/>
          <w:spacing w:val="-2"/>
          <w:sz w:val="20"/>
          <w:lang w:val="fr-FR"/>
        </w:rPr>
        <w:t>S</w:t>
      </w:r>
      <w:r w:rsidR="00F530A2" w:rsidRPr="0015360F">
        <w:rPr>
          <w:rFonts w:ascii="Times New Roman" w:hAnsi="Times New Roman"/>
          <w:spacing w:val="-2"/>
          <w:sz w:val="20"/>
          <w:lang w:val="fr-FR"/>
        </w:rPr>
        <w:t>upplément</w:t>
      </w:r>
      <w:r w:rsidR="00BF2D2C" w:rsidRPr="0015360F">
        <w:rPr>
          <w:rFonts w:ascii="Times New Roman" w:hAnsi="Times New Roman"/>
          <w:spacing w:val="-2"/>
          <w:sz w:val="20"/>
          <w:lang w:val="fr-FR"/>
        </w:rPr>
        <w:t>(s)</w:t>
      </w:r>
      <w:r w:rsidR="000B33F8" w:rsidRPr="0015360F">
        <w:rPr>
          <w:rFonts w:ascii="Times New Roman" w:hAnsi="Times New Roman"/>
          <w:spacing w:val="-2"/>
          <w:sz w:val="20"/>
          <w:lang w:val="fr-FR"/>
        </w:rPr>
        <w:t xml:space="preserve">] sont </w:t>
      </w:r>
      <w:r w:rsidR="009B0ACB">
        <w:rPr>
          <w:rFonts w:ascii="Times New Roman" w:hAnsi="Times New Roman"/>
          <w:spacing w:val="-2"/>
          <w:sz w:val="20"/>
          <w:lang w:val="fr-FR"/>
        </w:rPr>
        <w:t>publiés</w:t>
      </w:r>
      <w:r w:rsidR="009B0ACB" w:rsidRPr="0015360F">
        <w:rPr>
          <w:rFonts w:ascii="Times New Roman" w:hAnsi="Times New Roman"/>
          <w:spacing w:val="-2"/>
          <w:sz w:val="20"/>
          <w:lang w:val="fr-FR"/>
        </w:rPr>
        <w:t xml:space="preserve"> </w:t>
      </w:r>
      <w:r w:rsidR="00485BFA">
        <w:rPr>
          <w:rFonts w:ascii="Times New Roman" w:hAnsi="Times New Roman"/>
          <w:spacing w:val="-2"/>
          <w:sz w:val="20"/>
          <w:lang w:val="fr-FR"/>
        </w:rPr>
        <w:t xml:space="preserve">(a) </w:t>
      </w:r>
      <w:r w:rsidR="00F530A2" w:rsidRPr="0015360F">
        <w:rPr>
          <w:rFonts w:ascii="Times New Roman" w:hAnsi="Times New Roman"/>
          <w:spacing w:val="-2"/>
          <w:sz w:val="20"/>
          <w:lang w:val="fr-FR"/>
        </w:rPr>
        <w:t xml:space="preserve">sur le site internet de </w:t>
      </w:r>
      <w:r w:rsidR="00483F81">
        <w:rPr>
          <w:rFonts w:ascii="Times New Roman" w:hAnsi="Times New Roman"/>
          <w:sz w:val="20"/>
          <w:lang w:val="fr-FR"/>
        </w:rPr>
        <w:t>l'AMF</w:t>
      </w:r>
      <w:r w:rsidR="00BF2D2C" w:rsidRPr="0015360F">
        <w:rPr>
          <w:rFonts w:ascii="Times New Roman" w:hAnsi="Times New Roman"/>
          <w:sz w:val="20"/>
          <w:lang w:val="fr-FR"/>
        </w:rPr>
        <w:t xml:space="preserve"> </w:t>
      </w:r>
      <w:r w:rsidR="00F530A2" w:rsidRPr="0015360F">
        <w:rPr>
          <w:rFonts w:ascii="Times New Roman" w:hAnsi="Times New Roman"/>
          <w:spacing w:val="-2"/>
          <w:sz w:val="20"/>
          <w:lang w:val="fr-FR"/>
        </w:rPr>
        <w:t>(www.</w:t>
      </w:r>
      <w:r w:rsidR="00BF2D2C" w:rsidRPr="0015360F">
        <w:rPr>
          <w:rFonts w:ascii="Times New Roman" w:hAnsi="Times New Roman"/>
          <w:spacing w:val="-2"/>
          <w:sz w:val="20"/>
          <w:lang w:val="fr-FR"/>
        </w:rPr>
        <w:t>amf-france.org</w:t>
      </w:r>
      <w:r w:rsidR="00F530A2" w:rsidRPr="0015360F">
        <w:rPr>
          <w:rFonts w:ascii="Times New Roman" w:hAnsi="Times New Roman"/>
          <w:spacing w:val="-2"/>
          <w:sz w:val="20"/>
          <w:lang w:val="fr-FR"/>
        </w:rPr>
        <w:t xml:space="preserve">) et (b) </w:t>
      </w:r>
      <w:r w:rsidR="005E1644">
        <w:rPr>
          <w:rFonts w:ascii="Times New Roman" w:hAnsi="Times New Roman"/>
          <w:spacing w:val="-2"/>
          <w:sz w:val="20"/>
          <w:lang w:val="fr-FR"/>
        </w:rPr>
        <w:t xml:space="preserve">avec la Garantie, sur le site internet </w:t>
      </w:r>
      <w:r w:rsidR="00F530A2" w:rsidRPr="0015360F">
        <w:rPr>
          <w:rFonts w:ascii="Times New Roman" w:hAnsi="Times New Roman"/>
          <w:spacing w:val="-2"/>
          <w:sz w:val="20"/>
          <w:lang w:val="fr-FR"/>
        </w:rPr>
        <w:t>de l</w:t>
      </w:r>
      <w:r w:rsidR="0022103B">
        <w:rPr>
          <w:rFonts w:ascii="Times New Roman" w:hAnsi="Times New Roman"/>
          <w:spacing w:val="-2"/>
          <w:sz w:val="20"/>
          <w:lang w:val="fr-FR"/>
        </w:rPr>
        <w:t>'</w:t>
      </w:r>
      <w:r w:rsidR="00F530A2" w:rsidRPr="0015360F">
        <w:rPr>
          <w:rFonts w:ascii="Times New Roman" w:hAnsi="Times New Roman"/>
          <w:spacing w:val="-2"/>
          <w:sz w:val="20"/>
          <w:lang w:val="fr-FR"/>
        </w:rPr>
        <w:t>Emetteur (www.</w:t>
      </w:r>
      <w:r w:rsidR="00483F81">
        <w:rPr>
          <w:rFonts w:ascii="Times New Roman" w:hAnsi="Times New Roman"/>
          <w:spacing w:val="-2"/>
          <w:sz w:val="20"/>
          <w:lang w:val="fr-FR"/>
        </w:rPr>
        <w:t>bpifrance</w:t>
      </w:r>
      <w:r w:rsidR="00F530A2" w:rsidRPr="0015360F">
        <w:rPr>
          <w:rFonts w:ascii="Times New Roman" w:hAnsi="Times New Roman"/>
          <w:spacing w:val="-2"/>
          <w:sz w:val="20"/>
          <w:lang w:val="fr-FR"/>
        </w:rPr>
        <w:t xml:space="preserve">.fr), et </w:t>
      </w:r>
      <w:r w:rsidR="009B0ACB">
        <w:rPr>
          <w:rFonts w:ascii="Times New Roman" w:hAnsi="Times New Roman"/>
          <w:spacing w:val="-2"/>
          <w:sz w:val="20"/>
          <w:lang w:val="fr-FR"/>
        </w:rPr>
        <w:t xml:space="preserve">sont disponibles </w:t>
      </w:r>
      <w:r w:rsidR="00F530A2" w:rsidRPr="0077161A">
        <w:rPr>
          <w:rFonts w:ascii="Times New Roman" w:hAnsi="Times New Roman"/>
          <w:spacing w:val="-2"/>
          <w:sz w:val="20"/>
          <w:lang w:val="fr-FR"/>
        </w:rPr>
        <w:t>au</w:t>
      </w:r>
      <w:r w:rsidR="0077161A" w:rsidRPr="0077161A">
        <w:rPr>
          <w:rFonts w:ascii="Times New Roman" w:hAnsi="Times New Roman"/>
          <w:sz w:val="20"/>
          <w:lang w:val="fr-FR"/>
        </w:rPr>
        <w:t>x jours et heures habituels d</w:t>
      </w:r>
      <w:r w:rsidR="0022103B">
        <w:rPr>
          <w:rFonts w:ascii="Times New Roman" w:hAnsi="Times New Roman"/>
          <w:sz w:val="20"/>
          <w:lang w:val="fr-FR"/>
        </w:rPr>
        <w:t>'</w:t>
      </w:r>
      <w:r w:rsidR="0077161A" w:rsidRPr="0077161A">
        <w:rPr>
          <w:rFonts w:ascii="Times New Roman" w:hAnsi="Times New Roman"/>
          <w:sz w:val="20"/>
          <w:lang w:val="fr-FR"/>
        </w:rPr>
        <w:t>ouverture des bureaux</w:t>
      </w:r>
      <w:r w:rsidR="00F530A2" w:rsidRPr="0077161A">
        <w:rPr>
          <w:rFonts w:ascii="Times New Roman" w:hAnsi="Times New Roman"/>
          <w:spacing w:val="-2"/>
          <w:sz w:val="20"/>
          <w:lang w:val="fr-FR"/>
        </w:rPr>
        <w:t>,</w:t>
      </w:r>
      <w:r w:rsidR="00F530A2" w:rsidRPr="0015360F">
        <w:rPr>
          <w:rFonts w:ascii="Times New Roman" w:hAnsi="Times New Roman"/>
          <w:spacing w:val="-2"/>
          <w:sz w:val="20"/>
          <w:lang w:val="fr-FR"/>
        </w:rPr>
        <w:t xml:space="preserve"> au siège social de l</w:t>
      </w:r>
      <w:r w:rsidR="0022103B">
        <w:rPr>
          <w:rFonts w:ascii="Times New Roman" w:hAnsi="Times New Roman"/>
          <w:spacing w:val="-2"/>
          <w:sz w:val="20"/>
          <w:lang w:val="fr-FR"/>
        </w:rPr>
        <w:t>'</w:t>
      </w:r>
      <w:r w:rsidR="00F530A2" w:rsidRPr="0015360F">
        <w:rPr>
          <w:rFonts w:ascii="Times New Roman" w:hAnsi="Times New Roman"/>
          <w:spacing w:val="-2"/>
          <w:sz w:val="20"/>
          <w:lang w:val="fr-FR"/>
        </w:rPr>
        <w:t>Emetteur et aux bureaux désignés du (des) Agent(s) Payeur(s) auprès desquels il est possible d</w:t>
      </w:r>
      <w:r w:rsidR="0022103B">
        <w:rPr>
          <w:rFonts w:ascii="Times New Roman" w:hAnsi="Times New Roman"/>
          <w:spacing w:val="-2"/>
          <w:sz w:val="20"/>
          <w:lang w:val="fr-FR"/>
        </w:rPr>
        <w:t>'</w:t>
      </w:r>
      <w:r w:rsidR="00F530A2" w:rsidRPr="0015360F">
        <w:rPr>
          <w:rFonts w:ascii="Times New Roman" w:hAnsi="Times New Roman"/>
          <w:spacing w:val="-2"/>
          <w:sz w:val="20"/>
          <w:lang w:val="fr-FR"/>
        </w:rPr>
        <w:t>en obtenir copie. [En outre</w:t>
      </w:r>
      <w:r w:rsidR="00F530A2" w:rsidRPr="0015360F">
        <w:rPr>
          <w:rStyle w:val="Appelnotedebasdep"/>
          <w:rFonts w:ascii="Times New Roman" w:hAnsi="Times New Roman"/>
          <w:spacing w:val="-2"/>
          <w:sz w:val="20"/>
          <w:lang w:val="fr-FR"/>
        </w:rPr>
        <w:footnoteReference w:id="18"/>
      </w:r>
      <w:r w:rsidR="00F530A2" w:rsidRPr="0015360F">
        <w:rPr>
          <w:rFonts w:ascii="Times New Roman" w:hAnsi="Times New Roman"/>
          <w:spacing w:val="-2"/>
          <w:sz w:val="20"/>
          <w:lang w:val="fr-FR"/>
        </w:rPr>
        <w:t xml:space="preserve">, </w:t>
      </w:r>
      <w:r w:rsidR="00043B41">
        <w:rPr>
          <w:rFonts w:ascii="Times New Roman" w:hAnsi="Times New Roman"/>
          <w:spacing w:val="-2"/>
          <w:sz w:val="20"/>
          <w:lang w:val="fr-FR"/>
        </w:rPr>
        <w:t>les présentes Conditions Définitives,</w:t>
      </w:r>
      <w:r w:rsidR="00043B41" w:rsidRPr="0015360F">
        <w:rPr>
          <w:rFonts w:ascii="Times New Roman" w:hAnsi="Times New Roman"/>
          <w:spacing w:val="-2"/>
          <w:sz w:val="20"/>
          <w:lang w:val="fr-FR"/>
        </w:rPr>
        <w:t xml:space="preserve"> </w:t>
      </w:r>
      <w:r w:rsidR="00F530A2" w:rsidRPr="0015360F">
        <w:rPr>
          <w:rFonts w:ascii="Times New Roman" w:hAnsi="Times New Roman"/>
          <w:spacing w:val="-2"/>
          <w:sz w:val="20"/>
          <w:lang w:val="fr-FR"/>
        </w:rPr>
        <w:t>le Prospectus de Base [et le</w:t>
      </w:r>
      <w:r w:rsidR="00BF2D2C" w:rsidRPr="0015360F">
        <w:rPr>
          <w:rFonts w:ascii="Times New Roman" w:hAnsi="Times New Roman"/>
          <w:spacing w:val="-2"/>
          <w:sz w:val="20"/>
          <w:lang w:val="fr-FR"/>
        </w:rPr>
        <w:t>(s)</w:t>
      </w:r>
      <w:r w:rsidR="00F530A2" w:rsidRPr="0015360F">
        <w:rPr>
          <w:rFonts w:ascii="Times New Roman" w:hAnsi="Times New Roman"/>
          <w:spacing w:val="-2"/>
          <w:sz w:val="20"/>
          <w:lang w:val="fr-FR"/>
        </w:rPr>
        <w:t xml:space="preserve"> </w:t>
      </w:r>
      <w:r w:rsidR="00BF2D2C" w:rsidRPr="0015360F">
        <w:rPr>
          <w:rFonts w:ascii="Times New Roman" w:hAnsi="Times New Roman"/>
          <w:spacing w:val="-2"/>
          <w:sz w:val="20"/>
          <w:lang w:val="fr-FR"/>
        </w:rPr>
        <w:t>S</w:t>
      </w:r>
      <w:r w:rsidR="00F530A2" w:rsidRPr="0015360F">
        <w:rPr>
          <w:rFonts w:ascii="Times New Roman" w:hAnsi="Times New Roman"/>
          <w:spacing w:val="-2"/>
          <w:sz w:val="20"/>
          <w:lang w:val="fr-FR"/>
        </w:rPr>
        <w:t>upplément</w:t>
      </w:r>
      <w:r w:rsidR="00BF2D2C" w:rsidRPr="0015360F">
        <w:rPr>
          <w:rFonts w:ascii="Times New Roman" w:hAnsi="Times New Roman"/>
          <w:spacing w:val="-2"/>
          <w:sz w:val="20"/>
          <w:lang w:val="fr-FR"/>
        </w:rPr>
        <w:t>(s)</w:t>
      </w:r>
      <w:r w:rsidR="00F530A2" w:rsidRPr="0015360F">
        <w:rPr>
          <w:rFonts w:ascii="Times New Roman" w:hAnsi="Times New Roman"/>
          <w:spacing w:val="-2"/>
          <w:sz w:val="20"/>
          <w:lang w:val="fr-FR"/>
        </w:rPr>
        <w:t xml:space="preserve">] sont </w:t>
      </w:r>
      <w:r w:rsidR="00F530A2" w:rsidRPr="00043B41">
        <w:rPr>
          <w:rFonts w:ascii="Times New Roman" w:hAnsi="Times New Roman"/>
          <w:sz w:val="20"/>
          <w:lang w:val="fr-FR"/>
        </w:rPr>
        <w:t>disponible</w:t>
      </w:r>
      <w:r w:rsidR="000B33F8" w:rsidRPr="00043B41">
        <w:rPr>
          <w:rFonts w:ascii="Times New Roman" w:hAnsi="Times New Roman"/>
          <w:sz w:val="20"/>
          <w:lang w:val="fr-FR"/>
        </w:rPr>
        <w:t>s</w:t>
      </w:r>
      <w:r w:rsidR="00043B41">
        <w:rPr>
          <w:rFonts w:ascii="Times New Roman" w:hAnsi="Times New Roman"/>
          <w:spacing w:val="-2"/>
          <w:sz w:val="20"/>
          <w:lang w:val="fr-FR"/>
        </w:rPr>
        <w:t xml:space="preserve"> </w:t>
      </w:r>
      <w:r w:rsidR="00F530A2" w:rsidRPr="0015360F">
        <w:rPr>
          <w:rFonts w:ascii="Times New Roman" w:hAnsi="Times New Roman"/>
          <w:spacing w:val="-2"/>
          <w:sz w:val="20"/>
          <w:lang w:val="fr-FR"/>
        </w:rPr>
        <w:t>[le/à] [</w:t>
      </w:r>
      <w:r w:rsidR="00F530A2" w:rsidRPr="0015360F">
        <w:rPr>
          <w:rFonts w:ascii="Times New Roman" w:hAnsi="Times New Roman"/>
          <w:spacing w:val="-2"/>
          <w:sz w:val="20"/>
          <w:lang w:val="fr-FR"/>
        </w:rPr>
        <w:sym w:font="Webdings" w:char="F03D"/>
      </w:r>
      <w:r w:rsidR="00F530A2" w:rsidRPr="0015360F">
        <w:rPr>
          <w:rFonts w:ascii="Times New Roman" w:hAnsi="Times New Roman"/>
          <w:spacing w:val="-2"/>
          <w:sz w:val="20"/>
          <w:lang w:val="fr-FR"/>
        </w:rPr>
        <w:t xml:space="preserve">].] </w:t>
      </w:r>
    </w:p>
    <w:p w:rsidR="00043B41" w:rsidRPr="00043B41" w:rsidRDefault="00043B41" w:rsidP="00ED052D">
      <w:pPr>
        <w:pStyle w:val="CellBody"/>
        <w:spacing w:before="120" w:after="120"/>
        <w:rPr>
          <w:rFonts w:ascii="Times New Roman" w:hAnsi="Times New Roman"/>
          <w:sz w:val="20"/>
          <w:lang w:val="fr-FR"/>
        </w:rPr>
      </w:pPr>
      <w:r w:rsidRPr="00043B41">
        <w:rPr>
          <w:rFonts w:ascii="Times New Roman" w:hAnsi="Times New Roman"/>
          <w:sz w:val="20"/>
          <w:lang w:val="fr-FR"/>
        </w:rPr>
        <w:t>L</w:t>
      </w:r>
      <w:r w:rsidR="0022103B">
        <w:rPr>
          <w:rFonts w:ascii="Times New Roman" w:hAnsi="Times New Roman"/>
          <w:sz w:val="20"/>
          <w:lang w:val="fr-FR"/>
        </w:rPr>
        <w:t>'</w:t>
      </w:r>
      <w:r w:rsidRPr="00043B41">
        <w:rPr>
          <w:rFonts w:ascii="Times New Roman" w:hAnsi="Times New Roman"/>
          <w:sz w:val="20"/>
          <w:lang w:val="fr-FR"/>
        </w:rPr>
        <w:t>expression "</w:t>
      </w:r>
      <w:r w:rsidRPr="00043B41">
        <w:rPr>
          <w:rFonts w:ascii="Times New Roman" w:hAnsi="Times New Roman"/>
          <w:b/>
          <w:sz w:val="20"/>
          <w:lang w:val="fr-FR"/>
        </w:rPr>
        <w:t>Directive Prospectus</w:t>
      </w:r>
      <w:r w:rsidRPr="00043B41">
        <w:rPr>
          <w:rFonts w:ascii="Times New Roman" w:hAnsi="Times New Roman"/>
          <w:sz w:val="20"/>
          <w:lang w:val="fr-FR"/>
        </w:rPr>
        <w:t xml:space="preserve">" signifie la directive 2003/71/CE du Parlement européen et du Conseil du 4 novembre 2003 (telle que modifiée, y compris par les dispositions de la Directive </w:t>
      </w:r>
      <w:r w:rsidR="00B12D7B" w:rsidRPr="006A0F05">
        <w:rPr>
          <w:rFonts w:ascii="Times New Roman" w:hAnsi="Times New Roman"/>
          <w:sz w:val="20"/>
          <w:lang w:val="fr-FR"/>
        </w:rPr>
        <w:t>2010/73/UE du Parlement européen et du Conseil du 24 novembre 2010</w:t>
      </w:r>
      <w:r w:rsidRPr="00043B41">
        <w:rPr>
          <w:rFonts w:ascii="Times New Roman" w:hAnsi="Times New Roman"/>
          <w:sz w:val="20"/>
          <w:lang w:val="fr-FR"/>
        </w:rPr>
        <w:t>) et inclut toute mesure de transposition de la Directive Prospectus dans ch</w:t>
      </w:r>
      <w:r>
        <w:rPr>
          <w:rFonts w:ascii="Times New Roman" w:hAnsi="Times New Roman"/>
          <w:sz w:val="20"/>
          <w:lang w:val="fr-FR"/>
        </w:rPr>
        <w:t xml:space="preserve">aque </w:t>
      </w:r>
      <w:r w:rsidR="00483F81" w:rsidRPr="00043B41">
        <w:rPr>
          <w:rFonts w:ascii="Times New Roman" w:hAnsi="Times New Roman"/>
          <w:sz w:val="20"/>
          <w:lang w:val="fr-FR"/>
        </w:rPr>
        <w:t>Etat Membre concerné de l</w:t>
      </w:r>
      <w:r w:rsidR="00483F81">
        <w:rPr>
          <w:rFonts w:ascii="Times New Roman" w:hAnsi="Times New Roman"/>
          <w:sz w:val="20"/>
          <w:lang w:val="fr-FR"/>
        </w:rPr>
        <w:t>'</w:t>
      </w:r>
      <w:r w:rsidR="00483F81" w:rsidRPr="00043B41">
        <w:rPr>
          <w:rFonts w:ascii="Times New Roman" w:hAnsi="Times New Roman"/>
          <w:sz w:val="20"/>
          <w:lang w:val="fr-FR"/>
        </w:rPr>
        <w:t>Espace Economique Européen</w:t>
      </w:r>
      <w:r>
        <w:rPr>
          <w:rFonts w:ascii="Times New Roman" w:hAnsi="Times New Roman"/>
          <w:sz w:val="20"/>
          <w:lang w:val="fr-FR"/>
        </w:rPr>
        <w:t>.</w:t>
      </w:r>
    </w:p>
    <w:p w:rsidR="00043B41" w:rsidRPr="00043B41" w:rsidRDefault="00043B41" w:rsidP="00ED052D">
      <w:pPr>
        <w:pStyle w:val="CellBody"/>
        <w:spacing w:before="120" w:after="120"/>
        <w:rPr>
          <w:rFonts w:ascii="Times New Roman" w:eastAsia="SimSun" w:hAnsi="Times New Roman"/>
          <w:i/>
          <w:sz w:val="20"/>
          <w:lang w:val="fr-FR" w:eastAsia="en-US"/>
        </w:rPr>
      </w:pPr>
      <w:r w:rsidRPr="00043B41">
        <w:rPr>
          <w:rFonts w:ascii="Times New Roman" w:eastAsia="SimSun" w:hAnsi="Times New Roman"/>
          <w:i/>
          <w:sz w:val="20"/>
          <w:lang w:val="fr-FR" w:eastAsia="en-US"/>
        </w:rPr>
        <w:t xml:space="preserve">[La formulation </w:t>
      </w:r>
      <w:r w:rsidR="004D032D">
        <w:rPr>
          <w:rFonts w:ascii="Times New Roman" w:eastAsia="SimSun" w:hAnsi="Times New Roman"/>
          <w:i/>
          <w:sz w:val="20"/>
          <w:lang w:val="fr-FR" w:eastAsia="en-US"/>
        </w:rPr>
        <w:t xml:space="preserve">alternative </w:t>
      </w:r>
      <w:r w:rsidRPr="00043B41">
        <w:rPr>
          <w:rFonts w:ascii="Times New Roman" w:eastAsia="SimSun" w:hAnsi="Times New Roman"/>
          <w:i/>
          <w:sz w:val="20"/>
          <w:lang w:val="fr-FR" w:eastAsia="en-US"/>
        </w:rPr>
        <w:t xml:space="preserve">suivante est applicable </w:t>
      </w:r>
      <w:r w:rsidR="004517AF" w:rsidRPr="004B1372">
        <w:rPr>
          <w:rFonts w:ascii="Times New Roman" w:eastAsia="SimSun" w:hAnsi="Times New Roman"/>
          <w:i/>
          <w:sz w:val="20"/>
          <w:lang w:val="fr-FR" w:eastAsia="en-US"/>
        </w:rPr>
        <w:t xml:space="preserve">pour l'émission de Titres assimilables </w:t>
      </w:r>
      <w:r w:rsidRPr="00043B41">
        <w:rPr>
          <w:rFonts w:ascii="Times New Roman" w:eastAsia="SimSun" w:hAnsi="Times New Roman"/>
          <w:i/>
          <w:sz w:val="20"/>
          <w:lang w:val="fr-FR" w:eastAsia="en-US"/>
        </w:rPr>
        <w:t>si la première Tranche d</w:t>
      </w:r>
      <w:r w:rsidR="0022103B">
        <w:rPr>
          <w:rFonts w:ascii="Times New Roman" w:eastAsia="SimSun" w:hAnsi="Times New Roman"/>
          <w:i/>
          <w:sz w:val="20"/>
          <w:lang w:val="fr-FR" w:eastAsia="en-US"/>
        </w:rPr>
        <w:t>'</w:t>
      </w:r>
      <w:r w:rsidRPr="00043B41">
        <w:rPr>
          <w:rFonts w:ascii="Times New Roman" w:eastAsia="SimSun" w:hAnsi="Times New Roman"/>
          <w:i/>
          <w:sz w:val="20"/>
          <w:lang w:val="fr-FR" w:eastAsia="en-US"/>
        </w:rPr>
        <w:t>une émission dont le montant est augmenté a été émise en vertu d</w:t>
      </w:r>
      <w:r w:rsidR="0022103B">
        <w:rPr>
          <w:rFonts w:ascii="Times New Roman" w:eastAsia="SimSun" w:hAnsi="Times New Roman"/>
          <w:i/>
          <w:sz w:val="20"/>
          <w:lang w:val="fr-FR" w:eastAsia="en-US"/>
        </w:rPr>
        <w:t>'</w:t>
      </w:r>
      <w:r w:rsidRPr="00043B41">
        <w:rPr>
          <w:rFonts w:ascii="Times New Roman" w:eastAsia="SimSun" w:hAnsi="Times New Roman"/>
          <w:i/>
          <w:sz w:val="20"/>
          <w:lang w:val="fr-FR" w:eastAsia="en-US"/>
        </w:rPr>
        <w:t>un prospectus de base portant une date antérieure.]</w:t>
      </w:r>
    </w:p>
    <w:p w:rsidR="009252F6" w:rsidRDefault="00043B41" w:rsidP="00ED052D">
      <w:pPr>
        <w:pStyle w:val="CellBody"/>
        <w:spacing w:before="120" w:after="120"/>
        <w:rPr>
          <w:rFonts w:ascii="Times New Roman" w:hAnsi="Times New Roman"/>
          <w:sz w:val="20"/>
          <w:lang w:val="fr-FR" w:eastAsia="en-US"/>
        </w:rPr>
      </w:pPr>
      <w:r w:rsidRPr="00043B41">
        <w:rPr>
          <w:rFonts w:ascii="Times New Roman" w:hAnsi="Times New Roman"/>
          <w:sz w:val="20"/>
          <w:lang w:val="fr-FR" w:eastAsia="en-US"/>
        </w:rPr>
        <w:t xml:space="preserve">Les termes utilisés ci-après seront réputés être définis pour les besoins des </w:t>
      </w:r>
      <w:r w:rsidR="004517AF">
        <w:rPr>
          <w:rFonts w:ascii="Times New Roman" w:hAnsi="Times New Roman"/>
          <w:sz w:val="20"/>
          <w:lang w:val="fr-FR" w:eastAsia="en-US"/>
        </w:rPr>
        <w:t>m</w:t>
      </w:r>
      <w:r w:rsidRPr="00043B41">
        <w:rPr>
          <w:rFonts w:ascii="Times New Roman" w:hAnsi="Times New Roman"/>
          <w:sz w:val="20"/>
          <w:lang w:val="fr-FR" w:eastAsia="en-US"/>
        </w:rPr>
        <w:t xml:space="preserve">odalités </w:t>
      </w:r>
      <w:r w:rsidR="004517AF">
        <w:rPr>
          <w:rFonts w:ascii="Times New Roman" w:hAnsi="Times New Roman"/>
          <w:sz w:val="20"/>
          <w:lang w:val="fr-FR" w:eastAsia="en-US"/>
        </w:rPr>
        <w:t xml:space="preserve">(les </w:t>
      </w:r>
      <w:r w:rsidR="0086692C">
        <w:rPr>
          <w:rFonts w:ascii="Times New Roman" w:hAnsi="Times New Roman"/>
          <w:sz w:val="20"/>
          <w:lang w:val="fr-FR"/>
        </w:rPr>
        <w:t>"</w:t>
      </w:r>
      <w:r w:rsidR="004517AF" w:rsidRPr="004B1372">
        <w:rPr>
          <w:rFonts w:ascii="Times New Roman" w:hAnsi="Times New Roman"/>
          <w:b/>
          <w:sz w:val="20"/>
          <w:lang w:val="fr-FR" w:eastAsia="en-US"/>
        </w:rPr>
        <w:t>Modalités</w:t>
      </w:r>
      <w:r w:rsidR="0086692C">
        <w:rPr>
          <w:rFonts w:ascii="Times New Roman" w:hAnsi="Times New Roman"/>
          <w:sz w:val="20"/>
          <w:lang w:val="fr-FR"/>
        </w:rPr>
        <w:t>"</w:t>
      </w:r>
      <w:r w:rsidR="004517AF">
        <w:rPr>
          <w:rFonts w:ascii="Times New Roman" w:hAnsi="Times New Roman"/>
          <w:sz w:val="20"/>
          <w:lang w:val="fr-FR" w:eastAsia="en-US"/>
        </w:rPr>
        <w:t xml:space="preserve">) </w:t>
      </w:r>
      <w:r w:rsidR="002244A6">
        <w:rPr>
          <w:rFonts w:ascii="Times New Roman" w:hAnsi="Times New Roman"/>
          <w:sz w:val="20"/>
          <w:lang w:val="fr-FR" w:eastAsia="en-US"/>
        </w:rPr>
        <w:t>qui sont</w:t>
      </w:r>
      <w:r w:rsidR="009252F6" w:rsidRPr="0015360F">
        <w:rPr>
          <w:rFonts w:ascii="Times New Roman" w:hAnsi="Times New Roman"/>
          <w:sz w:val="20"/>
          <w:lang w:val="fr-FR"/>
        </w:rPr>
        <w:t xml:space="preserve"> </w:t>
      </w:r>
      <w:r w:rsidR="002244A6">
        <w:rPr>
          <w:rFonts w:ascii="Times New Roman" w:hAnsi="Times New Roman"/>
          <w:sz w:val="20"/>
          <w:lang w:val="fr-FR"/>
        </w:rPr>
        <w:t>les Modalités [201</w:t>
      </w:r>
      <w:r w:rsidR="00C16212">
        <w:rPr>
          <w:rFonts w:ascii="Times New Roman" w:hAnsi="Times New Roman"/>
          <w:sz w:val="20"/>
          <w:lang w:val="fr-FR"/>
        </w:rPr>
        <w:t>1</w:t>
      </w:r>
      <w:r w:rsidR="002244A6">
        <w:rPr>
          <w:rFonts w:ascii="Times New Roman" w:hAnsi="Times New Roman"/>
          <w:sz w:val="20"/>
          <w:lang w:val="fr-FR"/>
        </w:rPr>
        <w:t>/201</w:t>
      </w:r>
      <w:r w:rsidR="00C16212">
        <w:rPr>
          <w:rFonts w:ascii="Times New Roman" w:hAnsi="Times New Roman"/>
          <w:sz w:val="20"/>
          <w:lang w:val="fr-FR"/>
        </w:rPr>
        <w:t>2</w:t>
      </w:r>
      <w:r w:rsidR="0093714E">
        <w:rPr>
          <w:rFonts w:ascii="Times New Roman" w:hAnsi="Times New Roman"/>
          <w:sz w:val="20"/>
          <w:lang w:val="fr-FR"/>
        </w:rPr>
        <w:t>/2013</w:t>
      </w:r>
      <w:r w:rsidR="002244A6">
        <w:rPr>
          <w:rFonts w:ascii="Times New Roman" w:hAnsi="Times New Roman"/>
          <w:sz w:val="20"/>
          <w:lang w:val="fr-FR"/>
        </w:rPr>
        <w:t xml:space="preserve">] </w:t>
      </w:r>
      <w:r w:rsidR="004517AF">
        <w:rPr>
          <w:rFonts w:ascii="Times New Roman" w:hAnsi="Times New Roman"/>
          <w:sz w:val="20"/>
          <w:lang w:val="fr-FR"/>
        </w:rPr>
        <w:t>et qui</w:t>
      </w:r>
      <w:r w:rsidR="00293B40">
        <w:rPr>
          <w:rFonts w:ascii="Times New Roman" w:hAnsi="Times New Roman"/>
          <w:sz w:val="20"/>
          <w:lang w:val="fr-FR"/>
        </w:rPr>
        <w:t xml:space="preserve"> </w:t>
      </w:r>
      <w:r w:rsidR="00293B40" w:rsidRPr="004517AF">
        <w:rPr>
          <w:rFonts w:ascii="Times New Roman" w:hAnsi="Times New Roman"/>
          <w:sz w:val="20"/>
          <w:lang w:val="fr-FR"/>
        </w:rPr>
        <w:t xml:space="preserve">sont incorporées par référence dans le Prospectus de Base en date du </w:t>
      </w:r>
      <w:r w:rsidR="009A5B73">
        <w:rPr>
          <w:rFonts w:ascii="Times New Roman" w:hAnsi="Times New Roman"/>
          <w:sz w:val="20"/>
          <w:lang w:val="fr-FR"/>
        </w:rPr>
        <w:t>1</w:t>
      </w:r>
      <w:r w:rsidR="00572C5A">
        <w:rPr>
          <w:rFonts w:ascii="Times New Roman" w:hAnsi="Times New Roman"/>
          <w:sz w:val="20"/>
          <w:lang w:val="fr-FR"/>
        </w:rPr>
        <w:t>7</w:t>
      </w:r>
      <w:r w:rsidR="009A5B73">
        <w:rPr>
          <w:rFonts w:ascii="Times New Roman" w:hAnsi="Times New Roman"/>
          <w:sz w:val="20"/>
          <w:lang w:val="fr-FR"/>
        </w:rPr>
        <w:t> </w:t>
      </w:r>
      <w:r w:rsidR="001854E3">
        <w:rPr>
          <w:rFonts w:ascii="Times New Roman" w:hAnsi="Times New Roman"/>
          <w:sz w:val="20"/>
          <w:lang w:val="fr-FR"/>
        </w:rPr>
        <w:t>juin</w:t>
      </w:r>
      <w:r w:rsidR="000C20FC">
        <w:rPr>
          <w:rFonts w:ascii="Times New Roman" w:hAnsi="Times New Roman"/>
          <w:sz w:val="20"/>
          <w:lang w:val="fr-FR"/>
        </w:rPr>
        <w:t> </w:t>
      </w:r>
      <w:r w:rsidR="00293B40" w:rsidRPr="004517AF">
        <w:rPr>
          <w:rFonts w:ascii="Times New Roman" w:hAnsi="Times New Roman"/>
          <w:sz w:val="20"/>
          <w:lang w:val="fr-FR"/>
        </w:rPr>
        <w:t>201</w:t>
      </w:r>
      <w:r w:rsidR="0093714E">
        <w:rPr>
          <w:rFonts w:ascii="Times New Roman" w:hAnsi="Times New Roman"/>
          <w:sz w:val="20"/>
          <w:lang w:val="fr-FR"/>
        </w:rPr>
        <w:t>4</w:t>
      </w:r>
      <w:r w:rsidR="00293B40" w:rsidRPr="004517AF">
        <w:rPr>
          <w:rFonts w:ascii="Times New Roman" w:hAnsi="Times New Roman"/>
          <w:sz w:val="20"/>
          <w:lang w:val="fr-FR"/>
        </w:rPr>
        <w:t xml:space="preserve"> (visé par l'Autorité des marchés financiers </w:t>
      </w:r>
      <w:r w:rsidR="0093714E">
        <w:rPr>
          <w:rFonts w:ascii="Times New Roman" w:hAnsi="Times New Roman"/>
          <w:sz w:val="20"/>
          <w:lang w:val="fr-FR"/>
        </w:rPr>
        <w:t>(l'</w:t>
      </w:r>
      <w:r w:rsidR="00596BF4">
        <w:rPr>
          <w:rFonts w:ascii="Times New Roman" w:hAnsi="Times New Roman"/>
          <w:sz w:val="20"/>
          <w:lang w:val="fr-FR"/>
        </w:rPr>
        <w:t> </w:t>
      </w:r>
      <w:r w:rsidR="0093714E">
        <w:rPr>
          <w:rFonts w:ascii="Times New Roman" w:hAnsi="Times New Roman"/>
          <w:sz w:val="20"/>
          <w:lang w:val="fr-FR"/>
        </w:rPr>
        <w:t>"</w:t>
      </w:r>
      <w:r w:rsidR="0093714E" w:rsidRPr="00582D6C">
        <w:rPr>
          <w:rFonts w:ascii="Times New Roman" w:hAnsi="Times New Roman"/>
          <w:b/>
          <w:sz w:val="20"/>
          <w:lang w:val="fr-FR"/>
        </w:rPr>
        <w:t>AMF</w:t>
      </w:r>
      <w:r w:rsidR="0093714E">
        <w:rPr>
          <w:rFonts w:ascii="Times New Roman" w:hAnsi="Times New Roman"/>
          <w:sz w:val="20"/>
          <w:lang w:val="fr-FR"/>
        </w:rPr>
        <w:t xml:space="preserve">") </w:t>
      </w:r>
      <w:r w:rsidR="00293B40" w:rsidRPr="004517AF">
        <w:rPr>
          <w:rFonts w:ascii="Times New Roman" w:hAnsi="Times New Roman"/>
          <w:sz w:val="20"/>
          <w:lang w:val="fr-FR"/>
        </w:rPr>
        <w:t>sous le numéro 1</w:t>
      </w:r>
      <w:r w:rsidR="00776013">
        <w:rPr>
          <w:rFonts w:ascii="Times New Roman" w:hAnsi="Times New Roman"/>
          <w:sz w:val="20"/>
          <w:lang w:val="fr-FR"/>
        </w:rPr>
        <w:t>4</w:t>
      </w:r>
      <w:r w:rsidR="00293B40" w:rsidRPr="004517AF">
        <w:rPr>
          <w:rFonts w:ascii="Times New Roman" w:hAnsi="Times New Roman"/>
          <w:sz w:val="20"/>
          <w:lang w:val="fr-FR"/>
        </w:rPr>
        <w:t>-</w:t>
      </w:r>
      <w:r w:rsidR="00835B5C">
        <w:rPr>
          <w:rFonts w:ascii="Times New Roman" w:hAnsi="Times New Roman"/>
          <w:sz w:val="20"/>
          <w:lang w:val="fr-FR"/>
        </w:rPr>
        <w:t>298</w:t>
      </w:r>
      <w:r w:rsidR="00293B40" w:rsidRPr="004517AF">
        <w:rPr>
          <w:rFonts w:ascii="Times New Roman" w:hAnsi="Times New Roman"/>
          <w:sz w:val="20"/>
          <w:lang w:val="fr-FR"/>
        </w:rPr>
        <w:t xml:space="preserve"> en date du </w:t>
      </w:r>
      <w:r w:rsidR="009A5B73">
        <w:rPr>
          <w:rFonts w:ascii="Times New Roman" w:hAnsi="Times New Roman"/>
          <w:sz w:val="20"/>
          <w:lang w:val="fr-FR"/>
        </w:rPr>
        <w:t>1</w:t>
      </w:r>
      <w:r w:rsidR="00572C5A">
        <w:rPr>
          <w:rFonts w:ascii="Times New Roman" w:hAnsi="Times New Roman"/>
          <w:sz w:val="20"/>
          <w:lang w:val="fr-FR"/>
        </w:rPr>
        <w:t>7</w:t>
      </w:r>
      <w:r w:rsidR="009A5B73">
        <w:rPr>
          <w:rFonts w:ascii="Times New Roman" w:hAnsi="Times New Roman"/>
          <w:sz w:val="20"/>
          <w:lang w:val="fr-FR"/>
        </w:rPr>
        <w:t> </w:t>
      </w:r>
      <w:r w:rsidR="001854E3">
        <w:rPr>
          <w:rFonts w:ascii="Times New Roman" w:hAnsi="Times New Roman"/>
          <w:sz w:val="20"/>
          <w:lang w:val="fr-FR"/>
        </w:rPr>
        <w:t>juin</w:t>
      </w:r>
      <w:r w:rsidR="0093714E">
        <w:rPr>
          <w:rFonts w:ascii="Times New Roman" w:hAnsi="Times New Roman"/>
          <w:sz w:val="20"/>
          <w:lang w:val="fr-FR"/>
        </w:rPr>
        <w:t> </w:t>
      </w:r>
      <w:r w:rsidR="00293B40" w:rsidRPr="004517AF">
        <w:rPr>
          <w:rFonts w:ascii="Times New Roman" w:hAnsi="Times New Roman"/>
          <w:sz w:val="20"/>
          <w:lang w:val="fr-FR"/>
        </w:rPr>
        <w:t>201</w:t>
      </w:r>
      <w:r w:rsidR="0093714E">
        <w:rPr>
          <w:rFonts w:ascii="Times New Roman" w:hAnsi="Times New Roman"/>
          <w:sz w:val="20"/>
          <w:lang w:val="fr-FR"/>
        </w:rPr>
        <w:t>4</w:t>
      </w:r>
      <w:r w:rsidR="00293B40" w:rsidRPr="004517AF">
        <w:rPr>
          <w:rFonts w:ascii="Times New Roman" w:hAnsi="Times New Roman"/>
          <w:sz w:val="20"/>
          <w:lang w:val="fr-FR"/>
        </w:rPr>
        <w:t>)</w:t>
      </w:r>
      <w:r w:rsidR="004517AF" w:rsidRPr="004517AF">
        <w:rPr>
          <w:rFonts w:ascii="Times New Roman" w:hAnsi="Times New Roman"/>
          <w:sz w:val="20"/>
          <w:lang w:val="fr-FR" w:eastAsia="en-US"/>
        </w:rPr>
        <w:t xml:space="preserve"> </w:t>
      </w:r>
      <w:r w:rsidR="00FF67DA">
        <w:rPr>
          <w:rFonts w:ascii="Times New Roman" w:hAnsi="Times New Roman"/>
          <w:sz w:val="20"/>
          <w:lang w:val="fr-FR" w:eastAsia="en-US"/>
        </w:rPr>
        <w:t xml:space="preserve">(le </w:t>
      </w:r>
      <w:r w:rsidR="005004CC">
        <w:rPr>
          <w:rFonts w:ascii="Times New Roman" w:hAnsi="Times New Roman"/>
          <w:sz w:val="20"/>
          <w:lang w:val="fr-FR"/>
        </w:rPr>
        <w:t>"</w:t>
      </w:r>
      <w:r w:rsidR="004517AF" w:rsidRPr="004B1372">
        <w:rPr>
          <w:rFonts w:ascii="Times New Roman" w:hAnsi="Times New Roman"/>
          <w:b/>
          <w:sz w:val="20"/>
          <w:lang w:val="fr-FR"/>
        </w:rPr>
        <w:t>Prospectus de Base</w:t>
      </w:r>
      <w:r w:rsidR="005004CC">
        <w:rPr>
          <w:rFonts w:ascii="Times New Roman" w:hAnsi="Times New Roman"/>
          <w:sz w:val="20"/>
          <w:lang w:val="fr-FR"/>
        </w:rPr>
        <w:t>"</w:t>
      </w:r>
      <w:r w:rsidR="004517AF" w:rsidRPr="004B1372">
        <w:rPr>
          <w:rFonts w:ascii="Times New Roman" w:hAnsi="Times New Roman"/>
          <w:sz w:val="20"/>
          <w:lang w:val="fr-FR"/>
        </w:rPr>
        <w:t>) [tel que complété par le supplément au Prospectus de Base en date du [</w:t>
      </w:r>
      <w:r w:rsidR="004517AF" w:rsidRPr="004B1372">
        <w:rPr>
          <w:rFonts w:ascii="Times New Roman" w:hAnsi="Times New Roman"/>
          <w:sz w:val="20"/>
        </w:rPr>
        <w:sym w:font="Webdings" w:char="F03D"/>
      </w:r>
      <w:r w:rsidR="004517AF" w:rsidRPr="004B1372">
        <w:rPr>
          <w:rFonts w:ascii="Times New Roman" w:hAnsi="Times New Roman"/>
          <w:sz w:val="20"/>
          <w:lang w:val="fr-FR"/>
        </w:rPr>
        <w:t xml:space="preserve">] (visé par </w:t>
      </w:r>
      <w:r w:rsidR="0093714E">
        <w:rPr>
          <w:rFonts w:ascii="Times New Roman" w:hAnsi="Times New Roman"/>
          <w:sz w:val="20"/>
          <w:lang w:val="fr-FR"/>
        </w:rPr>
        <w:t>l'AMF</w:t>
      </w:r>
      <w:r w:rsidR="004517AF" w:rsidRPr="004B1372">
        <w:rPr>
          <w:rFonts w:ascii="Times New Roman" w:hAnsi="Times New Roman"/>
          <w:sz w:val="20"/>
          <w:lang w:val="fr-FR"/>
        </w:rPr>
        <w:t xml:space="preserve"> sous le numéro [</w:t>
      </w:r>
      <w:r w:rsidR="004517AF" w:rsidRPr="004B1372">
        <w:rPr>
          <w:rFonts w:ascii="Times New Roman" w:hAnsi="Times New Roman"/>
          <w:sz w:val="20"/>
        </w:rPr>
        <w:sym w:font="Webdings" w:char="F03D"/>
      </w:r>
      <w:r w:rsidR="004517AF" w:rsidRPr="004B1372">
        <w:rPr>
          <w:rFonts w:ascii="Times New Roman" w:hAnsi="Times New Roman"/>
          <w:sz w:val="20"/>
          <w:lang w:val="fr-FR"/>
        </w:rPr>
        <w:t>] en date du [</w:t>
      </w:r>
      <w:r w:rsidR="004517AF" w:rsidRPr="004B1372">
        <w:rPr>
          <w:rFonts w:ascii="Times New Roman" w:hAnsi="Times New Roman"/>
          <w:sz w:val="20"/>
        </w:rPr>
        <w:sym w:font="Webdings" w:char="F03D"/>
      </w:r>
      <w:r w:rsidR="004517AF" w:rsidRPr="004B1372">
        <w:rPr>
          <w:rFonts w:ascii="Times New Roman" w:hAnsi="Times New Roman"/>
          <w:sz w:val="20"/>
          <w:lang w:val="fr-FR"/>
        </w:rPr>
        <w:t xml:space="preserve">]) (le(s) </w:t>
      </w:r>
      <w:r w:rsidR="00143B11">
        <w:rPr>
          <w:rFonts w:ascii="Times New Roman" w:hAnsi="Times New Roman"/>
          <w:sz w:val="20"/>
          <w:lang w:val="fr-FR"/>
        </w:rPr>
        <w:t>"</w:t>
      </w:r>
      <w:r w:rsidR="004517AF" w:rsidRPr="004B1372">
        <w:rPr>
          <w:rFonts w:ascii="Times New Roman" w:hAnsi="Times New Roman"/>
          <w:b/>
          <w:sz w:val="20"/>
          <w:lang w:val="fr-FR"/>
        </w:rPr>
        <w:t>Supplément(s)</w:t>
      </w:r>
      <w:r w:rsidR="00143B11">
        <w:rPr>
          <w:rFonts w:ascii="Times New Roman" w:hAnsi="Times New Roman"/>
          <w:sz w:val="20"/>
          <w:lang w:val="fr-FR"/>
        </w:rPr>
        <w:t>"</w:t>
      </w:r>
      <w:r w:rsidR="004517AF" w:rsidRPr="004B1372">
        <w:rPr>
          <w:rFonts w:ascii="Times New Roman" w:hAnsi="Times New Roman"/>
          <w:sz w:val="20"/>
          <w:lang w:val="fr-FR"/>
        </w:rPr>
        <w:t>)] qui constitue[nt]</w:t>
      </w:r>
      <w:r w:rsidRPr="004517AF">
        <w:rPr>
          <w:rFonts w:ascii="Times New Roman" w:hAnsi="Times New Roman"/>
          <w:sz w:val="20"/>
          <w:lang w:val="fr-FR" w:eastAsia="en-US"/>
        </w:rPr>
        <w:t xml:space="preserve"> [ensemble] un prospectus de base au sens de la</w:t>
      </w:r>
      <w:r w:rsidR="009252F6" w:rsidRPr="004517AF">
        <w:rPr>
          <w:rFonts w:ascii="Times New Roman" w:hAnsi="Times New Roman"/>
          <w:sz w:val="20"/>
          <w:lang w:val="fr-FR"/>
        </w:rPr>
        <w:t xml:space="preserve"> Directive Prospectus (telle que définie ci-après</w:t>
      </w:r>
      <w:r w:rsidR="009252F6" w:rsidRPr="0015360F">
        <w:rPr>
          <w:rFonts w:ascii="Times New Roman" w:hAnsi="Times New Roman"/>
          <w:sz w:val="20"/>
          <w:lang w:val="fr-FR"/>
        </w:rPr>
        <w:t>).</w:t>
      </w:r>
    </w:p>
    <w:p w:rsidR="00043B41" w:rsidRPr="007640C3" w:rsidRDefault="00043B41" w:rsidP="00ED052D">
      <w:pPr>
        <w:pStyle w:val="CellBody"/>
        <w:spacing w:before="120" w:after="120"/>
        <w:rPr>
          <w:rFonts w:ascii="Times New Roman" w:hAnsi="Times New Roman"/>
          <w:spacing w:val="-2"/>
          <w:sz w:val="20"/>
          <w:lang w:val="fr-FR"/>
        </w:rPr>
      </w:pPr>
      <w:r w:rsidRPr="00043B41">
        <w:rPr>
          <w:rFonts w:ascii="Times New Roman" w:hAnsi="Times New Roman"/>
          <w:spacing w:val="-1"/>
          <w:sz w:val="20"/>
          <w:lang w:val="fr-FR" w:eastAsia="en-US"/>
        </w:rPr>
        <w:t xml:space="preserve">Le présent document constitue les </w:t>
      </w:r>
      <w:r w:rsidR="00143B11">
        <w:rPr>
          <w:rFonts w:ascii="Times New Roman" w:hAnsi="Times New Roman"/>
          <w:spacing w:val="-1"/>
          <w:sz w:val="20"/>
          <w:lang w:val="fr-FR" w:eastAsia="en-US"/>
        </w:rPr>
        <w:t>c</w:t>
      </w:r>
      <w:r w:rsidRPr="00043B41">
        <w:rPr>
          <w:rFonts w:ascii="Times New Roman" w:hAnsi="Times New Roman"/>
          <w:spacing w:val="-1"/>
          <w:sz w:val="20"/>
          <w:lang w:val="fr-FR" w:eastAsia="en-US"/>
        </w:rPr>
        <w:t xml:space="preserve">onditions </w:t>
      </w:r>
      <w:r w:rsidR="00143B11">
        <w:rPr>
          <w:rFonts w:ascii="Times New Roman" w:hAnsi="Times New Roman"/>
          <w:sz w:val="20"/>
          <w:lang w:val="fr-FR" w:eastAsia="en-US"/>
        </w:rPr>
        <w:t>d</w:t>
      </w:r>
      <w:r w:rsidRPr="00043B41">
        <w:rPr>
          <w:rFonts w:ascii="Times New Roman" w:hAnsi="Times New Roman"/>
          <w:sz w:val="20"/>
          <w:lang w:val="fr-FR" w:eastAsia="en-US"/>
        </w:rPr>
        <w:t xml:space="preserve">éfinitives </w:t>
      </w:r>
      <w:r w:rsidR="00143B11">
        <w:rPr>
          <w:rFonts w:ascii="Times New Roman" w:hAnsi="Times New Roman"/>
          <w:sz w:val="20"/>
          <w:lang w:val="fr-FR"/>
        </w:rPr>
        <w:t>(les "</w:t>
      </w:r>
      <w:r w:rsidR="00143B11" w:rsidRPr="00B171C5">
        <w:rPr>
          <w:rFonts w:ascii="Times New Roman" w:hAnsi="Times New Roman"/>
          <w:b/>
          <w:sz w:val="20"/>
          <w:lang w:val="fr-FR"/>
        </w:rPr>
        <w:t>Conditions Définitives</w:t>
      </w:r>
      <w:r w:rsidR="00143B11">
        <w:rPr>
          <w:rFonts w:ascii="Times New Roman" w:hAnsi="Times New Roman"/>
          <w:sz w:val="20"/>
          <w:lang w:val="fr-FR"/>
        </w:rPr>
        <w:t xml:space="preserve">") </w:t>
      </w:r>
      <w:r w:rsidRPr="00043B41">
        <w:rPr>
          <w:rFonts w:ascii="Times New Roman" w:hAnsi="Times New Roman"/>
          <w:sz w:val="20"/>
          <w:lang w:val="fr-FR" w:eastAsia="en-US"/>
        </w:rPr>
        <w:t>relatives à l</w:t>
      </w:r>
      <w:r w:rsidR="0022103B">
        <w:rPr>
          <w:rFonts w:ascii="Times New Roman" w:hAnsi="Times New Roman"/>
          <w:sz w:val="20"/>
          <w:lang w:val="fr-FR" w:eastAsia="en-US"/>
        </w:rPr>
        <w:t>'</w:t>
      </w:r>
      <w:r w:rsidRPr="00043B41">
        <w:rPr>
          <w:rFonts w:ascii="Times New Roman" w:hAnsi="Times New Roman"/>
          <w:sz w:val="20"/>
          <w:lang w:val="fr-FR" w:eastAsia="en-US"/>
        </w:rPr>
        <w:t>émission de</w:t>
      </w:r>
      <w:r w:rsidRPr="004B1372">
        <w:rPr>
          <w:rFonts w:ascii="Times New Roman" w:hAnsi="Times New Roman"/>
          <w:spacing w:val="-1"/>
          <w:sz w:val="20"/>
          <w:lang w:val="fr-FR" w:eastAsia="en-US"/>
        </w:rPr>
        <w:t xml:space="preserve">s </w:t>
      </w:r>
      <w:r w:rsidR="00555B07" w:rsidRPr="004B1372">
        <w:rPr>
          <w:rFonts w:ascii="Times New Roman" w:hAnsi="Times New Roman"/>
          <w:spacing w:val="-1"/>
          <w:sz w:val="20"/>
          <w:lang w:val="fr-FR" w:eastAsia="en-US"/>
        </w:rPr>
        <w:t>titres assimil</w:t>
      </w:r>
      <w:r w:rsidR="002D56C7">
        <w:rPr>
          <w:rFonts w:ascii="Times New Roman" w:hAnsi="Times New Roman"/>
          <w:spacing w:val="-1"/>
          <w:sz w:val="20"/>
          <w:lang w:val="fr-FR" w:eastAsia="en-US"/>
        </w:rPr>
        <w:t xml:space="preserve">ables conformément à l'Article </w:t>
      </w:r>
      <w:r w:rsidR="00555B07" w:rsidRPr="004B1372">
        <w:rPr>
          <w:rFonts w:ascii="Times New Roman" w:hAnsi="Times New Roman"/>
          <w:spacing w:val="-1"/>
          <w:sz w:val="20"/>
          <w:lang w:val="fr-FR" w:eastAsia="en-US"/>
        </w:rPr>
        <w:t>1</w:t>
      </w:r>
      <w:r w:rsidR="000A43F6">
        <w:rPr>
          <w:rFonts w:ascii="Times New Roman" w:hAnsi="Times New Roman"/>
          <w:spacing w:val="-1"/>
          <w:sz w:val="20"/>
          <w:lang w:val="fr-FR" w:eastAsia="en-US"/>
        </w:rPr>
        <w:t>4</w:t>
      </w:r>
      <w:r w:rsidR="00555B07" w:rsidRPr="004B1372">
        <w:rPr>
          <w:rFonts w:ascii="Times New Roman" w:hAnsi="Times New Roman"/>
          <w:spacing w:val="-1"/>
          <w:sz w:val="20"/>
          <w:lang w:val="fr-FR" w:eastAsia="en-US"/>
        </w:rPr>
        <w:t xml:space="preserve"> des Modalités (les "</w:t>
      </w:r>
      <w:r w:rsidRPr="004B1372">
        <w:rPr>
          <w:rFonts w:ascii="Times New Roman" w:hAnsi="Times New Roman"/>
          <w:b/>
          <w:spacing w:val="-1"/>
          <w:sz w:val="20"/>
          <w:lang w:val="fr-FR" w:eastAsia="en-US"/>
        </w:rPr>
        <w:t>Titres</w:t>
      </w:r>
      <w:r w:rsidR="00555B07" w:rsidRPr="004B1372">
        <w:rPr>
          <w:rFonts w:ascii="Times New Roman" w:hAnsi="Times New Roman"/>
          <w:spacing w:val="-1"/>
          <w:sz w:val="20"/>
          <w:lang w:val="fr-FR" w:eastAsia="en-US"/>
        </w:rPr>
        <w:t>")</w:t>
      </w:r>
      <w:r w:rsidRPr="004B1372">
        <w:rPr>
          <w:rFonts w:ascii="Times New Roman" w:hAnsi="Times New Roman"/>
          <w:spacing w:val="-1"/>
          <w:sz w:val="20"/>
          <w:lang w:val="fr-FR" w:eastAsia="en-US"/>
        </w:rPr>
        <w:t xml:space="preserve"> décrits</w:t>
      </w:r>
      <w:r w:rsidRPr="00043B41">
        <w:rPr>
          <w:rFonts w:ascii="Times New Roman" w:hAnsi="Times New Roman"/>
          <w:sz w:val="20"/>
          <w:lang w:val="fr-FR" w:eastAsia="en-US"/>
        </w:rPr>
        <w:t xml:space="preserve"> ci-après pour les besoins de l</w:t>
      </w:r>
      <w:r w:rsidR="0022103B">
        <w:rPr>
          <w:rFonts w:ascii="Times New Roman" w:hAnsi="Times New Roman"/>
          <w:sz w:val="20"/>
          <w:lang w:val="fr-FR" w:eastAsia="en-US"/>
        </w:rPr>
        <w:t>'</w:t>
      </w:r>
      <w:r w:rsidRPr="00043B41">
        <w:rPr>
          <w:rFonts w:ascii="Times New Roman" w:hAnsi="Times New Roman"/>
          <w:sz w:val="20"/>
          <w:lang w:val="fr-FR" w:eastAsia="en-US"/>
        </w:rPr>
        <w:t>article 5.4 de la Directive Prospectus et doivent ê</w:t>
      </w:r>
      <w:r w:rsidR="009252F6">
        <w:rPr>
          <w:rFonts w:ascii="Times New Roman" w:hAnsi="Times New Roman"/>
          <w:sz w:val="20"/>
          <w:lang w:val="fr-FR" w:eastAsia="en-US"/>
        </w:rPr>
        <w:t xml:space="preserve">tre lues conjointement avec </w:t>
      </w:r>
      <w:r w:rsidR="009252F6" w:rsidRPr="0015360F">
        <w:rPr>
          <w:rFonts w:ascii="Times New Roman" w:hAnsi="Times New Roman"/>
          <w:sz w:val="20"/>
          <w:lang w:val="fr-FR"/>
        </w:rPr>
        <w:t xml:space="preserve">le Prospectus de Base </w:t>
      </w:r>
      <w:r w:rsidR="0090481B">
        <w:rPr>
          <w:rFonts w:ascii="Times New Roman" w:hAnsi="Times New Roman"/>
          <w:sz w:val="20"/>
          <w:lang w:val="fr-FR"/>
        </w:rPr>
        <w:t>tel que complété par le(s) S</w:t>
      </w:r>
      <w:r w:rsidR="009252F6" w:rsidRPr="0015360F">
        <w:rPr>
          <w:rFonts w:ascii="Times New Roman" w:hAnsi="Times New Roman"/>
          <w:sz w:val="20"/>
          <w:lang w:val="fr-FR"/>
        </w:rPr>
        <w:t>upplément</w:t>
      </w:r>
      <w:r w:rsidR="0090481B">
        <w:rPr>
          <w:rFonts w:ascii="Times New Roman" w:hAnsi="Times New Roman"/>
          <w:sz w:val="20"/>
          <w:lang w:val="fr-FR"/>
        </w:rPr>
        <w:t>(s).</w:t>
      </w:r>
      <w:r w:rsidR="009252F6" w:rsidRPr="0015360F">
        <w:rPr>
          <w:rFonts w:ascii="Times New Roman" w:hAnsi="Times New Roman"/>
          <w:sz w:val="20"/>
          <w:lang w:val="fr-FR"/>
        </w:rPr>
        <w:t xml:space="preserve"> </w:t>
      </w:r>
      <w:r w:rsidR="009252F6" w:rsidRPr="0015360F">
        <w:rPr>
          <w:rFonts w:ascii="Times New Roman" w:hAnsi="Times New Roman"/>
          <w:spacing w:val="-4"/>
          <w:sz w:val="20"/>
          <w:lang w:val="fr-FR"/>
        </w:rPr>
        <w:t>L</w:t>
      </w:r>
      <w:r w:rsidR="0022103B">
        <w:rPr>
          <w:rFonts w:ascii="Times New Roman" w:hAnsi="Times New Roman"/>
          <w:spacing w:val="-4"/>
          <w:sz w:val="20"/>
          <w:lang w:val="fr-FR"/>
        </w:rPr>
        <w:t>'</w:t>
      </w:r>
      <w:r w:rsidR="009252F6" w:rsidRPr="0015360F">
        <w:rPr>
          <w:rFonts w:ascii="Times New Roman" w:hAnsi="Times New Roman"/>
          <w:spacing w:val="-4"/>
          <w:sz w:val="20"/>
          <w:lang w:val="fr-FR"/>
        </w:rPr>
        <w:t>information complète</w:t>
      </w:r>
      <w:r w:rsidR="009252F6" w:rsidRPr="0015360F">
        <w:rPr>
          <w:rFonts w:ascii="Times New Roman" w:hAnsi="Times New Roman"/>
          <w:spacing w:val="-2"/>
          <w:sz w:val="20"/>
          <w:lang w:val="fr-FR"/>
        </w:rPr>
        <w:t xml:space="preserve"> sur l</w:t>
      </w:r>
      <w:r w:rsidR="0022103B">
        <w:rPr>
          <w:rFonts w:ascii="Times New Roman" w:hAnsi="Times New Roman"/>
          <w:spacing w:val="-2"/>
          <w:sz w:val="20"/>
          <w:lang w:val="fr-FR"/>
        </w:rPr>
        <w:t>'</w:t>
      </w:r>
      <w:r w:rsidR="009252F6" w:rsidRPr="0015360F">
        <w:rPr>
          <w:rFonts w:ascii="Times New Roman" w:hAnsi="Times New Roman"/>
          <w:spacing w:val="-2"/>
          <w:sz w:val="20"/>
          <w:lang w:val="fr-FR"/>
        </w:rPr>
        <w:t>Emetteur, le Garant et l</w:t>
      </w:r>
      <w:r w:rsidR="0022103B">
        <w:rPr>
          <w:rFonts w:ascii="Times New Roman" w:hAnsi="Times New Roman"/>
          <w:spacing w:val="-2"/>
          <w:sz w:val="20"/>
          <w:lang w:val="fr-FR"/>
        </w:rPr>
        <w:t>'</w:t>
      </w:r>
      <w:r w:rsidR="009252F6" w:rsidRPr="0015360F">
        <w:rPr>
          <w:rFonts w:ascii="Times New Roman" w:hAnsi="Times New Roman"/>
          <w:spacing w:val="-2"/>
          <w:sz w:val="20"/>
          <w:lang w:val="fr-FR"/>
        </w:rPr>
        <w:t>offre des Titres est uniquement disponible</w:t>
      </w:r>
      <w:r w:rsidR="009252F6">
        <w:rPr>
          <w:rFonts w:ascii="Times New Roman" w:hAnsi="Times New Roman"/>
          <w:spacing w:val="-2"/>
          <w:sz w:val="20"/>
          <w:lang w:val="fr-FR"/>
        </w:rPr>
        <w:t xml:space="preserve"> </w:t>
      </w:r>
      <w:r w:rsidRPr="00043B41">
        <w:rPr>
          <w:rFonts w:ascii="Times New Roman" w:hAnsi="Times New Roman"/>
          <w:spacing w:val="-2"/>
          <w:sz w:val="20"/>
          <w:lang w:val="fr-FR" w:eastAsia="en-US"/>
        </w:rPr>
        <w:t xml:space="preserve">sur la base de la combinaison des présentes Conditions Définitives, </w:t>
      </w:r>
      <w:r w:rsidR="0090481B">
        <w:rPr>
          <w:rFonts w:ascii="Times New Roman" w:hAnsi="Times New Roman"/>
          <w:spacing w:val="-2"/>
          <w:sz w:val="20"/>
          <w:lang w:val="fr-FR" w:eastAsia="en-US"/>
        </w:rPr>
        <w:t>des Modalités</w:t>
      </w:r>
      <w:r w:rsidR="00AA5233">
        <w:rPr>
          <w:rFonts w:ascii="Times New Roman" w:hAnsi="Times New Roman"/>
          <w:spacing w:val="-2"/>
          <w:sz w:val="20"/>
          <w:lang w:val="fr-FR" w:eastAsia="en-US"/>
        </w:rPr>
        <w:t>, de la Garantie</w:t>
      </w:r>
      <w:r w:rsidR="0090481B">
        <w:rPr>
          <w:rFonts w:ascii="Times New Roman" w:hAnsi="Times New Roman"/>
          <w:spacing w:val="-2"/>
          <w:sz w:val="20"/>
          <w:lang w:val="fr-FR" w:eastAsia="en-US"/>
        </w:rPr>
        <w:t xml:space="preserve"> </w:t>
      </w:r>
      <w:r w:rsidR="00AA5233" w:rsidRPr="007640C3">
        <w:rPr>
          <w:rFonts w:ascii="Times New Roman" w:hAnsi="Times New Roman"/>
          <w:spacing w:val="-2"/>
          <w:sz w:val="20"/>
          <w:lang w:val="fr-FR" w:eastAsia="en-US"/>
        </w:rPr>
        <w:t>(tel</w:t>
      </w:r>
      <w:r w:rsidR="00154D75">
        <w:rPr>
          <w:rFonts w:ascii="Times New Roman" w:hAnsi="Times New Roman"/>
          <w:spacing w:val="-2"/>
          <w:sz w:val="20"/>
          <w:lang w:val="fr-FR" w:eastAsia="en-US"/>
        </w:rPr>
        <w:t>le</w:t>
      </w:r>
      <w:r w:rsidR="00AA5233" w:rsidRPr="007640C3">
        <w:rPr>
          <w:rFonts w:ascii="Times New Roman" w:hAnsi="Times New Roman"/>
          <w:spacing w:val="-2"/>
          <w:sz w:val="20"/>
          <w:lang w:val="fr-FR" w:eastAsia="en-US"/>
        </w:rPr>
        <w:t xml:space="preserve"> que défini</w:t>
      </w:r>
      <w:r w:rsidR="00154D75">
        <w:rPr>
          <w:rFonts w:ascii="Times New Roman" w:hAnsi="Times New Roman"/>
          <w:spacing w:val="-2"/>
          <w:sz w:val="20"/>
          <w:lang w:val="fr-FR" w:eastAsia="en-US"/>
        </w:rPr>
        <w:t>e</w:t>
      </w:r>
      <w:r w:rsidR="00AA5233" w:rsidRPr="007640C3">
        <w:rPr>
          <w:rFonts w:ascii="Times New Roman" w:hAnsi="Times New Roman"/>
          <w:spacing w:val="-2"/>
          <w:sz w:val="20"/>
          <w:lang w:val="fr-FR" w:eastAsia="en-US"/>
        </w:rPr>
        <w:t xml:space="preserve"> ci-dessous) </w:t>
      </w:r>
      <w:r w:rsidR="0090481B">
        <w:rPr>
          <w:rFonts w:ascii="Times New Roman" w:hAnsi="Times New Roman"/>
          <w:spacing w:val="-2"/>
          <w:sz w:val="20"/>
          <w:lang w:val="fr-FR" w:eastAsia="en-US"/>
        </w:rPr>
        <w:t xml:space="preserve">et </w:t>
      </w:r>
      <w:r w:rsidRPr="00043B41">
        <w:rPr>
          <w:rFonts w:ascii="Times New Roman" w:hAnsi="Times New Roman"/>
          <w:spacing w:val="-2"/>
          <w:sz w:val="20"/>
          <w:lang w:val="fr-FR" w:eastAsia="en-US"/>
        </w:rPr>
        <w:t xml:space="preserve">du Prospectus de Base </w:t>
      </w:r>
      <w:r w:rsidR="0090481B">
        <w:rPr>
          <w:rFonts w:ascii="Times New Roman" w:hAnsi="Times New Roman"/>
          <w:sz w:val="20"/>
          <w:lang w:val="fr-FR"/>
        </w:rPr>
        <w:t xml:space="preserve">[tel que complété par le(s) </w:t>
      </w:r>
      <w:r w:rsidR="0065538A">
        <w:rPr>
          <w:rFonts w:ascii="Times New Roman" w:hAnsi="Times New Roman"/>
          <w:sz w:val="20"/>
          <w:lang w:val="fr-FR"/>
        </w:rPr>
        <w:t>S</w:t>
      </w:r>
      <w:r w:rsidR="0090481B">
        <w:rPr>
          <w:rFonts w:ascii="Times New Roman" w:hAnsi="Times New Roman"/>
          <w:sz w:val="20"/>
          <w:lang w:val="fr-FR"/>
        </w:rPr>
        <w:t>upplément(s)]</w:t>
      </w:r>
      <w:r w:rsidRPr="00043B41">
        <w:rPr>
          <w:rFonts w:ascii="Times New Roman" w:hAnsi="Times New Roman"/>
          <w:spacing w:val="-1"/>
          <w:sz w:val="20"/>
          <w:lang w:val="fr-FR" w:eastAsia="en-US"/>
        </w:rPr>
        <w:t xml:space="preserve">. Les Conditions Définitives, le Prospectus de Base </w:t>
      </w:r>
      <w:r w:rsidR="002C4413">
        <w:rPr>
          <w:rFonts w:ascii="Times New Roman" w:hAnsi="Times New Roman"/>
          <w:spacing w:val="-1"/>
          <w:sz w:val="20"/>
          <w:lang w:val="fr-FR" w:eastAsia="en-US"/>
        </w:rPr>
        <w:t>et le(s) Supplément(s)</w:t>
      </w:r>
      <w:r w:rsidRPr="00043B41">
        <w:rPr>
          <w:rFonts w:ascii="Times New Roman" w:hAnsi="Times New Roman"/>
          <w:sz w:val="20"/>
          <w:lang w:val="fr-FR" w:eastAsia="en-US"/>
        </w:rPr>
        <w:t xml:space="preserve"> sont </w:t>
      </w:r>
      <w:r w:rsidR="00A87901">
        <w:rPr>
          <w:rFonts w:ascii="Times New Roman" w:hAnsi="Times New Roman"/>
          <w:sz w:val="20"/>
          <w:lang w:val="fr-FR" w:eastAsia="en-US"/>
        </w:rPr>
        <w:t>publiés</w:t>
      </w:r>
      <w:r w:rsidR="00A87901" w:rsidRPr="00043B41">
        <w:rPr>
          <w:rFonts w:ascii="Times New Roman" w:hAnsi="Times New Roman"/>
          <w:sz w:val="20"/>
          <w:lang w:val="fr-FR" w:eastAsia="en-US"/>
        </w:rPr>
        <w:t xml:space="preserve"> </w:t>
      </w:r>
      <w:r w:rsidR="00D9308E" w:rsidRPr="00043B41">
        <w:rPr>
          <w:rFonts w:ascii="Times New Roman" w:hAnsi="Times New Roman"/>
          <w:sz w:val="20"/>
          <w:lang w:val="fr-FR" w:eastAsia="en-US"/>
        </w:rPr>
        <w:t xml:space="preserve">(a) </w:t>
      </w:r>
      <w:r w:rsidRPr="00043B41">
        <w:rPr>
          <w:rFonts w:ascii="Times New Roman" w:hAnsi="Times New Roman"/>
          <w:sz w:val="20"/>
          <w:lang w:val="fr-FR" w:eastAsia="en-US"/>
        </w:rPr>
        <w:t xml:space="preserve">sur le site internet de </w:t>
      </w:r>
      <w:r w:rsidR="00C102AA">
        <w:rPr>
          <w:rFonts w:ascii="Times New Roman" w:hAnsi="Times New Roman"/>
          <w:sz w:val="20"/>
          <w:lang w:val="fr-FR" w:eastAsia="en-US"/>
        </w:rPr>
        <w:t>l'AMF</w:t>
      </w:r>
      <w:r w:rsidRPr="00043B41">
        <w:rPr>
          <w:rFonts w:ascii="Times New Roman" w:hAnsi="Times New Roman"/>
          <w:sz w:val="20"/>
          <w:lang w:val="fr-FR" w:eastAsia="en-US"/>
        </w:rPr>
        <w:t xml:space="preserve"> (</w:t>
      </w:r>
      <w:r w:rsidR="00500E5B" w:rsidRPr="0015360F">
        <w:rPr>
          <w:rFonts w:ascii="Times New Roman" w:hAnsi="Times New Roman"/>
          <w:spacing w:val="-2"/>
          <w:sz w:val="20"/>
          <w:lang w:val="fr-FR"/>
        </w:rPr>
        <w:t>www.amf-france.org</w:t>
      </w:r>
      <w:r w:rsidRPr="00043B41">
        <w:rPr>
          <w:rFonts w:ascii="Times New Roman" w:hAnsi="Times New Roman"/>
          <w:sz w:val="20"/>
          <w:lang w:val="fr-FR" w:eastAsia="en-US"/>
        </w:rPr>
        <w:t>)</w:t>
      </w:r>
      <w:r w:rsidR="00D62E75" w:rsidRPr="00D62E75">
        <w:rPr>
          <w:rFonts w:ascii="Times New Roman" w:hAnsi="Times New Roman"/>
          <w:spacing w:val="-2"/>
          <w:sz w:val="20"/>
          <w:lang w:val="fr-FR"/>
        </w:rPr>
        <w:t xml:space="preserve"> </w:t>
      </w:r>
      <w:r w:rsidR="00D62E75" w:rsidRPr="0015360F">
        <w:rPr>
          <w:rFonts w:ascii="Times New Roman" w:hAnsi="Times New Roman"/>
          <w:spacing w:val="-2"/>
          <w:sz w:val="20"/>
          <w:lang w:val="fr-FR"/>
        </w:rPr>
        <w:t>et</w:t>
      </w:r>
      <w:r w:rsidR="00202760">
        <w:rPr>
          <w:rFonts w:ascii="Times New Roman" w:hAnsi="Times New Roman"/>
          <w:spacing w:val="-2"/>
          <w:sz w:val="20"/>
          <w:lang w:val="fr-FR"/>
        </w:rPr>
        <w:t xml:space="preserve"> </w:t>
      </w:r>
      <w:r w:rsidR="00D9308E">
        <w:rPr>
          <w:rFonts w:ascii="Times New Roman" w:hAnsi="Times New Roman"/>
          <w:spacing w:val="-2"/>
          <w:sz w:val="20"/>
          <w:lang w:val="fr-FR"/>
        </w:rPr>
        <w:t xml:space="preserve">(b) </w:t>
      </w:r>
      <w:r w:rsidR="00202760">
        <w:rPr>
          <w:rFonts w:ascii="Times New Roman" w:hAnsi="Times New Roman"/>
          <w:spacing w:val="-2"/>
          <w:sz w:val="20"/>
          <w:lang w:val="fr-FR"/>
        </w:rPr>
        <w:t>avec la Garantie, sur le site interne</w:t>
      </w:r>
      <w:r w:rsidR="00D9308E">
        <w:rPr>
          <w:rFonts w:ascii="Times New Roman" w:hAnsi="Times New Roman"/>
          <w:spacing w:val="-2"/>
          <w:sz w:val="20"/>
          <w:lang w:val="fr-FR"/>
        </w:rPr>
        <w:t>t</w:t>
      </w:r>
      <w:r w:rsidR="00D62E75" w:rsidRPr="0015360F">
        <w:rPr>
          <w:rFonts w:ascii="Times New Roman" w:hAnsi="Times New Roman"/>
          <w:spacing w:val="-2"/>
          <w:sz w:val="20"/>
          <w:lang w:val="fr-FR"/>
        </w:rPr>
        <w:t xml:space="preserve"> de l</w:t>
      </w:r>
      <w:r w:rsidR="0022103B">
        <w:rPr>
          <w:rFonts w:ascii="Times New Roman" w:hAnsi="Times New Roman"/>
          <w:spacing w:val="-2"/>
          <w:sz w:val="20"/>
          <w:lang w:val="fr-FR"/>
        </w:rPr>
        <w:t>'</w:t>
      </w:r>
      <w:r w:rsidR="00D62E75" w:rsidRPr="0015360F">
        <w:rPr>
          <w:rFonts w:ascii="Times New Roman" w:hAnsi="Times New Roman"/>
          <w:spacing w:val="-2"/>
          <w:sz w:val="20"/>
          <w:lang w:val="fr-FR"/>
        </w:rPr>
        <w:t>Emetteur (www.</w:t>
      </w:r>
      <w:r w:rsidR="0093714E">
        <w:rPr>
          <w:rFonts w:ascii="Times New Roman" w:hAnsi="Times New Roman"/>
          <w:spacing w:val="-2"/>
          <w:sz w:val="20"/>
          <w:lang w:val="fr-FR"/>
        </w:rPr>
        <w:t>bpifrance</w:t>
      </w:r>
      <w:r w:rsidR="00D62E75" w:rsidRPr="0015360F">
        <w:rPr>
          <w:rFonts w:ascii="Times New Roman" w:hAnsi="Times New Roman"/>
          <w:spacing w:val="-2"/>
          <w:sz w:val="20"/>
          <w:lang w:val="fr-FR"/>
        </w:rPr>
        <w:t xml:space="preserve">.fr), et </w:t>
      </w:r>
      <w:r w:rsidR="00A87901">
        <w:rPr>
          <w:rFonts w:ascii="Times New Roman" w:hAnsi="Times New Roman"/>
          <w:spacing w:val="-2"/>
          <w:sz w:val="20"/>
          <w:lang w:val="fr-FR"/>
        </w:rPr>
        <w:t xml:space="preserve">sont disponibles </w:t>
      </w:r>
      <w:r w:rsidR="00D62E75" w:rsidRPr="0077161A">
        <w:rPr>
          <w:rFonts w:ascii="Times New Roman" w:hAnsi="Times New Roman"/>
          <w:spacing w:val="-2"/>
          <w:sz w:val="20"/>
          <w:lang w:val="fr-FR"/>
        </w:rPr>
        <w:t>au</w:t>
      </w:r>
      <w:r w:rsidR="00D62E75" w:rsidRPr="0077161A">
        <w:rPr>
          <w:rFonts w:ascii="Times New Roman" w:hAnsi="Times New Roman"/>
          <w:sz w:val="20"/>
          <w:lang w:val="fr-FR"/>
        </w:rPr>
        <w:t>x jours et heures habituels d</w:t>
      </w:r>
      <w:r w:rsidR="0022103B">
        <w:rPr>
          <w:rFonts w:ascii="Times New Roman" w:hAnsi="Times New Roman"/>
          <w:sz w:val="20"/>
          <w:lang w:val="fr-FR"/>
        </w:rPr>
        <w:t>'</w:t>
      </w:r>
      <w:r w:rsidR="00D62E75" w:rsidRPr="0077161A">
        <w:rPr>
          <w:rFonts w:ascii="Times New Roman" w:hAnsi="Times New Roman"/>
          <w:sz w:val="20"/>
          <w:lang w:val="fr-FR"/>
        </w:rPr>
        <w:t>ouverture des bureaux</w:t>
      </w:r>
      <w:r w:rsidR="00D62E75" w:rsidRPr="0077161A">
        <w:rPr>
          <w:rFonts w:ascii="Times New Roman" w:hAnsi="Times New Roman"/>
          <w:spacing w:val="-2"/>
          <w:sz w:val="20"/>
          <w:lang w:val="fr-FR"/>
        </w:rPr>
        <w:t>,</w:t>
      </w:r>
      <w:r w:rsidR="00D62E75" w:rsidRPr="0015360F">
        <w:rPr>
          <w:rFonts w:ascii="Times New Roman" w:hAnsi="Times New Roman"/>
          <w:spacing w:val="-2"/>
          <w:sz w:val="20"/>
          <w:lang w:val="fr-FR"/>
        </w:rPr>
        <w:t xml:space="preserve"> au siège social de l</w:t>
      </w:r>
      <w:r w:rsidR="0022103B">
        <w:rPr>
          <w:rFonts w:ascii="Times New Roman" w:hAnsi="Times New Roman"/>
          <w:spacing w:val="-2"/>
          <w:sz w:val="20"/>
          <w:lang w:val="fr-FR"/>
        </w:rPr>
        <w:t>'</w:t>
      </w:r>
      <w:r w:rsidR="00D62E75" w:rsidRPr="0015360F">
        <w:rPr>
          <w:rFonts w:ascii="Times New Roman" w:hAnsi="Times New Roman"/>
          <w:spacing w:val="-2"/>
          <w:sz w:val="20"/>
          <w:lang w:val="fr-FR"/>
        </w:rPr>
        <w:t>Emetteur et aux bureaux désignés du (des) Agent(s) Payeur(s) auprès desquels il est possible d</w:t>
      </w:r>
      <w:r w:rsidR="0022103B">
        <w:rPr>
          <w:rFonts w:ascii="Times New Roman" w:hAnsi="Times New Roman"/>
          <w:spacing w:val="-2"/>
          <w:sz w:val="20"/>
          <w:lang w:val="fr-FR"/>
        </w:rPr>
        <w:t>'</w:t>
      </w:r>
      <w:r w:rsidR="00D62E75" w:rsidRPr="0015360F">
        <w:rPr>
          <w:rFonts w:ascii="Times New Roman" w:hAnsi="Times New Roman"/>
          <w:spacing w:val="-2"/>
          <w:sz w:val="20"/>
          <w:lang w:val="fr-FR"/>
        </w:rPr>
        <w:t>en obtenir copie.</w:t>
      </w:r>
      <w:r w:rsidRPr="00043B41">
        <w:rPr>
          <w:rFonts w:ascii="Times New Roman" w:hAnsi="Times New Roman"/>
          <w:sz w:val="20"/>
          <w:lang w:val="fr-FR" w:eastAsia="en-US"/>
        </w:rPr>
        <w:t xml:space="preserve"> [En outre, les </w:t>
      </w:r>
      <w:r w:rsidR="00D62E75">
        <w:rPr>
          <w:rFonts w:ascii="Times New Roman" w:hAnsi="Times New Roman"/>
          <w:spacing w:val="-2"/>
          <w:sz w:val="20"/>
          <w:lang w:val="fr-FR"/>
        </w:rPr>
        <w:t>présentes</w:t>
      </w:r>
      <w:r w:rsidR="00D62E75" w:rsidRPr="00043B41">
        <w:rPr>
          <w:rFonts w:ascii="Times New Roman" w:hAnsi="Times New Roman"/>
          <w:sz w:val="20"/>
          <w:lang w:val="fr-FR" w:eastAsia="en-US"/>
        </w:rPr>
        <w:t xml:space="preserve"> </w:t>
      </w:r>
      <w:r w:rsidRPr="00043B41">
        <w:rPr>
          <w:rFonts w:ascii="Times New Roman" w:hAnsi="Times New Roman"/>
          <w:sz w:val="20"/>
          <w:lang w:val="fr-FR" w:eastAsia="en-US"/>
        </w:rPr>
        <w:t>Conditions Définitives, le Prospectus de Base</w:t>
      </w:r>
      <w:r w:rsidR="000A43F6">
        <w:rPr>
          <w:rFonts w:ascii="Times New Roman" w:hAnsi="Times New Roman"/>
          <w:sz w:val="20"/>
          <w:lang w:val="fr-FR" w:eastAsia="en-US"/>
        </w:rPr>
        <w:t xml:space="preserve"> </w:t>
      </w:r>
      <w:r w:rsidR="000A43F6" w:rsidRPr="00B171C5">
        <w:rPr>
          <w:rFonts w:ascii="Times New Roman" w:hAnsi="Times New Roman"/>
          <w:sz w:val="20"/>
          <w:lang w:val="fr-FR"/>
        </w:rPr>
        <w:t>[</w:t>
      </w:r>
      <w:r w:rsidR="000A43F6">
        <w:rPr>
          <w:rFonts w:ascii="Times New Roman" w:hAnsi="Times New Roman"/>
          <w:sz w:val="20"/>
          <w:lang w:val="fr-FR"/>
        </w:rPr>
        <w:t>et</w:t>
      </w:r>
      <w:r w:rsidR="000A43F6" w:rsidRPr="00B171C5">
        <w:rPr>
          <w:rFonts w:ascii="Times New Roman" w:hAnsi="Times New Roman"/>
          <w:sz w:val="20"/>
          <w:lang w:val="fr-FR"/>
        </w:rPr>
        <w:t xml:space="preserve"> le</w:t>
      </w:r>
      <w:r w:rsidR="000A43F6">
        <w:rPr>
          <w:rFonts w:ascii="Times New Roman" w:hAnsi="Times New Roman"/>
          <w:sz w:val="20"/>
          <w:lang w:val="fr-FR"/>
        </w:rPr>
        <w:t>(s)</w:t>
      </w:r>
      <w:r w:rsidR="000A43F6" w:rsidRPr="00B171C5">
        <w:rPr>
          <w:rFonts w:ascii="Times New Roman" w:hAnsi="Times New Roman"/>
          <w:sz w:val="20"/>
          <w:lang w:val="fr-FR"/>
        </w:rPr>
        <w:t xml:space="preserve"> </w:t>
      </w:r>
      <w:r w:rsidR="000A43F6">
        <w:rPr>
          <w:rFonts w:ascii="Times New Roman" w:hAnsi="Times New Roman"/>
          <w:sz w:val="20"/>
          <w:lang w:val="fr-FR"/>
        </w:rPr>
        <w:t>S</w:t>
      </w:r>
      <w:r w:rsidR="000A43F6" w:rsidRPr="00B171C5">
        <w:rPr>
          <w:rFonts w:ascii="Times New Roman" w:hAnsi="Times New Roman"/>
          <w:sz w:val="20"/>
          <w:lang w:val="fr-FR"/>
        </w:rPr>
        <w:t>upplément</w:t>
      </w:r>
      <w:r w:rsidR="000A43F6">
        <w:rPr>
          <w:rFonts w:ascii="Times New Roman" w:hAnsi="Times New Roman"/>
          <w:sz w:val="20"/>
          <w:lang w:val="fr-FR"/>
        </w:rPr>
        <w:t>(s)</w:t>
      </w:r>
      <w:r w:rsidRPr="00043B41">
        <w:rPr>
          <w:rFonts w:ascii="Times New Roman" w:hAnsi="Times New Roman"/>
          <w:sz w:val="20"/>
          <w:lang w:val="fr-FR" w:eastAsia="en-US"/>
        </w:rPr>
        <w:t xml:space="preserve"> </w:t>
      </w:r>
      <w:r w:rsidR="000A43F6">
        <w:rPr>
          <w:rFonts w:ascii="Times New Roman" w:hAnsi="Times New Roman"/>
          <w:sz w:val="20"/>
          <w:lang w:val="fr-FR" w:eastAsia="en-US"/>
        </w:rPr>
        <w:t>[est] [sont]</w:t>
      </w:r>
      <w:r w:rsidR="00E7408B">
        <w:rPr>
          <w:rFonts w:ascii="Times New Roman" w:hAnsi="Times New Roman"/>
          <w:sz w:val="20"/>
          <w:lang w:val="fr-FR" w:eastAsia="en-US"/>
        </w:rPr>
        <w:t xml:space="preserve"> </w:t>
      </w:r>
      <w:r w:rsidRPr="00043B41">
        <w:rPr>
          <w:rFonts w:ascii="Times New Roman" w:hAnsi="Times New Roman"/>
          <w:sz w:val="20"/>
          <w:lang w:val="fr-FR" w:eastAsia="en-US"/>
        </w:rPr>
        <w:t>disponibles [le/à] [</w:t>
      </w:r>
      <w:r w:rsidRPr="00043B41">
        <w:rPr>
          <w:rFonts w:ascii="Times New Roman" w:hAnsi="Times New Roman"/>
          <w:sz w:val="20"/>
          <w:lang w:eastAsia="en-US"/>
        </w:rPr>
        <w:sym w:font="Wingdings" w:char="F06C"/>
      </w:r>
      <w:r w:rsidRPr="00043B41">
        <w:rPr>
          <w:rFonts w:ascii="Times New Roman" w:hAnsi="Times New Roman"/>
          <w:sz w:val="20"/>
          <w:lang w:val="fr-FR" w:eastAsia="en-US"/>
        </w:rPr>
        <w:t>].]</w:t>
      </w:r>
      <w:r w:rsidRPr="00043B41">
        <w:rPr>
          <w:rFonts w:ascii="Times New Roman" w:hAnsi="Times New Roman"/>
          <w:sz w:val="20"/>
          <w:vertAlign w:val="superscript"/>
          <w:lang w:val="en-US" w:eastAsia="en-US"/>
        </w:rPr>
        <w:footnoteReference w:id="19"/>
      </w:r>
    </w:p>
    <w:p w:rsidR="00D62E75" w:rsidRPr="00D62E75" w:rsidRDefault="00D62E75" w:rsidP="00ED052D">
      <w:pPr>
        <w:pStyle w:val="CellBody"/>
        <w:spacing w:before="120" w:after="120"/>
        <w:rPr>
          <w:rFonts w:ascii="Times New Roman" w:hAnsi="Times New Roman"/>
          <w:sz w:val="20"/>
          <w:lang w:val="fr-FR" w:eastAsia="en-US"/>
        </w:rPr>
      </w:pPr>
      <w:r w:rsidRPr="00043B41">
        <w:rPr>
          <w:rFonts w:ascii="Times New Roman" w:hAnsi="Times New Roman"/>
          <w:sz w:val="20"/>
          <w:lang w:val="fr-FR"/>
        </w:rPr>
        <w:t>L</w:t>
      </w:r>
      <w:r w:rsidR="0022103B">
        <w:rPr>
          <w:rFonts w:ascii="Times New Roman" w:hAnsi="Times New Roman"/>
          <w:sz w:val="20"/>
          <w:lang w:val="fr-FR"/>
        </w:rPr>
        <w:t>'</w:t>
      </w:r>
      <w:r w:rsidRPr="00043B41">
        <w:rPr>
          <w:rFonts w:ascii="Times New Roman" w:hAnsi="Times New Roman"/>
          <w:sz w:val="20"/>
          <w:lang w:val="fr-FR"/>
        </w:rPr>
        <w:t>expression "</w:t>
      </w:r>
      <w:r w:rsidRPr="00043B41">
        <w:rPr>
          <w:rFonts w:ascii="Times New Roman" w:hAnsi="Times New Roman"/>
          <w:b/>
          <w:sz w:val="20"/>
          <w:lang w:val="fr-FR"/>
        </w:rPr>
        <w:t>Directive Prospectus</w:t>
      </w:r>
      <w:r w:rsidRPr="00043B41">
        <w:rPr>
          <w:rFonts w:ascii="Times New Roman" w:hAnsi="Times New Roman"/>
          <w:sz w:val="20"/>
          <w:lang w:val="fr-FR"/>
        </w:rPr>
        <w:t>" signifie la directive 2003/71/CE du Parlement européen et du Conseil du 4</w:t>
      </w:r>
      <w:r w:rsidR="00293B40">
        <w:rPr>
          <w:rFonts w:ascii="Times New Roman" w:hAnsi="Times New Roman"/>
          <w:sz w:val="20"/>
          <w:lang w:val="fr-FR"/>
        </w:rPr>
        <w:t> </w:t>
      </w:r>
      <w:r w:rsidRPr="00043B41">
        <w:rPr>
          <w:rFonts w:ascii="Times New Roman" w:hAnsi="Times New Roman"/>
          <w:sz w:val="20"/>
          <w:lang w:val="fr-FR"/>
        </w:rPr>
        <w:t xml:space="preserve">novembre 2003 (telle que modifiée, y compris par les dispositions de la Directive </w:t>
      </w:r>
      <w:r w:rsidR="005B3532">
        <w:rPr>
          <w:rFonts w:ascii="Times New Roman" w:hAnsi="Times New Roman"/>
          <w:sz w:val="20"/>
          <w:lang w:val="fr-FR"/>
        </w:rPr>
        <w:t>2010/73/UE du Parlement européen et du Conseil du 24 novembre 2010</w:t>
      </w:r>
      <w:r w:rsidRPr="00043B41">
        <w:rPr>
          <w:rFonts w:ascii="Times New Roman" w:hAnsi="Times New Roman"/>
          <w:sz w:val="20"/>
          <w:lang w:val="fr-FR"/>
        </w:rPr>
        <w:t xml:space="preserve">) et inclut toute mesure de transposition de la Directive Prospectus </w:t>
      </w:r>
      <w:r w:rsidR="0093714E">
        <w:rPr>
          <w:rFonts w:ascii="Times New Roman" w:hAnsi="Times New Roman"/>
          <w:sz w:val="20"/>
          <w:lang w:val="fr-FR"/>
        </w:rPr>
        <w:t>dans chaque Etat Membre concerné de l'Espace Economique Européen</w:t>
      </w:r>
      <w:r>
        <w:rPr>
          <w:rFonts w:ascii="Times New Roman" w:hAnsi="Times New Roman"/>
          <w:sz w:val="20"/>
          <w:lang w:val="fr-FR"/>
        </w:rPr>
        <w:t>.</w:t>
      </w:r>
    </w:p>
    <w:p w:rsidR="00BD31E2" w:rsidRPr="0015360F" w:rsidRDefault="00BD31E2">
      <w:pPr>
        <w:pStyle w:val="Body"/>
        <w:spacing w:after="0" w:line="240" w:lineRule="auto"/>
        <w:ind w:left="0"/>
        <w:rPr>
          <w:b/>
          <w:i/>
          <w:lang w:val="fr-FR"/>
        </w:rPr>
      </w:pPr>
      <w:r w:rsidRPr="0015360F">
        <w:rPr>
          <w:i/>
          <w:lang w:val="fr-FR"/>
        </w:rPr>
        <w:t xml:space="preserve">[Compléter toutes les rubriques qui suivent ou </w:t>
      </w:r>
      <w:r w:rsidR="00133685">
        <w:rPr>
          <w:i/>
          <w:lang w:val="fr-FR"/>
        </w:rPr>
        <w:t xml:space="preserve">préciser </w:t>
      </w:r>
      <w:r w:rsidR="00133685">
        <w:rPr>
          <w:lang w:val="fr-FR"/>
        </w:rPr>
        <w:t>"</w:t>
      </w:r>
      <w:r w:rsidR="005B6CAB">
        <w:rPr>
          <w:i/>
          <w:lang w:val="fr-FR"/>
        </w:rPr>
        <w:t>Sans objet</w:t>
      </w:r>
      <w:r w:rsidR="00133685">
        <w:rPr>
          <w:lang w:val="fr-FR"/>
        </w:rPr>
        <w:t>"</w:t>
      </w:r>
      <w:r w:rsidR="00133685" w:rsidRPr="00ED052D">
        <w:rPr>
          <w:i/>
          <w:lang w:val="fr-FR"/>
        </w:rPr>
        <w:t>.</w:t>
      </w:r>
      <w:r w:rsidR="00133685" w:rsidRPr="00133685">
        <w:rPr>
          <w:i/>
          <w:lang w:val="fr-FR"/>
        </w:rPr>
        <w:t xml:space="preserve"> La</w:t>
      </w:r>
      <w:r w:rsidR="00133685">
        <w:rPr>
          <w:i/>
          <w:lang w:val="fr-FR"/>
        </w:rPr>
        <w:t xml:space="preserve"> </w:t>
      </w:r>
      <w:r w:rsidRPr="0015360F">
        <w:rPr>
          <w:i/>
          <w:lang w:val="fr-FR"/>
        </w:rPr>
        <w:t xml:space="preserve">numérotation doit demeurer identique à celle figurant ci-dessous, et ce, même </w:t>
      </w:r>
      <w:r w:rsidR="00133685">
        <w:rPr>
          <w:i/>
          <w:lang w:val="fr-FR"/>
        </w:rPr>
        <w:t xml:space="preserve">si </w:t>
      </w:r>
      <w:r w:rsidR="00133685">
        <w:rPr>
          <w:lang w:val="fr-FR"/>
        </w:rPr>
        <w:t>"</w:t>
      </w:r>
      <w:r w:rsidR="005B6CAB">
        <w:rPr>
          <w:i/>
          <w:lang w:val="fr-FR"/>
        </w:rPr>
        <w:t>Sans objet</w:t>
      </w:r>
      <w:r w:rsidR="00133685">
        <w:rPr>
          <w:lang w:val="fr-FR"/>
        </w:rPr>
        <w:t xml:space="preserve">" </w:t>
      </w:r>
      <w:r w:rsidRPr="0015360F">
        <w:rPr>
          <w:i/>
          <w:lang w:val="fr-FR"/>
        </w:rPr>
        <w:t>est indiqué pour un paragraphe ou un sous-paragraphe particulier. Les termes en italique sont des indications permettant de compléter les Conditions Définitives.]</w:t>
      </w:r>
      <w:r w:rsidR="00CF5C59" w:rsidRPr="0015360F">
        <w:rPr>
          <w:b/>
          <w:i/>
          <w:lang w:val="fr-FR"/>
        </w:rPr>
        <w:br w:type="page"/>
      </w:r>
    </w:p>
    <w:tbl>
      <w:tblPr>
        <w:tblW w:w="9130" w:type="dxa"/>
        <w:tblInd w:w="107" w:type="dxa"/>
        <w:tblLayout w:type="fixed"/>
        <w:tblCellMar>
          <w:left w:w="107" w:type="dxa"/>
          <w:right w:w="107" w:type="dxa"/>
        </w:tblCellMar>
        <w:tblLook w:val="0000" w:firstRow="0" w:lastRow="0" w:firstColumn="0" w:lastColumn="0" w:noHBand="0" w:noVBand="0"/>
      </w:tblPr>
      <w:tblGrid>
        <w:gridCol w:w="880"/>
        <w:gridCol w:w="4400"/>
        <w:gridCol w:w="3850"/>
      </w:tblGrid>
      <w:tr w:rsidR="00B02405" w:rsidRPr="00CA2E4C">
        <w:trPr>
          <w:cantSplit/>
        </w:trPr>
        <w:tc>
          <w:tcPr>
            <w:tcW w:w="880" w:type="dxa"/>
          </w:tcPr>
          <w:p w:rsidR="00BD31E2" w:rsidRPr="0015360F" w:rsidRDefault="00BD31E2" w:rsidP="00842AA5">
            <w:pPr>
              <w:pStyle w:val="Level1"/>
              <w:numPr>
                <w:ilvl w:val="0"/>
                <w:numId w:val="0"/>
              </w:numPr>
              <w:rPr>
                <w:rFonts w:ascii="Times New Roman" w:hAnsi="Times New Roman"/>
                <w:sz w:val="20"/>
                <w:lang w:val="fr-FR"/>
              </w:rPr>
            </w:pPr>
            <w:bookmarkStart w:id="862" w:name="_Toc174428892"/>
            <w:bookmarkStart w:id="863" w:name="_Toc174429002"/>
            <w:bookmarkStart w:id="864" w:name="_Toc174429112"/>
            <w:bookmarkStart w:id="865" w:name="_Toc174429228"/>
            <w:bookmarkStart w:id="866" w:name="_Toc324950108"/>
            <w:bookmarkStart w:id="867" w:name="_Toc325355084"/>
            <w:bookmarkStart w:id="868" w:name="_Toc390681582"/>
            <w:r w:rsidRPr="0015360F">
              <w:rPr>
                <w:rFonts w:ascii="Times New Roman" w:hAnsi="Times New Roman"/>
                <w:sz w:val="20"/>
                <w:lang w:val="fr-FR"/>
              </w:rPr>
              <w:lastRenderedPageBreak/>
              <w:t>1</w:t>
            </w:r>
            <w:bookmarkEnd w:id="862"/>
            <w:bookmarkEnd w:id="863"/>
            <w:bookmarkEnd w:id="864"/>
            <w:bookmarkEnd w:id="865"/>
            <w:r w:rsidR="00642775" w:rsidRPr="0015360F">
              <w:rPr>
                <w:rFonts w:ascii="Times New Roman" w:hAnsi="Times New Roman"/>
                <w:sz w:val="20"/>
                <w:lang w:val="fr-FR"/>
              </w:rPr>
              <w:t>.</w:t>
            </w:r>
            <w:bookmarkEnd w:id="866"/>
            <w:bookmarkEnd w:id="867"/>
            <w:bookmarkEnd w:id="868"/>
          </w:p>
        </w:tc>
        <w:tc>
          <w:tcPr>
            <w:tcW w:w="4400" w:type="dxa"/>
          </w:tcPr>
          <w:p w:rsidR="00BD31E2" w:rsidRPr="0015360F" w:rsidRDefault="00BD31E2" w:rsidP="00842AA5">
            <w:pPr>
              <w:pStyle w:val="Body"/>
              <w:keepNext/>
              <w:spacing w:line="240" w:lineRule="auto"/>
              <w:ind w:left="0"/>
              <w:rPr>
                <w:b/>
                <w:lang w:val="fr-FR"/>
              </w:rPr>
            </w:pPr>
            <w:r w:rsidRPr="0015360F">
              <w:rPr>
                <w:b/>
                <w:lang w:val="fr-FR"/>
              </w:rPr>
              <w:t>Emetteur :</w:t>
            </w:r>
          </w:p>
        </w:tc>
        <w:tc>
          <w:tcPr>
            <w:tcW w:w="3850" w:type="dxa"/>
          </w:tcPr>
          <w:p w:rsidR="00FE3BA3" w:rsidRPr="0015360F" w:rsidRDefault="002F62BF">
            <w:pPr>
              <w:pStyle w:val="Body"/>
              <w:keepNext/>
              <w:spacing w:line="240" w:lineRule="auto"/>
              <w:ind w:left="0"/>
              <w:rPr>
                <w:rFonts w:ascii="Arial" w:hAnsi="Arial"/>
                <w:sz w:val="24"/>
                <w:lang w:val="fr-FR"/>
              </w:rPr>
            </w:pPr>
            <w:proofErr w:type="spellStart"/>
            <w:r>
              <w:rPr>
                <w:szCs w:val="22"/>
                <w:lang w:val="fr-FR"/>
              </w:rPr>
              <w:t>Bpifrance</w:t>
            </w:r>
            <w:proofErr w:type="spellEnd"/>
            <w:r>
              <w:rPr>
                <w:szCs w:val="22"/>
                <w:lang w:val="fr-FR"/>
              </w:rPr>
              <w:t xml:space="preserve"> Financement </w:t>
            </w:r>
            <w:r w:rsidR="005C5050">
              <w:rPr>
                <w:lang w:val="fr-FR"/>
              </w:rPr>
              <w:t>("</w:t>
            </w:r>
            <w:proofErr w:type="spellStart"/>
            <w:r w:rsidRPr="00CA2E4C">
              <w:rPr>
                <w:b/>
                <w:szCs w:val="22"/>
                <w:lang w:val="fr-FR"/>
              </w:rPr>
              <w:t>Bpifrance</w:t>
            </w:r>
            <w:proofErr w:type="spellEnd"/>
            <w:r w:rsidR="00CC2B2F">
              <w:rPr>
                <w:b/>
                <w:szCs w:val="22"/>
                <w:lang w:val="fr-FR"/>
              </w:rPr>
              <w:t xml:space="preserve"> Financement</w:t>
            </w:r>
            <w:r w:rsidR="005C5050">
              <w:rPr>
                <w:lang w:val="fr-FR"/>
              </w:rPr>
              <w:t>")</w:t>
            </w:r>
            <w:r w:rsidR="00BF2D2C" w:rsidRPr="0015360F">
              <w:rPr>
                <w:lang w:val="fr-FR"/>
              </w:rPr>
              <w:t>.</w:t>
            </w:r>
          </w:p>
        </w:tc>
      </w:tr>
      <w:tr w:rsidR="00BF2D2C" w:rsidRPr="00835B5C">
        <w:trPr>
          <w:cantSplit/>
        </w:trPr>
        <w:tc>
          <w:tcPr>
            <w:tcW w:w="880" w:type="dxa"/>
          </w:tcPr>
          <w:p w:rsidR="00BF2D2C" w:rsidRPr="0015360F" w:rsidRDefault="00BF2D2C" w:rsidP="00842AA5">
            <w:pPr>
              <w:pStyle w:val="Level1"/>
              <w:numPr>
                <w:ilvl w:val="0"/>
                <w:numId w:val="0"/>
              </w:numPr>
              <w:rPr>
                <w:rFonts w:ascii="Times New Roman" w:hAnsi="Times New Roman"/>
                <w:sz w:val="20"/>
                <w:lang w:val="fr-FR"/>
              </w:rPr>
            </w:pPr>
            <w:bookmarkStart w:id="869" w:name="_Toc324950109"/>
            <w:bookmarkStart w:id="870" w:name="_Toc325355085"/>
            <w:bookmarkStart w:id="871" w:name="_Toc390681583"/>
            <w:r w:rsidRPr="0015360F">
              <w:rPr>
                <w:rFonts w:ascii="Times New Roman" w:hAnsi="Times New Roman"/>
                <w:sz w:val="20"/>
                <w:lang w:val="fr-FR"/>
              </w:rPr>
              <w:t>2.</w:t>
            </w:r>
            <w:bookmarkEnd w:id="869"/>
            <w:bookmarkEnd w:id="870"/>
            <w:bookmarkEnd w:id="871"/>
          </w:p>
        </w:tc>
        <w:tc>
          <w:tcPr>
            <w:tcW w:w="4400" w:type="dxa"/>
          </w:tcPr>
          <w:p w:rsidR="00BF2D2C" w:rsidRPr="0015360F" w:rsidRDefault="00BF2D2C" w:rsidP="00842AA5">
            <w:pPr>
              <w:pStyle w:val="Body"/>
              <w:keepNext/>
              <w:spacing w:line="240" w:lineRule="auto"/>
              <w:ind w:left="0"/>
              <w:rPr>
                <w:b/>
                <w:lang w:val="fr-FR"/>
              </w:rPr>
            </w:pPr>
            <w:r w:rsidRPr="0015360F">
              <w:rPr>
                <w:b/>
                <w:lang w:val="fr-FR"/>
              </w:rPr>
              <w:t>Garant :</w:t>
            </w:r>
          </w:p>
        </w:tc>
        <w:tc>
          <w:tcPr>
            <w:tcW w:w="3850" w:type="dxa"/>
          </w:tcPr>
          <w:p w:rsidR="00BF2D2C" w:rsidRPr="0015360F" w:rsidRDefault="005C5050" w:rsidP="00842AA5">
            <w:pPr>
              <w:pStyle w:val="Body"/>
              <w:keepNext/>
              <w:spacing w:line="240" w:lineRule="auto"/>
              <w:ind w:left="0"/>
              <w:rPr>
                <w:lang w:val="fr-FR"/>
              </w:rPr>
            </w:pPr>
            <w:r>
              <w:rPr>
                <w:lang w:val="fr-FR"/>
              </w:rPr>
              <w:t>L</w:t>
            </w:r>
            <w:r w:rsidR="0022103B">
              <w:rPr>
                <w:lang w:val="fr-FR"/>
              </w:rPr>
              <w:t>'</w:t>
            </w:r>
            <w:r>
              <w:rPr>
                <w:lang w:val="fr-FR"/>
              </w:rPr>
              <w:t>établissement à caractère public et industriel</w:t>
            </w:r>
            <w:r w:rsidRPr="0015360F">
              <w:rPr>
                <w:lang w:val="fr-FR"/>
              </w:rPr>
              <w:t xml:space="preserve"> </w:t>
            </w:r>
            <w:r w:rsidR="00122F11" w:rsidRPr="004B1372">
              <w:rPr>
                <w:lang w:val="fr-FR"/>
              </w:rPr>
              <w:t>BPI-Groupe</w:t>
            </w:r>
            <w:r w:rsidR="00122F11" w:rsidRPr="0015360F" w:rsidDel="00122F11">
              <w:rPr>
                <w:lang w:val="fr-FR"/>
              </w:rPr>
              <w:t xml:space="preserve"> </w:t>
            </w:r>
            <w:r>
              <w:rPr>
                <w:lang w:val="fr-FR"/>
              </w:rPr>
              <w:t>(l</w:t>
            </w:r>
            <w:r w:rsidR="0022103B">
              <w:rPr>
                <w:lang w:val="fr-FR"/>
              </w:rPr>
              <w:t>'</w:t>
            </w:r>
            <w:r w:rsidR="00410175">
              <w:rPr>
                <w:lang w:val="fr-FR"/>
              </w:rPr>
              <w:t> </w:t>
            </w:r>
            <w:r>
              <w:rPr>
                <w:lang w:val="fr-FR"/>
              </w:rPr>
              <w:t>"</w:t>
            </w:r>
            <w:r w:rsidRPr="005C5050">
              <w:rPr>
                <w:b/>
                <w:lang w:val="fr-FR"/>
              </w:rPr>
              <w:t xml:space="preserve">EPIC </w:t>
            </w:r>
            <w:r w:rsidR="00122F11" w:rsidRPr="004B1372">
              <w:rPr>
                <w:b/>
                <w:lang w:val="fr-FR"/>
              </w:rPr>
              <w:t>BPI-Groupe</w:t>
            </w:r>
            <w:r>
              <w:rPr>
                <w:lang w:val="fr-FR"/>
              </w:rPr>
              <w:t>")</w:t>
            </w:r>
            <w:r w:rsidR="00BF2D2C" w:rsidRPr="0015360F">
              <w:rPr>
                <w:lang w:val="fr-FR"/>
              </w:rPr>
              <w:t>.</w:t>
            </w:r>
          </w:p>
          <w:p w:rsidR="00842AA5" w:rsidRPr="0015360F" w:rsidRDefault="00A32806" w:rsidP="00CA2E4C">
            <w:pPr>
              <w:pStyle w:val="Body"/>
              <w:keepNext/>
              <w:spacing w:line="240" w:lineRule="auto"/>
              <w:ind w:left="0"/>
              <w:rPr>
                <w:rFonts w:ascii="Arial" w:hAnsi="Arial"/>
                <w:b/>
                <w:sz w:val="22"/>
                <w:lang w:val="fr-FR"/>
              </w:rPr>
            </w:pPr>
            <w:r w:rsidRPr="0015360F">
              <w:rPr>
                <w:rFonts w:ascii="TimesNewRomanPSMT" w:hAnsi="TimesNewRomanPSMT" w:cs="TimesNewRomanPSMT"/>
                <w:lang w:val="fr-FR"/>
              </w:rPr>
              <w:t xml:space="preserve">Le paiement intégral et à bonne date de </w:t>
            </w:r>
            <w:r w:rsidRPr="0015360F">
              <w:rPr>
                <w:lang w:val="fr-FR"/>
              </w:rPr>
              <w:t xml:space="preserve">toutes sommes en principal, intérêts et accessoires au titre des Titres </w:t>
            </w:r>
            <w:r w:rsidR="008D4B8C">
              <w:rPr>
                <w:lang w:val="fr-FR"/>
              </w:rPr>
              <w:t>fait</w:t>
            </w:r>
            <w:r w:rsidR="008D4B8C" w:rsidRPr="008D4B8C">
              <w:rPr>
                <w:lang w:val="fr-FR"/>
              </w:rPr>
              <w:t xml:space="preserve"> l</w:t>
            </w:r>
            <w:r w:rsidR="0022103B">
              <w:rPr>
                <w:lang w:val="fr-FR"/>
              </w:rPr>
              <w:t>'</w:t>
            </w:r>
            <w:r w:rsidR="008D4B8C" w:rsidRPr="008D4B8C">
              <w:rPr>
                <w:lang w:val="fr-FR"/>
              </w:rPr>
              <w:t>objet d</w:t>
            </w:r>
            <w:r w:rsidR="0022103B">
              <w:rPr>
                <w:lang w:val="fr-FR"/>
              </w:rPr>
              <w:t>'</w:t>
            </w:r>
            <w:r w:rsidR="008D4B8C" w:rsidRPr="008D4B8C">
              <w:rPr>
                <w:lang w:val="fr-FR"/>
              </w:rPr>
              <w:t>une garantie autonome à première demande inconditionnelle et irrévocable</w:t>
            </w:r>
            <w:r w:rsidR="008D4B8C" w:rsidRPr="004B1372">
              <w:rPr>
                <w:lang w:val="fr-FR"/>
              </w:rPr>
              <w:t xml:space="preserve"> </w:t>
            </w:r>
            <w:r w:rsidR="008D4B8C" w:rsidRPr="008D4B8C">
              <w:rPr>
                <w:lang w:val="fr-FR"/>
              </w:rPr>
              <w:t>de</w:t>
            </w:r>
            <w:r w:rsidRPr="0015360F">
              <w:rPr>
                <w:lang w:val="fr-FR"/>
              </w:rPr>
              <w:t xml:space="preserve"> </w:t>
            </w:r>
            <w:r w:rsidR="00586553">
              <w:rPr>
                <w:lang w:val="fr-FR"/>
              </w:rPr>
              <w:t>l</w:t>
            </w:r>
            <w:r w:rsidR="0022103B">
              <w:rPr>
                <w:lang w:val="fr-FR"/>
              </w:rPr>
              <w:t>'</w:t>
            </w:r>
            <w:r w:rsidRPr="0015360F">
              <w:rPr>
                <w:lang w:val="fr-FR"/>
              </w:rPr>
              <w:t>EPIC</w:t>
            </w:r>
            <w:r w:rsidR="00586553">
              <w:rPr>
                <w:lang w:val="fr-FR"/>
              </w:rPr>
              <w:t xml:space="preserve"> </w:t>
            </w:r>
            <w:r w:rsidR="006B2761">
              <w:rPr>
                <w:lang w:val="fr-FR"/>
              </w:rPr>
              <w:t xml:space="preserve">BPI-Groupe </w:t>
            </w:r>
            <w:r w:rsidRPr="0015360F">
              <w:rPr>
                <w:lang w:val="fr-FR"/>
              </w:rPr>
              <w:t xml:space="preserve">consentie </w:t>
            </w:r>
            <w:r w:rsidR="00842AA5">
              <w:rPr>
                <w:lang w:val="fr-FR"/>
              </w:rPr>
              <w:t xml:space="preserve">le </w:t>
            </w:r>
            <w:r w:rsidR="00842AA5" w:rsidRPr="0015360F">
              <w:rPr>
                <w:lang w:val="fr-FR"/>
              </w:rPr>
              <w:t>[</w:t>
            </w:r>
            <w:r w:rsidR="00842AA5" w:rsidRPr="0015360F">
              <w:rPr>
                <w:lang w:val="fr-FR"/>
              </w:rPr>
              <w:sym w:font="Webdings" w:char="F03D"/>
            </w:r>
            <w:r w:rsidR="00842AA5" w:rsidRPr="0015360F">
              <w:rPr>
                <w:lang w:val="fr-FR"/>
              </w:rPr>
              <w:t>]</w:t>
            </w:r>
            <w:r w:rsidR="00842AA5">
              <w:rPr>
                <w:lang w:val="fr-FR"/>
              </w:rPr>
              <w:t xml:space="preserve"> </w:t>
            </w:r>
            <w:r w:rsidRPr="0015360F">
              <w:rPr>
                <w:lang w:val="fr-FR"/>
              </w:rPr>
              <w:t>en faveur des</w:t>
            </w:r>
            <w:r w:rsidR="00CF34D2">
              <w:rPr>
                <w:lang w:val="fr-FR"/>
              </w:rPr>
              <w:t xml:space="preserve"> </w:t>
            </w:r>
            <w:r w:rsidR="002F3255">
              <w:rPr>
                <w:lang w:val="fr-FR"/>
              </w:rPr>
              <w:t>b</w:t>
            </w:r>
            <w:r w:rsidR="00CF34D2" w:rsidRPr="00CF34D2">
              <w:rPr>
                <w:lang w:val="fr-FR"/>
              </w:rPr>
              <w:t>énéficiaires qui y sont désignés</w:t>
            </w:r>
            <w:r w:rsidR="005C5050">
              <w:rPr>
                <w:lang w:val="fr-FR"/>
              </w:rPr>
              <w:t>,</w:t>
            </w:r>
            <w:r w:rsidR="001D6287">
              <w:rPr>
                <w:lang w:val="fr-FR"/>
              </w:rPr>
              <w:t xml:space="preserve"> </w:t>
            </w:r>
            <w:r w:rsidR="0040704A">
              <w:rPr>
                <w:lang w:val="fr-FR"/>
              </w:rPr>
              <w:t>publié</w:t>
            </w:r>
            <w:r w:rsidR="0040704A" w:rsidRPr="004B1372">
              <w:rPr>
                <w:lang w:val="fr-FR"/>
              </w:rPr>
              <w:t>e</w:t>
            </w:r>
            <w:r w:rsidR="0040704A">
              <w:rPr>
                <w:lang w:val="fr-FR"/>
              </w:rPr>
              <w:t xml:space="preserve"> sur le site internet de l'Emetteur (www.</w:t>
            </w:r>
            <w:r w:rsidR="002F62BF">
              <w:rPr>
                <w:lang w:val="fr-FR"/>
              </w:rPr>
              <w:t>bpifrance</w:t>
            </w:r>
            <w:r w:rsidR="0040704A">
              <w:rPr>
                <w:lang w:val="fr-FR"/>
              </w:rPr>
              <w:t xml:space="preserve">.fr) et disponible pour consultation et pour copie sans frais, aux jours et heures habituels d'ouverture des bureaux, au siège social de l'Emetteur et aux bureaux désignés </w:t>
            </w:r>
            <w:r w:rsidR="00071FB8">
              <w:rPr>
                <w:lang w:val="fr-FR"/>
              </w:rPr>
              <w:t>du (</w:t>
            </w:r>
            <w:r w:rsidR="0040704A">
              <w:rPr>
                <w:lang w:val="fr-FR"/>
              </w:rPr>
              <w:t>des</w:t>
            </w:r>
            <w:r w:rsidR="00071FB8">
              <w:rPr>
                <w:lang w:val="fr-FR"/>
              </w:rPr>
              <w:t>)</w:t>
            </w:r>
            <w:r w:rsidR="0040704A">
              <w:rPr>
                <w:lang w:val="fr-FR"/>
              </w:rPr>
              <w:t xml:space="preserve"> Agent</w:t>
            </w:r>
            <w:r w:rsidR="00071FB8">
              <w:rPr>
                <w:lang w:val="fr-FR"/>
              </w:rPr>
              <w:t>(</w:t>
            </w:r>
            <w:r w:rsidR="0040704A">
              <w:rPr>
                <w:lang w:val="fr-FR"/>
              </w:rPr>
              <w:t>s</w:t>
            </w:r>
            <w:r w:rsidR="00071FB8">
              <w:rPr>
                <w:lang w:val="fr-FR"/>
              </w:rPr>
              <w:t>)</w:t>
            </w:r>
            <w:r w:rsidR="0040704A">
              <w:rPr>
                <w:lang w:val="fr-FR"/>
              </w:rPr>
              <w:t xml:space="preserve"> Payeur</w:t>
            </w:r>
            <w:r w:rsidR="00071FB8">
              <w:rPr>
                <w:lang w:val="fr-FR"/>
              </w:rPr>
              <w:t>(</w:t>
            </w:r>
            <w:r w:rsidR="0040704A">
              <w:rPr>
                <w:lang w:val="fr-FR"/>
              </w:rPr>
              <w:t>s</w:t>
            </w:r>
            <w:r w:rsidR="00071FB8">
              <w:rPr>
                <w:lang w:val="fr-FR"/>
              </w:rPr>
              <w:t>)</w:t>
            </w:r>
            <w:r w:rsidR="0040704A">
              <w:rPr>
                <w:lang w:val="fr-FR"/>
              </w:rPr>
              <w:t xml:space="preserve"> tels qu'indiqués à la fin du Prospectus de Base </w:t>
            </w:r>
            <w:r w:rsidRPr="0015360F">
              <w:rPr>
                <w:lang w:val="fr-FR"/>
              </w:rPr>
              <w:t>(la "</w:t>
            </w:r>
            <w:r w:rsidRPr="0015360F">
              <w:rPr>
                <w:b/>
                <w:lang w:val="fr-FR"/>
              </w:rPr>
              <w:t>Garantie</w:t>
            </w:r>
            <w:r w:rsidRPr="0015360F">
              <w:rPr>
                <w:lang w:val="fr-FR"/>
              </w:rPr>
              <w:t>").</w:t>
            </w:r>
          </w:p>
        </w:tc>
      </w:tr>
      <w:tr w:rsidR="00B02405" w:rsidRPr="0015360F">
        <w:trPr>
          <w:cantSplit/>
        </w:trPr>
        <w:tc>
          <w:tcPr>
            <w:tcW w:w="880" w:type="dxa"/>
          </w:tcPr>
          <w:p w:rsidR="00BD31E2" w:rsidRPr="0015360F" w:rsidRDefault="00A32806" w:rsidP="00842AA5">
            <w:pPr>
              <w:pStyle w:val="Level1"/>
              <w:numPr>
                <w:ilvl w:val="0"/>
                <w:numId w:val="0"/>
              </w:numPr>
              <w:rPr>
                <w:rFonts w:ascii="Times New Roman" w:hAnsi="Times New Roman"/>
                <w:position w:val="6"/>
                <w:sz w:val="20"/>
                <w:lang w:val="fr-FR"/>
              </w:rPr>
            </w:pPr>
            <w:bookmarkStart w:id="872" w:name="_Toc174428893"/>
            <w:bookmarkStart w:id="873" w:name="_Toc174429003"/>
            <w:bookmarkStart w:id="874" w:name="_Toc174429113"/>
            <w:bookmarkStart w:id="875" w:name="_Toc174429229"/>
            <w:bookmarkStart w:id="876" w:name="_Toc324950110"/>
            <w:bookmarkStart w:id="877" w:name="_Toc325355086"/>
            <w:bookmarkStart w:id="878" w:name="_Toc390681584"/>
            <w:r w:rsidRPr="0015360F">
              <w:rPr>
                <w:rFonts w:ascii="Times New Roman" w:hAnsi="Times New Roman"/>
                <w:position w:val="6"/>
                <w:sz w:val="20"/>
                <w:lang w:val="fr-FR"/>
              </w:rPr>
              <w:t>3</w:t>
            </w:r>
            <w:bookmarkEnd w:id="872"/>
            <w:bookmarkEnd w:id="873"/>
            <w:bookmarkEnd w:id="874"/>
            <w:bookmarkEnd w:id="875"/>
            <w:r w:rsidR="00642775" w:rsidRPr="0015360F">
              <w:rPr>
                <w:rFonts w:ascii="Times New Roman" w:hAnsi="Times New Roman"/>
                <w:position w:val="6"/>
                <w:sz w:val="20"/>
                <w:lang w:val="fr-FR"/>
              </w:rPr>
              <w:t>.</w:t>
            </w:r>
            <w:bookmarkEnd w:id="876"/>
            <w:bookmarkEnd w:id="877"/>
            <w:bookmarkEnd w:id="878"/>
          </w:p>
        </w:tc>
        <w:tc>
          <w:tcPr>
            <w:tcW w:w="4400" w:type="dxa"/>
          </w:tcPr>
          <w:p w:rsidR="00BD31E2" w:rsidRPr="0015360F" w:rsidRDefault="00BD31E2" w:rsidP="002A086F">
            <w:pPr>
              <w:pStyle w:val="roman1"/>
              <w:tabs>
                <w:tab w:val="left" w:pos="591"/>
              </w:tabs>
              <w:spacing w:after="120"/>
              <w:ind w:left="0" w:firstLine="0"/>
              <w:rPr>
                <w:rFonts w:ascii="Times New Roman" w:hAnsi="Times New Roman"/>
                <w:b/>
                <w:sz w:val="20"/>
                <w:lang w:val="fr-FR"/>
              </w:rPr>
            </w:pPr>
            <w:r w:rsidRPr="0015360F">
              <w:rPr>
                <w:rFonts w:ascii="Times New Roman" w:hAnsi="Times New Roman"/>
                <w:b/>
                <w:sz w:val="20"/>
                <w:lang w:val="fr-FR"/>
              </w:rPr>
              <w:t>(i)</w:t>
            </w:r>
            <w:r w:rsidRPr="0015360F">
              <w:rPr>
                <w:rFonts w:ascii="Times New Roman" w:hAnsi="Times New Roman"/>
                <w:b/>
                <w:sz w:val="20"/>
                <w:lang w:val="fr-FR"/>
              </w:rPr>
              <w:tab/>
              <w:t>Souche n° :</w:t>
            </w:r>
          </w:p>
        </w:tc>
        <w:tc>
          <w:tcPr>
            <w:tcW w:w="3850" w:type="dxa"/>
          </w:tcPr>
          <w:p w:rsidR="00BD31E2" w:rsidRPr="0015360F" w:rsidRDefault="00642775" w:rsidP="00842AA5">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B02405" w:rsidRPr="0015360F">
        <w:trPr>
          <w:cantSplit/>
        </w:trPr>
        <w:tc>
          <w:tcPr>
            <w:tcW w:w="880" w:type="dxa"/>
          </w:tcPr>
          <w:p w:rsidR="00BD31E2" w:rsidRPr="0015360F" w:rsidRDefault="00BD31E2" w:rsidP="00842AA5">
            <w:pPr>
              <w:pStyle w:val="Body"/>
              <w:keepNext/>
              <w:spacing w:line="240" w:lineRule="auto"/>
              <w:rPr>
                <w:position w:val="6"/>
                <w:lang w:val="fr-FR"/>
              </w:rPr>
            </w:pPr>
          </w:p>
        </w:tc>
        <w:tc>
          <w:tcPr>
            <w:tcW w:w="4400" w:type="dxa"/>
          </w:tcPr>
          <w:p w:rsidR="00BD31E2" w:rsidRPr="0015360F" w:rsidRDefault="00BD31E2" w:rsidP="00842AA5">
            <w:pPr>
              <w:pStyle w:val="roman1"/>
              <w:tabs>
                <w:tab w:val="left" w:pos="591"/>
              </w:tabs>
              <w:spacing w:after="120"/>
              <w:ind w:left="0" w:firstLine="0"/>
              <w:rPr>
                <w:rFonts w:ascii="Times New Roman" w:hAnsi="Times New Roman"/>
                <w:b/>
                <w:sz w:val="20"/>
                <w:lang w:val="fr-FR"/>
              </w:rPr>
            </w:pPr>
            <w:r w:rsidRPr="0015360F">
              <w:rPr>
                <w:rFonts w:ascii="Times New Roman" w:hAnsi="Times New Roman"/>
                <w:b/>
                <w:sz w:val="20"/>
                <w:lang w:val="fr-FR"/>
              </w:rPr>
              <w:t>(ii)</w:t>
            </w:r>
            <w:r w:rsidRPr="0015360F">
              <w:rPr>
                <w:rFonts w:ascii="Times New Roman" w:hAnsi="Times New Roman"/>
                <w:b/>
                <w:sz w:val="20"/>
                <w:lang w:val="fr-FR"/>
              </w:rPr>
              <w:tab/>
              <w:t>Tranche n° :</w:t>
            </w:r>
          </w:p>
        </w:tc>
        <w:tc>
          <w:tcPr>
            <w:tcW w:w="3850" w:type="dxa"/>
          </w:tcPr>
          <w:p w:rsidR="00BD31E2" w:rsidRPr="0015360F" w:rsidRDefault="00642775" w:rsidP="004B1372">
            <w:pPr>
              <w:pStyle w:val="Body"/>
              <w:spacing w:line="240" w:lineRule="auto"/>
              <w:ind w:left="0"/>
              <w:rPr>
                <w:rFonts w:ascii="Arial" w:hAnsi="Arial"/>
                <w:b/>
                <w:lang w:val="fr-FR"/>
              </w:rPr>
            </w:pPr>
            <w:r w:rsidRPr="0015360F">
              <w:rPr>
                <w:lang w:val="fr-FR"/>
              </w:rPr>
              <w:t>[</w:t>
            </w:r>
            <w:r w:rsidRPr="0015360F">
              <w:rPr>
                <w:lang w:val="fr-FR"/>
              </w:rPr>
              <w:sym w:font="Webdings" w:char="F03D"/>
            </w:r>
            <w:r w:rsidRPr="0015360F">
              <w:rPr>
                <w:lang w:val="fr-FR"/>
              </w:rPr>
              <w:t>]</w:t>
            </w:r>
          </w:p>
        </w:tc>
      </w:tr>
      <w:tr w:rsidR="00626C72" w:rsidRPr="00835B5C">
        <w:trPr>
          <w:cantSplit/>
        </w:trPr>
        <w:tc>
          <w:tcPr>
            <w:tcW w:w="880" w:type="dxa"/>
          </w:tcPr>
          <w:p w:rsidR="00626C72" w:rsidRPr="0015360F" w:rsidRDefault="00626C72" w:rsidP="00842AA5">
            <w:pPr>
              <w:pStyle w:val="Body"/>
              <w:keepNext/>
              <w:spacing w:line="240" w:lineRule="auto"/>
              <w:rPr>
                <w:position w:val="6"/>
                <w:lang w:val="fr-FR"/>
              </w:rPr>
            </w:pPr>
          </w:p>
        </w:tc>
        <w:tc>
          <w:tcPr>
            <w:tcW w:w="4400" w:type="dxa"/>
          </w:tcPr>
          <w:p w:rsidR="00626C72" w:rsidRPr="0015360F" w:rsidRDefault="001E261C" w:rsidP="004B1372">
            <w:pPr>
              <w:pStyle w:val="roman1"/>
              <w:tabs>
                <w:tab w:val="left" w:pos="591"/>
              </w:tabs>
              <w:spacing w:after="120"/>
              <w:ind w:left="0" w:firstLine="0"/>
              <w:rPr>
                <w:rFonts w:ascii="Times New Roman" w:hAnsi="Times New Roman"/>
                <w:b/>
                <w:sz w:val="20"/>
                <w:lang w:val="fr-FR"/>
              </w:rPr>
            </w:pPr>
            <w:r>
              <w:rPr>
                <w:rFonts w:ascii="Times New Roman" w:hAnsi="Times New Roman"/>
                <w:b/>
                <w:sz w:val="20"/>
                <w:lang w:val="fr-FR"/>
              </w:rPr>
              <w:t>[</w:t>
            </w:r>
            <w:r w:rsidR="0058252F">
              <w:rPr>
                <w:rFonts w:ascii="Times New Roman" w:hAnsi="Times New Roman"/>
                <w:b/>
                <w:sz w:val="20"/>
                <w:lang w:val="fr-FR"/>
              </w:rPr>
              <w:t>(iii)</w:t>
            </w:r>
            <w:r w:rsidR="00C05B8E" w:rsidRPr="0015360F">
              <w:rPr>
                <w:rFonts w:ascii="Times New Roman" w:hAnsi="Times New Roman"/>
                <w:b/>
                <w:sz w:val="20"/>
                <w:lang w:val="fr-FR"/>
              </w:rPr>
              <w:tab/>
            </w:r>
            <w:r w:rsidR="00C05B8E">
              <w:rPr>
                <w:rFonts w:ascii="Times New Roman" w:hAnsi="Times New Roman"/>
                <w:b/>
                <w:sz w:val="20"/>
                <w:lang w:val="fr-FR"/>
              </w:rPr>
              <w:t>D</w:t>
            </w:r>
            <w:r w:rsidR="00C05B8E" w:rsidRPr="004B1372">
              <w:rPr>
                <w:rFonts w:ascii="Times New Roman" w:hAnsi="Times New Roman"/>
                <w:b/>
                <w:sz w:val="20"/>
                <w:lang w:val="fr-FR"/>
              </w:rPr>
              <w:t xml:space="preserve">ate à laquelle les Titres deviennent </w:t>
            </w:r>
            <w:r w:rsidR="000F4E30">
              <w:rPr>
                <w:rFonts w:ascii="Times New Roman" w:hAnsi="Times New Roman"/>
                <w:b/>
                <w:sz w:val="20"/>
                <w:lang w:val="fr-FR"/>
              </w:rPr>
              <w:t>assimilables</w:t>
            </w:r>
            <w:r w:rsidR="00E7408B">
              <w:rPr>
                <w:rFonts w:ascii="Times New Roman" w:hAnsi="Times New Roman"/>
                <w:b/>
                <w:sz w:val="20"/>
                <w:lang w:val="fr-FR"/>
              </w:rPr>
              <w:t xml:space="preserve"> (Article 14) :</w:t>
            </w:r>
          </w:p>
        </w:tc>
        <w:tc>
          <w:tcPr>
            <w:tcW w:w="3850" w:type="dxa"/>
          </w:tcPr>
          <w:p w:rsidR="00626C72" w:rsidRPr="0015360F" w:rsidRDefault="004F5BC0" w:rsidP="00776013">
            <w:pPr>
              <w:pStyle w:val="Body"/>
              <w:keepNext/>
              <w:keepLines/>
              <w:spacing w:line="240" w:lineRule="auto"/>
              <w:ind w:left="0"/>
              <w:rPr>
                <w:rFonts w:ascii="Arial" w:hAnsi="Arial"/>
                <w:b/>
                <w:lang w:val="fr-FR"/>
              </w:rPr>
            </w:pPr>
            <w:r>
              <w:rPr>
                <w:lang w:val="fr-FR"/>
              </w:rPr>
              <w:br/>
            </w:r>
            <w:r w:rsidR="005B0B74">
              <w:rPr>
                <w:lang w:val="fr-FR"/>
              </w:rPr>
              <w:t>[</w:t>
            </w:r>
            <w:r w:rsidR="002F62BF">
              <w:rPr>
                <w:lang w:val="fr-FR"/>
              </w:rPr>
              <w:t>Sans objet</w:t>
            </w:r>
            <w:r w:rsidR="005B0B74">
              <w:rPr>
                <w:lang w:val="fr-FR"/>
              </w:rPr>
              <w:t>]</w:t>
            </w:r>
            <w:r w:rsidR="00624E67" w:rsidRPr="0015360F">
              <w:rPr>
                <w:lang w:val="fr-FR"/>
              </w:rPr>
              <w:t>/</w:t>
            </w:r>
            <w:r w:rsidR="005B0B74">
              <w:rPr>
                <w:lang w:val="fr-FR"/>
              </w:rPr>
              <w:t>[</w:t>
            </w:r>
            <w:r w:rsidR="00624E67" w:rsidRPr="004B1372">
              <w:rPr>
                <w:lang w:val="fr-FR"/>
              </w:rPr>
              <w:t xml:space="preserve">Les Titres </w:t>
            </w:r>
            <w:r w:rsidR="00DA505C">
              <w:rPr>
                <w:lang w:val="fr-FR"/>
              </w:rPr>
              <w:t>seront, dès leur cotation, entièrement assimilables aux, et constitueront</w:t>
            </w:r>
            <w:r w:rsidR="00624E67" w:rsidRPr="004B1372">
              <w:rPr>
                <w:lang w:val="fr-FR"/>
              </w:rPr>
              <w:t xml:space="preserve"> une </w:t>
            </w:r>
            <w:r w:rsidR="00E7408B">
              <w:rPr>
                <w:lang w:val="fr-FR"/>
              </w:rPr>
              <w:t>souche</w:t>
            </w:r>
            <w:r w:rsidR="00624E67" w:rsidRPr="004B1372">
              <w:rPr>
                <w:lang w:val="fr-FR"/>
              </w:rPr>
              <w:t xml:space="preserve"> </w:t>
            </w:r>
            <w:r w:rsidR="00EA229A">
              <w:rPr>
                <w:lang w:val="fr-FR"/>
              </w:rPr>
              <w:t xml:space="preserve">unique </w:t>
            </w:r>
            <w:r w:rsidR="00624E67" w:rsidRPr="004B1372">
              <w:rPr>
                <w:lang w:val="fr-FR"/>
              </w:rPr>
              <w:t>avec</w:t>
            </w:r>
            <w:r w:rsidR="00DA505C">
              <w:rPr>
                <w:lang w:val="fr-FR"/>
              </w:rPr>
              <w:t>,</w:t>
            </w:r>
            <w:r w:rsidR="00624E67" w:rsidRPr="004B1372">
              <w:rPr>
                <w:lang w:val="fr-FR"/>
              </w:rPr>
              <w:t xml:space="preserve"> [</w:t>
            </w:r>
            <w:r w:rsidR="00624E67" w:rsidRPr="004B1372">
              <w:rPr>
                <w:i/>
                <w:iCs/>
                <w:lang w:val="fr-FR"/>
              </w:rPr>
              <w:t xml:space="preserve">décrire la </w:t>
            </w:r>
            <w:r w:rsidR="00E7408B">
              <w:rPr>
                <w:i/>
                <w:iCs/>
                <w:lang w:val="fr-FR"/>
              </w:rPr>
              <w:t>Souche</w:t>
            </w:r>
            <w:r w:rsidR="00624E67" w:rsidRPr="004B1372">
              <w:rPr>
                <w:i/>
                <w:iCs/>
                <w:lang w:val="fr-FR"/>
              </w:rPr>
              <w:t xml:space="preserve"> concernée</w:t>
            </w:r>
            <w:r w:rsidR="00624E67" w:rsidRPr="004B1372">
              <w:rPr>
                <w:lang w:val="fr-FR"/>
              </w:rPr>
              <w:t xml:space="preserve">] </w:t>
            </w:r>
            <w:r w:rsidR="00EA229A">
              <w:rPr>
                <w:lang w:val="fr-FR"/>
              </w:rPr>
              <w:t>émise par l'Emetteur le (</w:t>
            </w:r>
            <w:r w:rsidR="00EA229A" w:rsidRPr="006A0F05">
              <w:rPr>
                <w:i/>
                <w:iCs/>
                <w:lang w:val="fr-FR"/>
              </w:rPr>
              <w:t>insérer la date</w:t>
            </w:r>
            <w:r w:rsidR="00EA229A">
              <w:rPr>
                <w:lang w:val="fr-FR"/>
              </w:rPr>
              <w:t>) (les "</w:t>
            </w:r>
            <w:r w:rsidR="00EA229A" w:rsidRPr="006A0F05">
              <w:rPr>
                <w:b/>
                <w:bCs/>
                <w:lang w:val="fr-FR"/>
              </w:rPr>
              <w:t>Titres Existants</w:t>
            </w:r>
            <w:r w:rsidR="00EA229A">
              <w:rPr>
                <w:lang w:val="fr-FR"/>
              </w:rPr>
              <w:t xml:space="preserve">") </w:t>
            </w:r>
            <w:r w:rsidR="00EA229A" w:rsidRPr="004B1372">
              <w:rPr>
                <w:lang w:val="fr-FR"/>
              </w:rPr>
              <w:t xml:space="preserve">à compter </w:t>
            </w:r>
            <w:r w:rsidR="00624E67" w:rsidRPr="004B1372">
              <w:rPr>
                <w:lang w:val="fr-FR"/>
              </w:rPr>
              <w:t>du (</w:t>
            </w:r>
            <w:r w:rsidR="00624E67" w:rsidRPr="004B1372">
              <w:rPr>
                <w:i/>
                <w:iCs/>
                <w:lang w:val="fr-FR"/>
              </w:rPr>
              <w:t>insérer la date</w:t>
            </w:r>
            <w:r w:rsidR="00624E67" w:rsidRPr="004B1372">
              <w:rPr>
                <w:lang w:val="fr-FR"/>
              </w:rPr>
              <w:t>)</w:t>
            </w:r>
            <w:r w:rsidR="00EA229A">
              <w:rPr>
                <w:lang w:val="fr-FR"/>
              </w:rPr>
              <w:t xml:space="preserve">. </w:t>
            </w:r>
            <w:r w:rsidR="00EA229A" w:rsidRPr="004B1372">
              <w:rPr>
                <w:lang w:val="fr-FR"/>
              </w:rPr>
              <w:t>/</w:t>
            </w:r>
            <w:r w:rsidR="00EA229A">
              <w:rPr>
                <w:lang w:val="fr-FR"/>
              </w:rPr>
              <w:t xml:space="preserve"> Les Titres seront, dès leur cotation, entièrement assimilables aux, et constitueront une souche unique avec les</w:t>
            </w:r>
            <w:r w:rsidR="00776013">
              <w:rPr>
                <w:lang w:val="fr-FR"/>
              </w:rPr>
              <w:t>,</w:t>
            </w:r>
            <w:r w:rsidR="00EA229A">
              <w:rPr>
                <w:lang w:val="fr-FR"/>
              </w:rPr>
              <w:t xml:space="preserve"> Titres Existants.</w:t>
            </w:r>
            <w:r w:rsidR="00DA505C">
              <w:rPr>
                <w:lang w:val="fr-FR"/>
              </w:rPr>
              <w:t>]</w:t>
            </w:r>
            <w:r w:rsidR="00EA229A">
              <w:rPr>
                <w:lang w:val="fr-FR"/>
              </w:rPr>
              <w:t xml:space="preserve"> </w:t>
            </w:r>
          </w:p>
        </w:tc>
      </w:tr>
      <w:tr w:rsidR="00B02405" w:rsidRPr="0015360F">
        <w:trPr>
          <w:cantSplit/>
        </w:trPr>
        <w:tc>
          <w:tcPr>
            <w:tcW w:w="880" w:type="dxa"/>
          </w:tcPr>
          <w:p w:rsidR="00BD31E2" w:rsidRPr="0015360F" w:rsidRDefault="004231B1" w:rsidP="00842AA5">
            <w:pPr>
              <w:pStyle w:val="Level1"/>
              <w:numPr>
                <w:ilvl w:val="0"/>
                <w:numId w:val="0"/>
              </w:numPr>
              <w:rPr>
                <w:rFonts w:ascii="Times New Roman" w:hAnsi="Times New Roman"/>
                <w:position w:val="6"/>
                <w:sz w:val="20"/>
                <w:lang w:val="fr-FR"/>
              </w:rPr>
            </w:pPr>
            <w:bookmarkStart w:id="879" w:name="_Toc324950111"/>
            <w:bookmarkStart w:id="880" w:name="_Toc325355087"/>
            <w:bookmarkStart w:id="881" w:name="_Toc390681585"/>
            <w:r>
              <w:rPr>
                <w:rFonts w:ascii="Times New Roman" w:hAnsi="Times New Roman"/>
                <w:position w:val="6"/>
                <w:sz w:val="20"/>
                <w:lang w:val="fr-FR"/>
              </w:rPr>
              <w:t>4</w:t>
            </w:r>
            <w:r w:rsidR="00642775" w:rsidRPr="0015360F">
              <w:rPr>
                <w:rFonts w:ascii="Times New Roman" w:hAnsi="Times New Roman"/>
                <w:position w:val="6"/>
                <w:sz w:val="20"/>
                <w:lang w:val="fr-FR"/>
              </w:rPr>
              <w:t>.</w:t>
            </w:r>
            <w:bookmarkEnd w:id="879"/>
            <w:bookmarkEnd w:id="880"/>
            <w:bookmarkEnd w:id="881"/>
          </w:p>
        </w:tc>
        <w:tc>
          <w:tcPr>
            <w:tcW w:w="4400" w:type="dxa"/>
          </w:tcPr>
          <w:p w:rsidR="00BD31E2" w:rsidRPr="0015360F" w:rsidRDefault="00BD31E2" w:rsidP="00D62E75">
            <w:pPr>
              <w:pStyle w:val="Body"/>
              <w:spacing w:line="240" w:lineRule="auto"/>
              <w:ind w:left="24"/>
              <w:rPr>
                <w:b/>
                <w:lang w:val="fr-FR"/>
              </w:rPr>
            </w:pPr>
            <w:r w:rsidRPr="0015360F">
              <w:rPr>
                <w:b/>
                <w:lang w:val="fr-FR"/>
              </w:rPr>
              <w:t>Devise</w:t>
            </w:r>
            <w:r w:rsidR="00D62E75">
              <w:rPr>
                <w:b/>
                <w:lang w:val="fr-FR"/>
              </w:rPr>
              <w:t>(</w:t>
            </w:r>
            <w:r w:rsidRPr="0015360F">
              <w:rPr>
                <w:b/>
                <w:lang w:val="fr-FR"/>
              </w:rPr>
              <w:t>s</w:t>
            </w:r>
            <w:r w:rsidR="00D62E75">
              <w:rPr>
                <w:b/>
                <w:lang w:val="fr-FR"/>
              </w:rPr>
              <w:t>)</w:t>
            </w:r>
            <w:r w:rsidRPr="0015360F">
              <w:rPr>
                <w:b/>
                <w:lang w:val="fr-FR"/>
              </w:rPr>
              <w:t xml:space="preserve"> Prévue(s) :</w:t>
            </w:r>
          </w:p>
        </w:tc>
        <w:tc>
          <w:tcPr>
            <w:tcW w:w="3850" w:type="dxa"/>
          </w:tcPr>
          <w:p w:rsidR="00BD31E2" w:rsidRPr="0015360F" w:rsidRDefault="00642775" w:rsidP="00842AA5">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B02405" w:rsidRPr="0015360F">
        <w:trPr>
          <w:cantSplit/>
        </w:trPr>
        <w:tc>
          <w:tcPr>
            <w:tcW w:w="880" w:type="dxa"/>
          </w:tcPr>
          <w:p w:rsidR="00BD31E2" w:rsidRPr="0015360F" w:rsidRDefault="004231B1" w:rsidP="00842AA5">
            <w:pPr>
              <w:pStyle w:val="Level1"/>
              <w:numPr>
                <w:ilvl w:val="0"/>
                <w:numId w:val="0"/>
              </w:numPr>
              <w:rPr>
                <w:rFonts w:ascii="Times New Roman" w:hAnsi="Times New Roman"/>
                <w:position w:val="6"/>
                <w:sz w:val="20"/>
                <w:lang w:val="fr-FR"/>
              </w:rPr>
            </w:pPr>
            <w:bookmarkStart w:id="882" w:name="_Toc324950112"/>
            <w:bookmarkStart w:id="883" w:name="_Toc325355088"/>
            <w:bookmarkStart w:id="884" w:name="_Toc390681586"/>
            <w:r>
              <w:rPr>
                <w:rFonts w:ascii="Times New Roman" w:hAnsi="Times New Roman"/>
                <w:position w:val="6"/>
                <w:sz w:val="20"/>
                <w:lang w:val="fr-FR"/>
              </w:rPr>
              <w:t>5</w:t>
            </w:r>
            <w:r w:rsidR="00642775" w:rsidRPr="0015360F">
              <w:rPr>
                <w:rFonts w:ascii="Times New Roman" w:hAnsi="Times New Roman"/>
                <w:position w:val="6"/>
                <w:sz w:val="20"/>
                <w:lang w:val="fr-FR"/>
              </w:rPr>
              <w:t>.</w:t>
            </w:r>
            <w:bookmarkEnd w:id="882"/>
            <w:bookmarkEnd w:id="883"/>
            <w:bookmarkEnd w:id="884"/>
          </w:p>
        </w:tc>
        <w:tc>
          <w:tcPr>
            <w:tcW w:w="4400" w:type="dxa"/>
          </w:tcPr>
          <w:p w:rsidR="00BD31E2" w:rsidRPr="0015360F" w:rsidRDefault="00BD31E2" w:rsidP="00842AA5">
            <w:pPr>
              <w:pStyle w:val="Body"/>
              <w:spacing w:line="240" w:lineRule="auto"/>
              <w:ind w:left="24"/>
              <w:rPr>
                <w:b/>
                <w:lang w:val="fr-FR"/>
              </w:rPr>
            </w:pPr>
            <w:r w:rsidRPr="0015360F">
              <w:rPr>
                <w:b/>
                <w:lang w:val="fr-FR"/>
              </w:rPr>
              <w:t>Montant Nominal Total :</w:t>
            </w:r>
          </w:p>
        </w:tc>
        <w:tc>
          <w:tcPr>
            <w:tcW w:w="3850" w:type="dxa"/>
          </w:tcPr>
          <w:p w:rsidR="004F5BC0" w:rsidRPr="0015360F" w:rsidRDefault="00642775" w:rsidP="004B1372">
            <w:pPr>
              <w:pStyle w:val="Body"/>
              <w:spacing w:line="240" w:lineRule="auto"/>
              <w:ind w:left="0"/>
              <w:rPr>
                <w:rFonts w:ascii="Arial" w:hAnsi="Arial"/>
                <w:b/>
                <w:lang w:val="fr-FR"/>
              </w:rPr>
            </w:pPr>
            <w:r w:rsidRPr="0015360F">
              <w:rPr>
                <w:lang w:val="fr-FR"/>
              </w:rPr>
              <w:t>[</w:t>
            </w:r>
            <w:r w:rsidRPr="0015360F">
              <w:rPr>
                <w:lang w:val="fr-FR"/>
              </w:rPr>
              <w:sym w:font="Webdings" w:char="F03D"/>
            </w:r>
            <w:r w:rsidRPr="0015360F">
              <w:rPr>
                <w:lang w:val="fr-FR"/>
              </w:rPr>
              <w:t>]</w:t>
            </w:r>
          </w:p>
        </w:tc>
      </w:tr>
      <w:tr w:rsidR="00B02405" w:rsidRPr="0015360F">
        <w:trPr>
          <w:cantSplit/>
        </w:trPr>
        <w:tc>
          <w:tcPr>
            <w:tcW w:w="880" w:type="dxa"/>
          </w:tcPr>
          <w:p w:rsidR="00642775" w:rsidRPr="0015360F" w:rsidRDefault="00642775" w:rsidP="00842AA5">
            <w:pPr>
              <w:pStyle w:val="Body"/>
              <w:keepNext/>
              <w:spacing w:line="240" w:lineRule="auto"/>
              <w:rPr>
                <w:position w:val="6"/>
                <w:lang w:val="fr-FR"/>
              </w:rPr>
            </w:pPr>
          </w:p>
        </w:tc>
        <w:tc>
          <w:tcPr>
            <w:tcW w:w="4400" w:type="dxa"/>
          </w:tcPr>
          <w:p w:rsidR="00642775" w:rsidRPr="0015360F" w:rsidRDefault="00642775" w:rsidP="00842AA5">
            <w:pPr>
              <w:pStyle w:val="roman1"/>
              <w:tabs>
                <w:tab w:val="left" w:pos="591"/>
              </w:tabs>
              <w:spacing w:after="120"/>
              <w:ind w:left="0" w:firstLine="0"/>
              <w:rPr>
                <w:rFonts w:ascii="Times New Roman" w:hAnsi="Times New Roman"/>
                <w:sz w:val="20"/>
                <w:lang w:val="fr-FR"/>
              </w:rPr>
            </w:pPr>
            <w:r w:rsidRPr="0015360F">
              <w:rPr>
                <w:rFonts w:ascii="Times New Roman" w:hAnsi="Times New Roman"/>
                <w:sz w:val="20"/>
                <w:lang w:val="fr-FR"/>
              </w:rPr>
              <w:t>[(i)]</w:t>
            </w:r>
            <w:r w:rsidRPr="0015360F">
              <w:rPr>
                <w:rFonts w:ascii="Times New Roman" w:hAnsi="Times New Roman"/>
                <w:sz w:val="20"/>
                <w:lang w:val="fr-FR"/>
              </w:rPr>
              <w:tab/>
              <w:t>Souche :</w:t>
            </w:r>
          </w:p>
        </w:tc>
        <w:tc>
          <w:tcPr>
            <w:tcW w:w="3850" w:type="dxa"/>
          </w:tcPr>
          <w:p w:rsidR="00642775" w:rsidRPr="0015360F" w:rsidRDefault="00642775" w:rsidP="00842AA5">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B02405" w:rsidRPr="0015360F">
        <w:trPr>
          <w:cantSplit/>
        </w:trPr>
        <w:tc>
          <w:tcPr>
            <w:tcW w:w="880" w:type="dxa"/>
          </w:tcPr>
          <w:p w:rsidR="00642775" w:rsidRPr="0015360F" w:rsidRDefault="00642775" w:rsidP="00842AA5">
            <w:pPr>
              <w:pStyle w:val="Body"/>
              <w:keepNext/>
              <w:spacing w:line="240" w:lineRule="auto"/>
              <w:rPr>
                <w:position w:val="6"/>
                <w:lang w:val="fr-FR"/>
              </w:rPr>
            </w:pPr>
          </w:p>
        </w:tc>
        <w:tc>
          <w:tcPr>
            <w:tcW w:w="4400" w:type="dxa"/>
          </w:tcPr>
          <w:p w:rsidR="00642775" w:rsidRPr="0015360F" w:rsidRDefault="00642775" w:rsidP="00842AA5">
            <w:pPr>
              <w:pStyle w:val="roman1"/>
              <w:tabs>
                <w:tab w:val="left" w:pos="591"/>
              </w:tabs>
              <w:spacing w:after="120"/>
              <w:ind w:left="0" w:firstLine="0"/>
              <w:rPr>
                <w:rFonts w:ascii="Times New Roman" w:hAnsi="Times New Roman"/>
                <w:sz w:val="20"/>
                <w:lang w:val="fr-FR"/>
              </w:rPr>
            </w:pPr>
            <w:r w:rsidRPr="0015360F">
              <w:rPr>
                <w:rFonts w:ascii="Times New Roman" w:hAnsi="Times New Roman"/>
                <w:sz w:val="20"/>
                <w:lang w:val="fr-FR"/>
              </w:rPr>
              <w:t>[(ii)</w:t>
            </w:r>
            <w:r w:rsidRPr="0015360F">
              <w:rPr>
                <w:rFonts w:ascii="Times New Roman" w:hAnsi="Times New Roman"/>
                <w:sz w:val="20"/>
                <w:lang w:val="fr-FR"/>
              </w:rPr>
              <w:tab/>
              <w:t>Tranche :</w:t>
            </w:r>
          </w:p>
        </w:tc>
        <w:tc>
          <w:tcPr>
            <w:tcW w:w="3850" w:type="dxa"/>
          </w:tcPr>
          <w:p w:rsidR="00642775" w:rsidRPr="0015360F" w:rsidRDefault="00642775" w:rsidP="00842AA5">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r w:rsidR="000B33F8" w:rsidRPr="0015360F">
              <w:rPr>
                <w:lang w:val="fr-FR"/>
              </w:rPr>
              <w:t>]</w:t>
            </w:r>
          </w:p>
        </w:tc>
      </w:tr>
      <w:tr w:rsidR="00B02405" w:rsidRPr="00835B5C">
        <w:trPr>
          <w:cantSplit/>
        </w:trPr>
        <w:tc>
          <w:tcPr>
            <w:tcW w:w="880" w:type="dxa"/>
          </w:tcPr>
          <w:p w:rsidR="00642775" w:rsidRPr="0015360F" w:rsidRDefault="004231B1" w:rsidP="00842AA5">
            <w:pPr>
              <w:pStyle w:val="Level1"/>
              <w:numPr>
                <w:ilvl w:val="0"/>
                <w:numId w:val="0"/>
              </w:numPr>
              <w:rPr>
                <w:rFonts w:ascii="Times New Roman" w:hAnsi="Times New Roman"/>
                <w:position w:val="6"/>
                <w:sz w:val="20"/>
                <w:lang w:val="fr-FR"/>
              </w:rPr>
            </w:pPr>
            <w:bookmarkStart w:id="885" w:name="_Toc174428896"/>
            <w:bookmarkStart w:id="886" w:name="_Toc174429006"/>
            <w:bookmarkStart w:id="887" w:name="_Toc174429116"/>
            <w:bookmarkStart w:id="888" w:name="_Toc174429232"/>
            <w:bookmarkStart w:id="889" w:name="_Toc324950113"/>
            <w:bookmarkStart w:id="890" w:name="_Toc325355089"/>
            <w:bookmarkStart w:id="891" w:name="_Toc390681587"/>
            <w:r>
              <w:rPr>
                <w:rFonts w:ascii="Times New Roman" w:hAnsi="Times New Roman"/>
                <w:position w:val="6"/>
                <w:sz w:val="20"/>
                <w:lang w:val="fr-FR"/>
              </w:rPr>
              <w:t>6</w:t>
            </w:r>
            <w:bookmarkEnd w:id="885"/>
            <w:bookmarkEnd w:id="886"/>
            <w:bookmarkEnd w:id="887"/>
            <w:bookmarkEnd w:id="888"/>
            <w:r w:rsidR="00642775" w:rsidRPr="0015360F">
              <w:rPr>
                <w:rFonts w:ascii="Times New Roman" w:hAnsi="Times New Roman"/>
                <w:position w:val="6"/>
                <w:sz w:val="20"/>
                <w:lang w:val="fr-FR"/>
              </w:rPr>
              <w:t>.</w:t>
            </w:r>
            <w:bookmarkEnd w:id="889"/>
            <w:bookmarkEnd w:id="890"/>
            <w:bookmarkEnd w:id="891"/>
          </w:p>
        </w:tc>
        <w:tc>
          <w:tcPr>
            <w:tcW w:w="4400" w:type="dxa"/>
          </w:tcPr>
          <w:p w:rsidR="00642775" w:rsidRPr="0015360F" w:rsidRDefault="00642775" w:rsidP="00842AA5">
            <w:pPr>
              <w:pStyle w:val="roman1"/>
              <w:tabs>
                <w:tab w:val="left" w:pos="591"/>
              </w:tabs>
              <w:spacing w:after="120"/>
              <w:ind w:left="0" w:firstLine="0"/>
              <w:rPr>
                <w:rFonts w:ascii="Times New Roman" w:hAnsi="Times New Roman"/>
                <w:b/>
                <w:sz w:val="20"/>
                <w:lang w:val="fr-FR"/>
              </w:rPr>
            </w:pPr>
            <w:r w:rsidRPr="0015360F">
              <w:rPr>
                <w:rFonts w:ascii="Times New Roman" w:hAnsi="Times New Roman"/>
                <w:b/>
                <w:sz w:val="20"/>
                <w:lang w:val="fr-FR"/>
              </w:rPr>
              <w:t>Prix d</w:t>
            </w:r>
            <w:r w:rsidR="0022103B">
              <w:rPr>
                <w:rFonts w:ascii="Times New Roman" w:hAnsi="Times New Roman"/>
                <w:b/>
                <w:sz w:val="20"/>
                <w:lang w:val="fr-FR"/>
              </w:rPr>
              <w:t>'</w:t>
            </w:r>
            <w:r w:rsidRPr="0015360F">
              <w:rPr>
                <w:rFonts w:ascii="Times New Roman" w:hAnsi="Times New Roman"/>
                <w:b/>
                <w:sz w:val="20"/>
                <w:lang w:val="fr-FR"/>
              </w:rPr>
              <w:t>émission :</w:t>
            </w:r>
          </w:p>
        </w:tc>
        <w:tc>
          <w:tcPr>
            <w:tcW w:w="3850" w:type="dxa"/>
          </w:tcPr>
          <w:p w:rsidR="00642775" w:rsidRPr="0015360F" w:rsidRDefault="00642775" w:rsidP="00842AA5">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r w:rsidR="00AC275E">
              <w:rPr>
                <w:lang w:val="fr-FR"/>
              </w:rPr>
              <w:t> </w:t>
            </w:r>
            <w:r w:rsidRPr="0015360F">
              <w:rPr>
                <w:lang w:val="fr-FR"/>
              </w:rPr>
              <w:t>% du Montant Nominal Total [majoré des intérêts courus à partir du [</w:t>
            </w:r>
            <w:r w:rsidRPr="0015360F">
              <w:rPr>
                <w:i/>
                <w:lang w:val="fr-FR"/>
              </w:rPr>
              <w:t>insérer la date</w:t>
            </w:r>
            <w:r w:rsidRPr="0015360F">
              <w:rPr>
                <w:lang w:val="fr-FR"/>
              </w:rPr>
              <w:t>] (</w:t>
            </w:r>
            <w:r w:rsidRPr="0015360F">
              <w:rPr>
                <w:i/>
                <w:lang w:val="fr-FR"/>
              </w:rPr>
              <w:t>le cas échéant</w:t>
            </w:r>
            <w:r w:rsidRPr="0015360F">
              <w:rPr>
                <w:lang w:val="fr-FR"/>
              </w:rPr>
              <w:t>)]</w:t>
            </w:r>
          </w:p>
        </w:tc>
      </w:tr>
      <w:tr w:rsidR="00B02405" w:rsidRPr="00835B5C">
        <w:trPr>
          <w:cantSplit/>
        </w:trPr>
        <w:tc>
          <w:tcPr>
            <w:tcW w:w="880" w:type="dxa"/>
          </w:tcPr>
          <w:p w:rsidR="00642775" w:rsidRPr="0015360F" w:rsidRDefault="004231B1" w:rsidP="00842AA5">
            <w:pPr>
              <w:pStyle w:val="Level1"/>
              <w:numPr>
                <w:ilvl w:val="0"/>
                <w:numId w:val="0"/>
              </w:numPr>
              <w:rPr>
                <w:rFonts w:ascii="Times New Roman" w:hAnsi="Times New Roman"/>
                <w:position w:val="6"/>
                <w:sz w:val="20"/>
                <w:lang w:val="fr-FR"/>
              </w:rPr>
            </w:pPr>
            <w:bookmarkStart w:id="892" w:name="_Toc324950114"/>
            <w:bookmarkStart w:id="893" w:name="_Toc325355090"/>
            <w:bookmarkStart w:id="894" w:name="_Toc390681588"/>
            <w:r>
              <w:rPr>
                <w:rFonts w:ascii="Times New Roman" w:hAnsi="Times New Roman"/>
                <w:position w:val="6"/>
                <w:sz w:val="20"/>
                <w:lang w:val="fr-FR"/>
              </w:rPr>
              <w:t>7</w:t>
            </w:r>
            <w:r w:rsidR="00642775" w:rsidRPr="0015360F">
              <w:rPr>
                <w:rFonts w:ascii="Times New Roman" w:hAnsi="Times New Roman"/>
                <w:position w:val="6"/>
                <w:sz w:val="20"/>
                <w:lang w:val="fr-FR"/>
              </w:rPr>
              <w:t>.</w:t>
            </w:r>
            <w:bookmarkEnd w:id="892"/>
            <w:bookmarkEnd w:id="893"/>
            <w:bookmarkEnd w:id="894"/>
          </w:p>
        </w:tc>
        <w:tc>
          <w:tcPr>
            <w:tcW w:w="4400" w:type="dxa"/>
          </w:tcPr>
          <w:p w:rsidR="00642775" w:rsidRPr="0015360F" w:rsidRDefault="00642775" w:rsidP="00842AA5">
            <w:pPr>
              <w:pStyle w:val="Body"/>
              <w:tabs>
                <w:tab w:val="num" w:pos="591"/>
              </w:tabs>
              <w:spacing w:line="240" w:lineRule="auto"/>
              <w:ind w:left="24"/>
              <w:rPr>
                <w:b/>
                <w:lang w:val="fr-FR"/>
              </w:rPr>
            </w:pPr>
            <w:r w:rsidRPr="0015360F">
              <w:rPr>
                <w:b/>
                <w:lang w:val="fr-FR"/>
              </w:rPr>
              <w:t>Valeur(s) Nominale(s) Indiquée(s) :</w:t>
            </w:r>
          </w:p>
        </w:tc>
        <w:tc>
          <w:tcPr>
            <w:tcW w:w="3850" w:type="dxa"/>
          </w:tcPr>
          <w:p w:rsidR="00642775" w:rsidRPr="0015360F" w:rsidRDefault="00642775" w:rsidP="00842AA5">
            <w:pPr>
              <w:pStyle w:val="Body"/>
              <w:spacing w:line="240" w:lineRule="auto"/>
              <w:ind w:left="0"/>
              <w:rPr>
                <w:i/>
                <w:lang w:val="fr-FR"/>
              </w:rPr>
            </w:pPr>
            <w:r w:rsidRPr="0015360F">
              <w:rPr>
                <w:lang w:val="fr-FR"/>
              </w:rPr>
              <w:t>[</w:t>
            </w:r>
            <w:r w:rsidRPr="0015360F">
              <w:rPr>
                <w:lang w:val="fr-FR"/>
              </w:rPr>
              <w:sym w:font="Webdings" w:char="F03D"/>
            </w:r>
            <w:r w:rsidRPr="0015360F">
              <w:rPr>
                <w:lang w:val="fr-FR"/>
              </w:rPr>
              <w:t xml:space="preserve">] </w:t>
            </w:r>
            <w:r w:rsidRPr="0015360F">
              <w:rPr>
                <w:i/>
                <w:lang w:val="fr-FR"/>
              </w:rPr>
              <w:t xml:space="preserve">(une seule valeur nominale pour les </w:t>
            </w:r>
            <w:r w:rsidR="00C84C1E" w:rsidRPr="0015360F">
              <w:rPr>
                <w:i/>
                <w:lang w:val="fr-FR"/>
              </w:rPr>
              <w:t>Titres</w:t>
            </w:r>
            <w:r w:rsidRPr="0015360F">
              <w:rPr>
                <w:i/>
                <w:lang w:val="fr-FR"/>
              </w:rPr>
              <w:t xml:space="preserve"> Dématérialisés)</w:t>
            </w:r>
            <w:r w:rsidR="000B33F8" w:rsidRPr="0015360F">
              <w:rPr>
                <w:i/>
                <w:lang w:val="fr-FR"/>
              </w:rPr>
              <w:t xml:space="preserve"> </w:t>
            </w:r>
            <w:r w:rsidRPr="0015360F">
              <w:rPr>
                <w:i/>
                <w:lang w:val="fr-FR"/>
              </w:rPr>
              <w:t>(</w:t>
            </w:r>
            <w:r w:rsidR="00A32806" w:rsidRPr="0015360F">
              <w:rPr>
                <w:i/>
                <w:lang w:val="fr-FR"/>
              </w:rPr>
              <w:t>10</w:t>
            </w:r>
            <w:r w:rsidRPr="0015360F">
              <w:rPr>
                <w:i/>
                <w:lang w:val="fr-FR"/>
              </w:rPr>
              <w:t>0.000 € au minimum ou l</w:t>
            </w:r>
            <w:r w:rsidR="0022103B">
              <w:rPr>
                <w:i/>
                <w:lang w:val="fr-FR"/>
              </w:rPr>
              <w:t>'</w:t>
            </w:r>
            <w:r w:rsidRPr="0015360F">
              <w:rPr>
                <w:i/>
                <w:lang w:val="fr-FR"/>
              </w:rPr>
              <w:t>équivalent dans une autre devise à la Date d</w:t>
            </w:r>
            <w:r w:rsidR="0022103B">
              <w:rPr>
                <w:i/>
                <w:lang w:val="fr-FR"/>
              </w:rPr>
              <w:t>'</w:t>
            </w:r>
            <w:r w:rsidRPr="0015360F">
              <w:rPr>
                <w:i/>
                <w:lang w:val="fr-FR"/>
              </w:rPr>
              <w:t>Emission</w:t>
            </w:r>
            <w:r w:rsidR="004437ED" w:rsidRPr="0015360F">
              <w:rPr>
                <w:i/>
                <w:lang w:val="fr-FR"/>
              </w:rPr>
              <w:t xml:space="preserve"> pour les Titres admis aux négociations sur un Marché Réglementé</w:t>
            </w:r>
            <w:r w:rsidRPr="0015360F">
              <w:rPr>
                <w:i/>
                <w:lang w:val="fr-FR"/>
              </w:rPr>
              <w:t>)</w:t>
            </w:r>
          </w:p>
        </w:tc>
      </w:tr>
      <w:tr w:rsidR="00B02405" w:rsidRPr="0015360F">
        <w:trPr>
          <w:cantSplit/>
        </w:trPr>
        <w:tc>
          <w:tcPr>
            <w:tcW w:w="880" w:type="dxa"/>
          </w:tcPr>
          <w:p w:rsidR="00642775" w:rsidRPr="0015360F" w:rsidRDefault="004231B1" w:rsidP="00842AA5">
            <w:pPr>
              <w:pStyle w:val="Level1"/>
              <w:numPr>
                <w:ilvl w:val="0"/>
                <w:numId w:val="0"/>
              </w:numPr>
              <w:rPr>
                <w:rFonts w:ascii="Times New Roman" w:hAnsi="Times New Roman"/>
                <w:position w:val="6"/>
                <w:sz w:val="20"/>
                <w:lang w:val="fr-FR"/>
              </w:rPr>
            </w:pPr>
            <w:bookmarkStart w:id="895" w:name="_Toc324950115"/>
            <w:bookmarkStart w:id="896" w:name="_Toc325355091"/>
            <w:bookmarkStart w:id="897" w:name="_Toc390681589"/>
            <w:r>
              <w:rPr>
                <w:rFonts w:ascii="Times New Roman" w:hAnsi="Times New Roman"/>
                <w:position w:val="6"/>
                <w:sz w:val="20"/>
                <w:lang w:val="fr-FR"/>
              </w:rPr>
              <w:t>8</w:t>
            </w:r>
            <w:r w:rsidR="00642775" w:rsidRPr="0015360F">
              <w:rPr>
                <w:rFonts w:ascii="Times New Roman" w:hAnsi="Times New Roman"/>
                <w:position w:val="6"/>
                <w:sz w:val="20"/>
                <w:lang w:val="fr-FR"/>
              </w:rPr>
              <w:t>.</w:t>
            </w:r>
            <w:bookmarkEnd w:id="895"/>
            <w:bookmarkEnd w:id="896"/>
            <w:bookmarkEnd w:id="897"/>
          </w:p>
        </w:tc>
        <w:tc>
          <w:tcPr>
            <w:tcW w:w="4400" w:type="dxa"/>
          </w:tcPr>
          <w:p w:rsidR="00642775" w:rsidRPr="0015360F" w:rsidRDefault="00642775" w:rsidP="00842AA5">
            <w:pPr>
              <w:pStyle w:val="roman1"/>
              <w:tabs>
                <w:tab w:val="left" w:pos="591"/>
              </w:tabs>
              <w:spacing w:after="120"/>
              <w:ind w:left="0" w:firstLine="0"/>
              <w:rPr>
                <w:rFonts w:ascii="Times New Roman" w:hAnsi="Times New Roman"/>
                <w:b/>
                <w:sz w:val="20"/>
                <w:lang w:val="fr-FR"/>
              </w:rPr>
            </w:pPr>
            <w:r w:rsidRPr="0015360F">
              <w:rPr>
                <w:rFonts w:ascii="Times New Roman" w:hAnsi="Times New Roman"/>
                <w:b/>
                <w:sz w:val="20"/>
                <w:lang w:val="fr-FR"/>
              </w:rPr>
              <w:t>(i)</w:t>
            </w:r>
            <w:r w:rsidRPr="0015360F">
              <w:rPr>
                <w:rFonts w:ascii="Times New Roman" w:hAnsi="Times New Roman"/>
                <w:b/>
                <w:sz w:val="20"/>
                <w:lang w:val="fr-FR"/>
              </w:rPr>
              <w:tab/>
              <w:t>Date d</w:t>
            </w:r>
            <w:r w:rsidR="0022103B">
              <w:rPr>
                <w:rFonts w:ascii="Times New Roman" w:hAnsi="Times New Roman"/>
                <w:b/>
                <w:sz w:val="20"/>
                <w:lang w:val="fr-FR"/>
              </w:rPr>
              <w:t>'</w:t>
            </w:r>
            <w:r w:rsidRPr="0015360F">
              <w:rPr>
                <w:rFonts w:ascii="Times New Roman" w:hAnsi="Times New Roman"/>
                <w:b/>
                <w:sz w:val="20"/>
                <w:lang w:val="fr-FR"/>
              </w:rPr>
              <w:t>Emission :</w:t>
            </w:r>
          </w:p>
        </w:tc>
        <w:tc>
          <w:tcPr>
            <w:tcW w:w="3850" w:type="dxa"/>
          </w:tcPr>
          <w:p w:rsidR="00642775" w:rsidRPr="0015360F" w:rsidRDefault="00642775" w:rsidP="00842AA5">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B02405" w:rsidRPr="00835B5C">
        <w:trPr>
          <w:cantSplit/>
        </w:trPr>
        <w:tc>
          <w:tcPr>
            <w:tcW w:w="880" w:type="dxa"/>
          </w:tcPr>
          <w:p w:rsidR="00642775" w:rsidRPr="0015360F" w:rsidRDefault="00642775" w:rsidP="00842AA5">
            <w:pPr>
              <w:pStyle w:val="Body"/>
              <w:spacing w:line="240" w:lineRule="auto"/>
              <w:rPr>
                <w:position w:val="6"/>
                <w:lang w:val="fr-FR"/>
              </w:rPr>
            </w:pPr>
          </w:p>
        </w:tc>
        <w:tc>
          <w:tcPr>
            <w:tcW w:w="4400" w:type="dxa"/>
          </w:tcPr>
          <w:p w:rsidR="00642775" w:rsidRPr="0015360F" w:rsidRDefault="00642775" w:rsidP="00842AA5">
            <w:pPr>
              <w:pStyle w:val="roman1"/>
              <w:tabs>
                <w:tab w:val="left" w:pos="591"/>
              </w:tabs>
              <w:spacing w:after="120"/>
              <w:ind w:left="591" w:hanging="591"/>
              <w:rPr>
                <w:rFonts w:ascii="Times New Roman" w:hAnsi="Times New Roman"/>
                <w:b/>
                <w:sz w:val="20"/>
                <w:lang w:val="fr-FR"/>
              </w:rPr>
            </w:pPr>
            <w:r w:rsidRPr="0015360F">
              <w:rPr>
                <w:rFonts w:ascii="Times New Roman" w:hAnsi="Times New Roman"/>
                <w:b/>
                <w:sz w:val="20"/>
                <w:lang w:val="fr-FR"/>
              </w:rPr>
              <w:t>(ii)</w:t>
            </w:r>
            <w:r w:rsidRPr="0015360F">
              <w:rPr>
                <w:rFonts w:ascii="Times New Roman" w:hAnsi="Times New Roman"/>
                <w:b/>
                <w:sz w:val="20"/>
                <w:lang w:val="fr-FR"/>
              </w:rPr>
              <w:tab/>
              <w:t>Date de Début de Période d</w:t>
            </w:r>
            <w:r w:rsidR="0022103B">
              <w:rPr>
                <w:rFonts w:ascii="Times New Roman" w:hAnsi="Times New Roman"/>
                <w:b/>
                <w:sz w:val="20"/>
                <w:lang w:val="fr-FR"/>
              </w:rPr>
              <w:t>'</w:t>
            </w:r>
            <w:r w:rsidRPr="0015360F">
              <w:rPr>
                <w:rFonts w:ascii="Times New Roman" w:hAnsi="Times New Roman"/>
                <w:b/>
                <w:sz w:val="20"/>
                <w:lang w:val="fr-FR"/>
              </w:rPr>
              <w:t>Intérêts :</w:t>
            </w:r>
          </w:p>
        </w:tc>
        <w:tc>
          <w:tcPr>
            <w:tcW w:w="3850" w:type="dxa"/>
          </w:tcPr>
          <w:p w:rsidR="00642775" w:rsidRPr="0015360F" w:rsidRDefault="00642775" w:rsidP="00842AA5">
            <w:pPr>
              <w:pStyle w:val="Body"/>
              <w:spacing w:line="240" w:lineRule="auto"/>
              <w:ind w:left="0"/>
              <w:rPr>
                <w:lang w:val="fr-FR"/>
              </w:rPr>
            </w:pPr>
            <w:r w:rsidRPr="0015360F">
              <w:rPr>
                <w:lang w:val="fr-FR"/>
              </w:rPr>
              <w:t>[</w:t>
            </w:r>
            <w:r w:rsidR="001E261C" w:rsidRPr="0015360F">
              <w:rPr>
                <w:lang w:val="fr-FR"/>
              </w:rPr>
              <w:t>[</w:t>
            </w:r>
            <w:r w:rsidR="001E261C" w:rsidRPr="0015360F">
              <w:rPr>
                <w:lang w:val="fr-FR"/>
              </w:rPr>
              <w:sym w:font="Webdings" w:char="F03D"/>
            </w:r>
            <w:r w:rsidR="001E261C" w:rsidRPr="0015360F">
              <w:rPr>
                <w:lang w:val="fr-FR"/>
              </w:rPr>
              <w:t>]</w:t>
            </w:r>
            <w:r w:rsidR="00776013">
              <w:rPr>
                <w:lang w:val="fr-FR"/>
              </w:rPr>
              <w:t xml:space="preserve"> (</w:t>
            </w:r>
            <w:r w:rsidRPr="0015360F">
              <w:rPr>
                <w:i/>
                <w:lang w:val="fr-FR"/>
              </w:rPr>
              <w:t>Préciser</w:t>
            </w:r>
            <w:r w:rsidR="00776013" w:rsidRPr="00CA2E4C">
              <w:rPr>
                <w:lang w:val="fr-FR"/>
              </w:rPr>
              <w:t>)</w:t>
            </w:r>
            <w:r w:rsidRPr="0015360F">
              <w:rPr>
                <w:lang w:val="fr-FR"/>
              </w:rPr>
              <w:t>/Date d</w:t>
            </w:r>
            <w:r w:rsidR="0022103B">
              <w:rPr>
                <w:lang w:val="fr-FR"/>
              </w:rPr>
              <w:t>'</w:t>
            </w:r>
            <w:r w:rsidRPr="0015360F">
              <w:rPr>
                <w:lang w:val="fr-FR"/>
              </w:rPr>
              <w:t>Emission/</w:t>
            </w:r>
            <w:r w:rsidR="00D20D0D">
              <w:rPr>
                <w:lang w:val="fr-FR"/>
              </w:rPr>
              <w:t>Sans objet</w:t>
            </w:r>
            <w:r w:rsidRPr="0015360F">
              <w:rPr>
                <w:lang w:val="fr-FR"/>
              </w:rPr>
              <w:t>]</w:t>
            </w:r>
          </w:p>
        </w:tc>
      </w:tr>
      <w:tr w:rsidR="00B02405" w:rsidRPr="00835B5C">
        <w:trPr>
          <w:cantSplit/>
        </w:trPr>
        <w:tc>
          <w:tcPr>
            <w:tcW w:w="880" w:type="dxa"/>
          </w:tcPr>
          <w:p w:rsidR="00642775" w:rsidRPr="0015360F" w:rsidRDefault="004231B1" w:rsidP="00842AA5">
            <w:pPr>
              <w:pStyle w:val="Level1"/>
              <w:numPr>
                <w:ilvl w:val="0"/>
                <w:numId w:val="0"/>
              </w:numPr>
              <w:rPr>
                <w:rFonts w:ascii="Times New Roman" w:hAnsi="Times New Roman"/>
                <w:position w:val="6"/>
                <w:sz w:val="20"/>
                <w:lang w:val="fr-FR"/>
              </w:rPr>
            </w:pPr>
            <w:bookmarkStart w:id="898" w:name="_Toc324950116"/>
            <w:bookmarkStart w:id="899" w:name="_Toc325355092"/>
            <w:bookmarkStart w:id="900" w:name="_Toc390681590"/>
            <w:r>
              <w:rPr>
                <w:rFonts w:ascii="Times New Roman" w:hAnsi="Times New Roman"/>
                <w:position w:val="6"/>
                <w:sz w:val="20"/>
                <w:lang w:val="fr-FR"/>
              </w:rPr>
              <w:t>9</w:t>
            </w:r>
            <w:r w:rsidR="00642775" w:rsidRPr="0015360F">
              <w:rPr>
                <w:rFonts w:ascii="Times New Roman" w:hAnsi="Times New Roman"/>
                <w:position w:val="6"/>
                <w:sz w:val="20"/>
                <w:lang w:val="fr-FR"/>
              </w:rPr>
              <w:t>.</w:t>
            </w:r>
            <w:bookmarkEnd w:id="898"/>
            <w:bookmarkEnd w:id="899"/>
            <w:bookmarkEnd w:id="900"/>
          </w:p>
        </w:tc>
        <w:tc>
          <w:tcPr>
            <w:tcW w:w="4400" w:type="dxa"/>
          </w:tcPr>
          <w:p w:rsidR="00642775" w:rsidRPr="0015360F" w:rsidRDefault="00642775" w:rsidP="00842AA5">
            <w:pPr>
              <w:pStyle w:val="Body"/>
              <w:spacing w:line="240" w:lineRule="auto"/>
              <w:ind w:left="24"/>
              <w:rPr>
                <w:b/>
                <w:lang w:val="fr-FR"/>
              </w:rPr>
            </w:pPr>
            <w:r w:rsidRPr="0015360F">
              <w:rPr>
                <w:b/>
                <w:lang w:val="fr-FR"/>
              </w:rPr>
              <w:t>Date d</w:t>
            </w:r>
            <w:r w:rsidR="0022103B">
              <w:rPr>
                <w:b/>
                <w:lang w:val="fr-FR"/>
              </w:rPr>
              <w:t>'</w:t>
            </w:r>
            <w:r w:rsidRPr="0015360F">
              <w:rPr>
                <w:b/>
                <w:lang w:val="fr-FR"/>
              </w:rPr>
              <w:t>Echéance :</w:t>
            </w:r>
          </w:p>
        </w:tc>
        <w:tc>
          <w:tcPr>
            <w:tcW w:w="3850" w:type="dxa"/>
          </w:tcPr>
          <w:p w:rsidR="00642775" w:rsidRPr="0015360F" w:rsidRDefault="001E5EC7" w:rsidP="00CA2E4C">
            <w:pPr>
              <w:pStyle w:val="Body"/>
              <w:spacing w:line="240" w:lineRule="auto"/>
              <w:ind w:left="0"/>
              <w:rPr>
                <w:rFonts w:ascii="Arial" w:hAnsi="Arial"/>
                <w:b/>
                <w:lang w:val="fr-FR"/>
              </w:rPr>
            </w:pPr>
            <w:r>
              <w:rPr>
                <w:lang w:val="fr-FR"/>
              </w:rPr>
              <w:t>[</w:t>
            </w:r>
            <w:r>
              <w:rPr>
                <w:lang w:val="fr-FR"/>
              </w:rPr>
              <w:sym w:font="Webdings" w:char="F03D"/>
            </w:r>
            <w:r>
              <w:rPr>
                <w:lang w:val="fr-FR"/>
              </w:rPr>
              <w:t>] (</w:t>
            </w:r>
            <w:r w:rsidR="00642775" w:rsidRPr="0015360F">
              <w:rPr>
                <w:i/>
                <w:lang w:val="fr-FR"/>
              </w:rPr>
              <w:t xml:space="preserve">préciser la date ou (pour les </w:t>
            </w:r>
            <w:r w:rsidR="00C84C1E" w:rsidRPr="0015360F">
              <w:rPr>
                <w:i/>
                <w:lang w:val="fr-FR"/>
              </w:rPr>
              <w:t>Titres</w:t>
            </w:r>
            <w:r w:rsidR="00642775" w:rsidRPr="0015360F">
              <w:rPr>
                <w:i/>
                <w:lang w:val="fr-FR"/>
              </w:rPr>
              <w:t xml:space="preserve"> à Taux Variable) la Date de Paiement du Coupon la plus proche du mois et de l</w:t>
            </w:r>
            <w:r w:rsidR="0022103B">
              <w:rPr>
                <w:i/>
                <w:lang w:val="fr-FR"/>
              </w:rPr>
              <w:t>'</w:t>
            </w:r>
            <w:r w:rsidR="00642775" w:rsidRPr="0015360F">
              <w:rPr>
                <w:i/>
                <w:lang w:val="fr-FR"/>
              </w:rPr>
              <w:t>année concernés</w:t>
            </w:r>
            <w:r>
              <w:rPr>
                <w:lang w:val="fr-FR"/>
              </w:rPr>
              <w:t>)</w:t>
            </w:r>
          </w:p>
        </w:tc>
      </w:tr>
      <w:tr w:rsidR="00B02405" w:rsidRPr="00835B5C">
        <w:trPr>
          <w:cantSplit/>
        </w:trPr>
        <w:tc>
          <w:tcPr>
            <w:tcW w:w="880" w:type="dxa"/>
          </w:tcPr>
          <w:p w:rsidR="00642775" w:rsidRPr="0015360F" w:rsidRDefault="004231B1" w:rsidP="004B1372">
            <w:pPr>
              <w:pStyle w:val="Level1"/>
              <w:numPr>
                <w:ilvl w:val="0"/>
                <w:numId w:val="0"/>
              </w:numPr>
              <w:rPr>
                <w:rFonts w:ascii="Times New Roman" w:hAnsi="Times New Roman"/>
                <w:b w:val="0"/>
                <w:position w:val="6"/>
                <w:sz w:val="20"/>
                <w:lang w:val="fr-FR"/>
              </w:rPr>
            </w:pPr>
            <w:bookmarkStart w:id="901" w:name="_Toc324950117"/>
            <w:bookmarkStart w:id="902" w:name="_Toc325355093"/>
            <w:bookmarkStart w:id="903" w:name="_Toc390681591"/>
            <w:r>
              <w:rPr>
                <w:rFonts w:ascii="Times New Roman" w:hAnsi="Times New Roman"/>
                <w:position w:val="6"/>
                <w:sz w:val="20"/>
                <w:lang w:val="fr-FR"/>
              </w:rPr>
              <w:lastRenderedPageBreak/>
              <w:t>10</w:t>
            </w:r>
            <w:r w:rsidR="00642775" w:rsidRPr="0015360F">
              <w:rPr>
                <w:rFonts w:ascii="Times New Roman" w:hAnsi="Times New Roman"/>
                <w:position w:val="6"/>
                <w:sz w:val="20"/>
                <w:lang w:val="fr-FR"/>
              </w:rPr>
              <w:t>.</w:t>
            </w:r>
            <w:bookmarkEnd w:id="901"/>
            <w:bookmarkEnd w:id="902"/>
            <w:bookmarkEnd w:id="903"/>
          </w:p>
        </w:tc>
        <w:tc>
          <w:tcPr>
            <w:tcW w:w="4400" w:type="dxa"/>
          </w:tcPr>
          <w:p w:rsidR="00642775" w:rsidRPr="0015360F" w:rsidRDefault="00642775" w:rsidP="00842AA5">
            <w:pPr>
              <w:pStyle w:val="Body"/>
              <w:spacing w:line="240" w:lineRule="auto"/>
              <w:ind w:left="24"/>
              <w:rPr>
                <w:b/>
                <w:lang w:val="fr-FR"/>
              </w:rPr>
            </w:pPr>
            <w:r w:rsidRPr="0015360F">
              <w:rPr>
                <w:b/>
                <w:lang w:val="fr-FR"/>
              </w:rPr>
              <w:t>Base d</w:t>
            </w:r>
            <w:r w:rsidR="0022103B">
              <w:rPr>
                <w:b/>
                <w:lang w:val="fr-FR"/>
              </w:rPr>
              <w:t>'</w:t>
            </w:r>
            <w:r w:rsidRPr="0015360F">
              <w:rPr>
                <w:b/>
                <w:lang w:val="fr-FR"/>
              </w:rPr>
              <w:t>Intérêt :</w:t>
            </w:r>
          </w:p>
        </w:tc>
        <w:tc>
          <w:tcPr>
            <w:tcW w:w="3850" w:type="dxa"/>
          </w:tcPr>
          <w:p w:rsidR="00642775" w:rsidRPr="0015360F" w:rsidRDefault="00642775" w:rsidP="00842AA5">
            <w:pPr>
              <w:pStyle w:val="Body"/>
              <w:spacing w:line="240" w:lineRule="auto"/>
              <w:ind w:left="0"/>
              <w:rPr>
                <w:lang w:val="fr-FR"/>
              </w:rPr>
            </w:pPr>
            <w:r w:rsidRPr="0015360F">
              <w:rPr>
                <w:lang w:val="fr-FR"/>
              </w:rPr>
              <w:t>[Taux Fixe de [</w:t>
            </w:r>
            <w:r w:rsidRPr="0015360F">
              <w:rPr>
                <w:lang w:val="fr-FR"/>
              </w:rPr>
              <w:sym w:font="Webdings" w:char="F03D"/>
            </w:r>
            <w:r w:rsidRPr="0015360F">
              <w:rPr>
                <w:lang w:val="fr-FR"/>
              </w:rPr>
              <w:t>]</w:t>
            </w:r>
            <w:r w:rsidR="00AC275E">
              <w:rPr>
                <w:lang w:val="fr-FR"/>
              </w:rPr>
              <w:t xml:space="preserve"> </w:t>
            </w:r>
            <w:r w:rsidRPr="0015360F">
              <w:rPr>
                <w:lang w:val="fr-FR"/>
              </w:rPr>
              <w:t>%]</w:t>
            </w:r>
          </w:p>
          <w:p w:rsidR="00A0274C" w:rsidRDefault="00642775" w:rsidP="00842AA5">
            <w:pPr>
              <w:pStyle w:val="Body"/>
              <w:spacing w:line="240" w:lineRule="auto"/>
              <w:ind w:left="0"/>
              <w:rPr>
                <w:lang w:val="fr-FR"/>
              </w:rPr>
            </w:pPr>
            <w:r w:rsidRPr="00866E43">
              <w:rPr>
                <w:lang w:val="fr-FR"/>
              </w:rPr>
              <w:t>[[</w:t>
            </w:r>
            <w:r w:rsidRPr="00866E43">
              <w:rPr>
                <w:i/>
                <w:lang w:val="fr-FR"/>
              </w:rPr>
              <w:t>EU</w:t>
            </w:r>
            <w:r w:rsidR="000B33F8" w:rsidRPr="00866E43">
              <w:rPr>
                <w:i/>
                <w:lang w:val="fr-FR"/>
              </w:rPr>
              <w:t>RIBOR</w:t>
            </w:r>
            <w:r w:rsidR="00866E43" w:rsidRPr="00866E43">
              <w:rPr>
                <w:i/>
                <w:lang w:val="fr-FR"/>
              </w:rPr>
              <w:t xml:space="preserve"> </w:t>
            </w:r>
            <w:r w:rsidR="00866E43" w:rsidRPr="004B1372">
              <w:rPr>
                <w:i/>
                <w:lang w:val="fr-FR"/>
              </w:rPr>
              <w:t>(TIBEUR en français)</w:t>
            </w:r>
            <w:r w:rsidR="000B33F8" w:rsidRPr="00866E43">
              <w:rPr>
                <w:i/>
                <w:lang w:val="fr-FR"/>
              </w:rPr>
              <w:t>, EONIA</w:t>
            </w:r>
            <w:r w:rsidR="00866E43" w:rsidRPr="00866E43">
              <w:rPr>
                <w:i/>
                <w:lang w:val="fr-FR"/>
              </w:rPr>
              <w:t xml:space="preserve"> (TEMPE en français)</w:t>
            </w:r>
            <w:r w:rsidR="000B33F8" w:rsidRPr="00866E43">
              <w:rPr>
                <w:i/>
                <w:lang w:val="fr-FR"/>
              </w:rPr>
              <w:t>, LIBOR</w:t>
            </w:r>
            <w:r w:rsidR="000B33F8" w:rsidRPr="0015360F">
              <w:rPr>
                <w:i/>
                <w:lang w:val="fr-FR"/>
              </w:rPr>
              <w:t>, CMS, TEC</w:t>
            </w:r>
            <w:r w:rsidR="00C76BC7" w:rsidRPr="003045E3">
              <w:rPr>
                <w:rStyle w:val="Appelnotedebasdep"/>
                <w:rFonts w:ascii="Times New Roman" w:hAnsi="Times New Roman"/>
                <w:i/>
                <w:sz w:val="20"/>
                <w:szCs w:val="20"/>
              </w:rPr>
              <w:footnoteReference w:id="20"/>
            </w:r>
            <w:r w:rsidR="000B33F8" w:rsidRPr="0015360F">
              <w:rPr>
                <w:i/>
                <w:lang w:val="fr-FR"/>
              </w:rPr>
              <w:t xml:space="preserve"> ou</w:t>
            </w:r>
            <w:r w:rsidRPr="0015360F">
              <w:rPr>
                <w:i/>
                <w:lang w:val="fr-FR"/>
              </w:rPr>
              <w:t xml:space="preserve"> autre</w:t>
            </w:r>
            <w:r w:rsidRPr="0015360F">
              <w:rPr>
                <w:lang w:val="fr-FR"/>
              </w:rPr>
              <w:t>] +/- [</w:t>
            </w:r>
            <w:r w:rsidRPr="0015360F">
              <w:rPr>
                <w:lang w:val="fr-FR"/>
              </w:rPr>
              <w:sym w:font="Webdings" w:char="F03D"/>
            </w:r>
            <w:r w:rsidR="00427F1C" w:rsidRPr="0015360F">
              <w:rPr>
                <w:lang w:val="fr-FR"/>
              </w:rPr>
              <w:t>]</w:t>
            </w:r>
            <w:r w:rsidR="00AC275E">
              <w:rPr>
                <w:lang w:val="fr-FR"/>
              </w:rPr>
              <w:t xml:space="preserve"> </w:t>
            </w:r>
            <w:r w:rsidRPr="0015360F">
              <w:rPr>
                <w:lang w:val="fr-FR"/>
              </w:rPr>
              <w:t>% Taux Variable]</w:t>
            </w:r>
          </w:p>
          <w:p w:rsidR="00B57F3B" w:rsidRPr="004B1372" w:rsidRDefault="00A0274C" w:rsidP="00842AA5">
            <w:pPr>
              <w:pStyle w:val="Body"/>
              <w:spacing w:line="240" w:lineRule="auto"/>
              <w:ind w:left="0"/>
              <w:rPr>
                <w:lang w:val="fr-FR"/>
              </w:rPr>
            </w:pPr>
            <w:r w:rsidRPr="004B1372">
              <w:rPr>
                <w:lang w:val="fr-FR"/>
              </w:rPr>
              <w:t>[Titre à Coupon Zéro]</w:t>
            </w:r>
          </w:p>
          <w:p w:rsidR="00642775" w:rsidRPr="0015360F" w:rsidRDefault="00642775" w:rsidP="00842AA5">
            <w:pPr>
              <w:pStyle w:val="Body"/>
              <w:spacing w:line="240" w:lineRule="auto"/>
              <w:ind w:left="0"/>
              <w:rPr>
                <w:i/>
                <w:lang w:val="fr-FR"/>
              </w:rPr>
            </w:pPr>
            <w:r w:rsidRPr="0015360F">
              <w:rPr>
                <w:i/>
                <w:lang w:val="fr-FR"/>
              </w:rPr>
              <w:t>(autres détails indiqués ci-dessous)</w:t>
            </w:r>
          </w:p>
        </w:tc>
      </w:tr>
      <w:tr w:rsidR="00B02405" w:rsidRPr="00835B5C">
        <w:trPr>
          <w:cantSplit/>
        </w:trPr>
        <w:tc>
          <w:tcPr>
            <w:tcW w:w="880" w:type="dxa"/>
          </w:tcPr>
          <w:p w:rsidR="00642775" w:rsidRPr="0015360F" w:rsidRDefault="004231B1" w:rsidP="004B1372">
            <w:pPr>
              <w:pStyle w:val="Level1"/>
              <w:numPr>
                <w:ilvl w:val="0"/>
                <w:numId w:val="0"/>
              </w:numPr>
              <w:rPr>
                <w:rFonts w:ascii="Times New Roman" w:hAnsi="Times New Roman"/>
                <w:b w:val="0"/>
                <w:position w:val="6"/>
                <w:sz w:val="20"/>
                <w:lang w:val="fr-FR"/>
              </w:rPr>
            </w:pPr>
            <w:bookmarkStart w:id="904" w:name="_Toc324950118"/>
            <w:bookmarkStart w:id="905" w:name="_Toc325355094"/>
            <w:bookmarkStart w:id="906" w:name="_Toc390681592"/>
            <w:r>
              <w:rPr>
                <w:rFonts w:ascii="Times New Roman" w:hAnsi="Times New Roman"/>
                <w:position w:val="6"/>
                <w:sz w:val="20"/>
                <w:lang w:val="fr-FR"/>
              </w:rPr>
              <w:t>11</w:t>
            </w:r>
            <w:r w:rsidR="00642775" w:rsidRPr="0015360F">
              <w:rPr>
                <w:rFonts w:ascii="Times New Roman" w:hAnsi="Times New Roman"/>
                <w:position w:val="6"/>
                <w:sz w:val="20"/>
                <w:lang w:val="fr-FR"/>
              </w:rPr>
              <w:t>.</w:t>
            </w:r>
            <w:bookmarkEnd w:id="904"/>
            <w:bookmarkEnd w:id="905"/>
            <w:bookmarkEnd w:id="906"/>
          </w:p>
        </w:tc>
        <w:tc>
          <w:tcPr>
            <w:tcW w:w="4400" w:type="dxa"/>
          </w:tcPr>
          <w:p w:rsidR="00642775" w:rsidRPr="0015360F" w:rsidRDefault="00642775" w:rsidP="00ED052D">
            <w:pPr>
              <w:pStyle w:val="Body"/>
              <w:spacing w:line="240" w:lineRule="auto"/>
              <w:ind w:left="24"/>
              <w:rPr>
                <w:rFonts w:ascii="Arial" w:hAnsi="Arial"/>
                <w:b/>
                <w:lang w:val="fr-FR"/>
              </w:rPr>
            </w:pPr>
            <w:r w:rsidRPr="0015360F">
              <w:rPr>
                <w:b/>
                <w:lang w:val="fr-FR"/>
              </w:rPr>
              <w:t xml:space="preserve">Base de </w:t>
            </w:r>
            <w:r w:rsidR="0096276B">
              <w:rPr>
                <w:b/>
                <w:lang w:val="fr-FR"/>
              </w:rPr>
              <w:t>r</w:t>
            </w:r>
            <w:r w:rsidRPr="0015360F">
              <w:rPr>
                <w:b/>
                <w:lang w:val="fr-FR"/>
              </w:rPr>
              <w:t>emboursement</w:t>
            </w:r>
            <w:r w:rsidRPr="0015360F">
              <w:rPr>
                <w:lang w:val="fr-FR"/>
              </w:rPr>
              <w:t> </w:t>
            </w:r>
            <w:r w:rsidRPr="0015360F">
              <w:rPr>
                <w:b/>
                <w:lang w:val="fr-FR"/>
              </w:rPr>
              <w:t>:</w:t>
            </w:r>
          </w:p>
        </w:tc>
        <w:tc>
          <w:tcPr>
            <w:tcW w:w="3850" w:type="dxa"/>
          </w:tcPr>
          <w:p w:rsidR="00434405" w:rsidRPr="004B1372" w:rsidRDefault="009E25A3" w:rsidP="00842AA5">
            <w:pPr>
              <w:pStyle w:val="Body"/>
              <w:keepNext/>
              <w:keepLines/>
              <w:spacing w:line="240" w:lineRule="auto"/>
              <w:ind w:left="0"/>
              <w:rPr>
                <w:lang w:val="fr-FR"/>
              </w:rPr>
            </w:pPr>
            <w:r>
              <w:rPr>
                <w:lang w:val="fr-FR"/>
              </w:rPr>
              <w:t>[</w:t>
            </w:r>
            <w:r w:rsidR="001E5EC7" w:rsidRPr="007B6495">
              <w:rPr>
                <w:lang w:val="fr-FR"/>
              </w:rPr>
              <w:t>A moins qu</w:t>
            </w:r>
            <w:r w:rsidR="001E5EC7">
              <w:rPr>
                <w:lang w:val="fr-FR"/>
              </w:rPr>
              <w:t>'</w:t>
            </w:r>
            <w:r w:rsidR="001E5EC7" w:rsidRPr="007B6495">
              <w:rPr>
                <w:lang w:val="fr-FR"/>
              </w:rPr>
              <w:t>il</w:t>
            </w:r>
            <w:r w:rsidR="001E5EC7">
              <w:rPr>
                <w:lang w:val="fr-FR"/>
              </w:rPr>
              <w:t>s</w:t>
            </w:r>
            <w:r w:rsidR="001E5EC7" w:rsidRPr="007B6495">
              <w:rPr>
                <w:lang w:val="fr-FR"/>
              </w:rPr>
              <w:t xml:space="preserve"> n</w:t>
            </w:r>
            <w:r w:rsidR="001E5EC7">
              <w:rPr>
                <w:lang w:val="fr-FR"/>
              </w:rPr>
              <w:t>'</w:t>
            </w:r>
            <w:r w:rsidR="001E5EC7" w:rsidRPr="007B6495">
              <w:rPr>
                <w:lang w:val="fr-FR"/>
              </w:rPr>
              <w:t>aient déjà été remboursés ou rachetés et annulés,</w:t>
            </w:r>
            <w:r w:rsidR="001E5EC7" w:rsidRPr="00406F71">
              <w:rPr>
                <w:lang w:val="fr-FR"/>
              </w:rPr>
              <w:t xml:space="preserve"> les Titres seront remboursés à la Date </w:t>
            </w:r>
            <w:r w:rsidR="001E5EC7">
              <w:rPr>
                <w:lang w:val="fr-FR"/>
              </w:rPr>
              <w:t>d'Echéance</w:t>
            </w:r>
            <w:r w:rsidR="001E5EC7" w:rsidRPr="00406F71">
              <w:rPr>
                <w:lang w:val="fr-FR"/>
              </w:rPr>
              <w:t xml:space="preserve"> à [100] % de leur </w:t>
            </w:r>
            <w:r w:rsidR="00776013">
              <w:rPr>
                <w:lang w:val="fr-FR"/>
              </w:rPr>
              <w:t>montant n</w:t>
            </w:r>
            <w:r w:rsidR="001E5EC7">
              <w:rPr>
                <w:lang w:val="fr-FR"/>
              </w:rPr>
              <w:t>ominal.</w:t>
            </w:r>
            <w:r w:rsidR="009D0CA2">
              <w:rPr>
                <w:lang w:val="fr-FR"/>
              </w:rPr>
              <w:t>]</w:t>
            </w:r>
          </w:p>
          <w:p w:rsidR="00434405" w:rsidRPr="004B1372" w:rsidRDefault="009D0CA2" w:rsidP="004B1372">
            <w:pPr>
              <w:pStyle w:val="Body"/>
              <w:spacing w:line="240" w:lineRule="auto"/>
              <w:ind w:left="0"/>
              <w:rPr>
                <w:lang w:val="fr-FR"/>
              </w:rPr>
            </w:pPr>
            <w:r>
              <w:rPr>
                <w:lang w:val="fr-FR"/>
              </w:rPr>
              <w:t>[</w:t>
            </w:r>
            <w:r w:rsidR="00434405" w:rsidRPr="004B1372">
              <w:rPr>
                <w:lang w:val="fr-FR"/>
              </w:rPr>
              <w:t>Versement Echelonné]</w:t>
            </w:r>
            <w:r w:rsidR="00434405" w:rsidRPr="004B1372" w:rsidDel="00160804">
              <w:rPr>
                <w:lang w:val="fr-FR"/>
              </w:rPr>
              <w:t xml:space="preserve"> </w:t>
            </w:r>
          </w:p>
          <w:p w:rsidR="00642775" w:rsidRPr="0015360F" w:rsidRDefault="00434405" w:rsidP="00842AA5">
            <w:pPr>
              <w:pStyle w:val="Body"/>
              <w:spacing w:line="240" w:lineRule="auto"/>
              <w:ind w:left="0"/>
              <w:rPr>
                <w:lang w:val="fr-FR"/>
              </w:rPr>
            </w:pPr>
            <w:r w:rsidRPr="004B1372">
              <w:rPr>
                <w:i/>
                <w:lang w:val="fr-FR"/>
              </w:rPr>
              <w:t>(autres détails indiqués ci-dessous)</w:t>
            </w:r>
          </w:p>
        </w:tc>
      </w:tr>
      <w:tr w:rsidR="00B02405" w:rsidRPr="00835B5C">
        <w:trPr>
          <w:cantSplit/>
        </w:trPr>
        <w:tc>
          <w:tcPr>
            <w:tcW w:w="880" w:type="dxa"/>
          </w:tcPr>
          <w:p w:rsidR="00642775" w:rsidRPr="0015360F" w:rsidRDefault="00642775" w:rsidP="004B1372">
            <w:pPr>
              <w:pStyle w:val="Level1"/>
              <w:numPr>
                <w:ilvl w:val="0"/>
                <w:numId w:val="0"/>
              </w:numPr>
              <w:rPr>
                <w:rFonts w:ascii="Times New Roman" w:hAnsi="Times New Roman"/>
                <w:b w:val="0"/>
                <w:position w:val="6"/>
                <w:sz w:val="20"/>
                <w:lang w:val="fr-FR"/>
              </w:rPr>
            </w:pPr>
            <w:bookmarkStart w:id="907" w:name="_Toc174428902"/>
            <w:bookmarkStart w:id="908" w:name="_Toc174429012"/>
            <w:bookmarkStart w:id="909" w:name="_Toc174429122"/>
            <w:bookmarkStart w:id="910" w:name="_Toc174429238"/>
            <w:bookmarkStart w:id="911" w:name="_Toc324950119"/>
            <w:bookmarkStart w:id="912" w:name="_Toc325355095"/>
            <w:bookmarkStart w:id="913" w:name="_Toc390681593"/>
            <w:r w:rsidRPr="0015360F">
              <w:rPr>
                <w:rFonts w:ascii="Times New Roman" w:hAnsi="Times New Roman"/>
                <w:position w:val="6"/>
                <w:sz w:val="20"/>
                <w:lang w:val="fr-FR"/>
              </w:rPr>
              <w:t>1</w:t>
            </w:r>
            <w:bookmarkEnd w:id="907"/>
            <w:bookmarkEnd w:id="908"/>
            <w:bookmarkEnd w:id="909"/>
            <w:bookmarkEnd w:id="910"/>
            <w:r w:rsidR="004231B1">
              <w:rPr>
                <w:rFonts w:ascii="Times New Roman" w:hAnsi="Times New Roman"/>
                <w:position w:val="6"/>
                <w:sz w:val="20"/>
                <w:lang w:val="fr-FR"/>
              </w:rPr>
              <w:t>2</w:t>
            </w:r>
            <w:r w:rsidRPr="0015360F">
              <w:rPr>
                <w:rFonts w:ascii="Times New Roman" w:hAnsi="Times New Roman"/>
                <w:position w:val="6"/>
                <w:sz w:val="20"/>
                <w:lang w:val="fr-FR"/>
              </w:rPr>
              <w:t>.</w:t>
            </w:r>
            <w:bookmarkEnd w:id="911"/>
            <w:bookmarkEnd w:id="912"/>
            <w:bookmarkEnd w:id="913"/>
          </w:p>
        </w:tc>
        <w:tc>
          <w:tcPr>
            <w:tcW w:w="4400" w:type="dxa"/>
          </w:tcPr>
          <w:p w:rsidR="00642775" w:rsidRPr="0015360F" w:rsidRDefault="00642775" w:rsidP="004B1372">
            <w:pPr>
              <w:pStyle w:val="Body"/>
              <w:spacing w:line="240" w:lineRule="auto"/>
              <w:ind w:left="24"/>
              <w:rPr>
                <w:rFonts w:ascii="Arial" w:hAnsi="Arial"/>
                <w:b/>
                <w:lang w:val="fr-FR"/>
              </w:rPr>
            </w:pPr>
            <w:r w:rsidRPr="0015360F">
              <w:rPr>
                <w:b/>
                <w:lang w:val="fr-FR"/>
              </w:rPr>
              <w:t>Changement de Base d</w:t>
            </w:r>
            <w:r w:rsidR="0022103B">
              <w:rPr>
                <w:b/>
                <w:lang w:val="fr-FR"/>
              </w:rPr>
              <w:t>'</w:t>
            </w:r>
            <w:r w:rsidRPr="0015360F">
              <w:rPr>
                <w:b/>
                <w:lang w:val="fr-FR"/>
              </w:rPr>
              <w:t>Intérêt:</w:t>
            </w:r>
          </w:p>
        </w:tc>
        <w:tc>
          <w:tcPr>
            <w:tcW w:w="3850" w:type="dxa"/>
          </w:tcPr>
          <w:p w:rsidR="00642775" w:rsidRPr="0015360F" w:rsidRDefault="001F3EF5" w:rsidP="00CA2E4C">
            <w:pPr>
              <w:pStyle w:val="Body"/>
              <w:spacing w:line="240" w:lineRule="auto"/>
              <w:ind w:left="0"/>
              <w:rPr>
                <w:rFonts w:ascii="Arial" w:hAnsi="Arial"/>
                <w:b/>
                <w:lang w:val="fr-FR"/>
              </w:rPr>
            </w:pPr>
            <w:r>
              <w:rPr>
                <w:lang w:val="fr-FR"/>
              </w:rPr>
              <w:t>[Applicable/</w:t>
            </w:r>
            <w:r w:rsidR="00866E43">
              <w:rPr>
                <w:lang w:val="fr-FR"/>
              </w:rPr>
              <w:t>Sans objet</w:t>
            </w:r>
            <w:r>
              <w:rPr>
                <w:lang w:val="fr-FR"/>
              </w:rPr>
              <w:t>]</w:t>
            </w:r>
            <w:r w:rsidRPr="0015360F">
              <w:rPr>
                <w:lang w:val="fr-FR"/>
              </w:rPr>
              <w:t xml:space="preserve"> </w:t>
            </w:r>
            <w:r w:rsidR="009E25A3">
              <w:rPr>
                <w:lang w:val="fr-FR"/>
              </w:rPr>
              <w:t>(</w:t>
            </w:r>
            <w:r w:rsidRPr="004B1372">
              <w:rPr>
                <w:i/>
                <w:iCs/>
                <w:lang w:val="fr-FR"/>
              </w:rPr>
              <w:t>Si applicable, indiquer la date à laquelle intervient tout passage</w:t>
            </w:r>
            <w:r>
              <w:rPr>
                <w:i/>
                <w:iCs/>
                <w:lang w:val="fr-FR"/>
              </w:rPr>
              <w:t xml:space="preserve"> </w:t>
            </w:r>
            <w:r w:rsidRPr="004B1372">
              <w:rPr>
                <w:i/>
                <w:iCs/>
                <w:lang w:val="fr-FR"/>
              </w:rPr>
              <w:t>d'un taux fixe à un taux variable ou renvoyer aux paragraphes 1</w:t>
            </w:r>
            <w:r w:rsidR="009E42F1">
              <w:rPr>
                <w:i/>
                <w:iCs/>
                <w:lang w:val="fr-FR"/>
              </w:rPr>
              <w:t>5</w:t>
            </w:r>
            <w:r w:rsidRPr="004B1372">
              <w:rPr>
                <w:i/>
                <w:iCs/>
                <w:lang w:val="fr-FR"/>
              </w:rPr>
              <w:t xml:space="preserve"> et 1</w:t>
            </w:r>
            <w:r w:rsidR="009E42F1">
              <w:rPr>
                <w:i/>
                <w:iCs/>
                <w:lang w:val="fr-FR"/>
              </w:rPr>
              <w:t>6</w:t>
            </w:r>
            <w:r w:rsidRPr="004B1372">
              <w:rPr>
                <w:i/>
                <w:iCs/>
                <w:lang w:val="fr-FR"/>
              </w:rPr>
              <w:t xml:space="preserve"> et fournir l'information dans ces sections</w:t>
            </w:r>
            <w:r w:rsidR="009E25A3">
              <w:rPr>
                <w:lang w:val="fr-FR"/>
              </w:rPr>
              <w:t>)</w:t>
            </w:r>
          </w:p>
        </w:tc>
      </w:tr>
      <w:tr w:rsidR="00B02405" w:rsidRPr="0015360F">
        <w:trPr>
          <w:cantSplit/>
        </w:trPr>
        <w:tc>
          <w:tcPr>
            <w:tcW w:w="880" w:type="dxa"/>
          </w:tcPr>
          <w:p w:rsidR="00642775" w:rsidRPr="0015360F" w:rsidRDefault="00642775" w:rsidP="004B1372">
            <w:pPr>
              <w:pStyle w:val="Level1"/>
              <w:numPr>
                <w:ilvl w:val="0"/>
                <w:numId w:val="0"/>
              </w:numPr>
              <w:rPr>
                <w:rFonts w:ascii="Times New Roman" w:hAnsi="Times New Roman"/>
                <w:b w:val="0"/>
                <w:position w:val="6"/>
                <w:sz w:val="20"/>
                <w:lang w:val="fr-FR"/>
              </w:rPr>
            </w:pPr>
            <w:bookmarkStart w:id="914" w:name="_Toc174428903"/>
            <w:bookmarkStart w:id="915" w:name="_Toc174429013"/>
            <w:bookmarkStart w:id="916" w:name="_Toc174429123"/>
            <w:bookmarkStart w:id="917" w:name="_Toc174429239"/>
            <w:bookmarkStart w:id="918" w:name="_Toc324950120"/>
            <w:bookmarkStart w:id="919" w:name="_Toc325355096"/>
            <w:bookmarkStart w:id="920" w:name="_Toc390681594"/>
            <w:r w:rsidRPr="0015360F">
              <w:rPr>
                <w:rFonts w:ascii="Times New Roman" w:hAnsi="Times New Roman"/>
                <w:position w:val="6"/>
                <w:sz w:val="20"/>
                <w:lang w:val="fr-FR"/>
              </w:rPr>
              <w:t>1</w:t>
            </w:r>
            <w:bookmarkEnd w:id="914"/>
            <w:bookmarkEnd w:id="915"/>
            <w:bookmarkEnd w:id="916"/>
            <w:bookmarkEnd w:id="917"/>
            <w:r w:rsidR="004231B1">
              <w:rPr>
                <w:rFonts w:ascii="Times New Roman" w:hAnsi="Times New Roman"/>
                <w:position w:val="6"/>
                <w:sz w:val="20"/>
                <w:lang w:val="fr-FR"/>
              </w:rPr>
              <w:t>3</w:t>
            </w:r>
            <w:r w:rsidRPr="0015360F">
              <w:rPr>
                <w:rFonts w:ascii="Times New Roman" w:hAnsi="Times New Roman"/>
                <w:position w:val="6"/>
                <w:sz w:val="20"/>
                <w:lang w:val="fr-FR"/>
              </w:rPr>
              <w:t>.</w:t>
            </w:r>
            <w:bookmarkEnd w:id="918"/>
            <w:bookmarkEnd w:id="919"/>
            <w:bookmarkEnd w:id="920"/>
          </w:p>
        </w:tc>
        <w:tc>
          <w:tcPr>
            <w:tcW w:w="4400" w:type="dxa"/>
          </w:tcPr>
          <w:p w:rsidR="00642775" w:rsidRPr="0015360F" w:rsidRDefault="00642775" w:rsidP="007640C3">
            <w:pPr>
              <w:pStyle w:val="Body"/>
              <w:spacing w:line="240" w:lineRule="auto"/>
              <w:ind w:left="24"/>
              <w:rPr>
                <w:rFonts w:ascii="Arial" w:hAnsi="Arial"/>
                <w:b/>
                <w:lang w:val="fr-FR"/>
              </w:rPr>
            </w:pPr>
            <w:r w:rsidRPr="0015360F">
              <w:rPr>
                <w:b/>
                <w:lang w:val="fr-FR"/>
              </w:rPr>
              <w:t>Option</w:t>
            </w:r>
            <w:r w:rsidR="005B02AD" w:rsidRPr="0015360F">
              <w:rPr>
                <w:b/>
                <w:lang w:val="fr-FR"/>
              </w:rPr>
              <w:t xml:space="preserve"> </w:t>
            </w:r>
            <w:r w:rsidR="00312A88">
              <w:rPr>
                <w:b/>
                <w:lang w:val="fr-FR"/>
              </w:rPr>
              <w:t>de remboursement</w:t>
            </w:r>
            <w:r w:rsidRPr="0015360F">
              <w:rPr>
                <w:b/>
                <w:lang w:val="fr-FR"/>
              </w:rPr>
              <w:t> :</w:t>
            </w:r>
          </w:p>
        </w:tc>
        <w:tc>
          <w:tcPr>
            <w:tcW w:w="3850" w:type="dxa"/>
          </w:tcPr>
          <w:p w:rsidR="005B02AD" w:rsidRPr="0015360F" w:rsidRDefault="005B02AD" w:rsidP="00842AA5">
            <w:pPr>
              <w:pStyle w:val="Body"/>
              <w:spacing w:line="240" w:lineRule="auto"/>
              <w:ind w:left="0"/>
              <w:rPr>
                <w:lang w:val="fr-FR"/>
              </w:rPr>
            </w:pPr>
            <w:r w:rsidRPr="0015360F">
              <w:rPr>
                <w:lang w:val="fr-FR"/>
              </w:rPr>
              <w:t xml:space="preserve">[Option de </w:t>
            </w:r>
            <w:r w:rsidR="005B6CAB">
              <w:rPr>
                <w:lang w:val="fr-FR"/>
              </w:rPr>
              <w:t>r</w:t>
            </w:r>
            <w:r w:rsidRPr="0015360F">
              <w:rPr>
                <w:lang w:val="fr-FR"/>
              </w:rPr>
              <w:t>emboursement au gré d</w:t>
            </w:r>
            <w:r w:rsidR="00AC275E">
              <w:rPr>
                <w:lang w:val="fr-FR"/>
              </w:rPr>
              <w:t>es</w:t>
            </w:r>
            <w:r w:rsidRPr="0015360F">
              <w:rPr>
                <w:lang w:val="fr-FR"/>
              </w:rPr>
              <w:t xml:space="preserve"> Titulaire</w:t>
            </w:r>
            <w:r w:rsidR="00AC275E">
              <w:rPr>
                <w:lang w:val="fr-FR"/>
              </w:rPr>
              <w:t>s</w:t>
            </w:r>
            <w:r w:rsidRPr="0015360F">
              <w:rPr>
                <w:lang w:val="fr-FR"/>
              </w:rPr>
              <w:t>]</w:t>
            </w:r>
          </w:p>
          <w:p w:rsidR="00642775" w:rsidRPr="0015360F" w:rsidRDefault="00642775" w:rsidP="00842AA5">
            <w:pPr>
              <w:pStyle w:val="Body"/>
              <w:spacing w:line="240" w:lineRule="auto"/>
              <w:ind w:left="0"/>
              <w:rPr>
                <w:lang w:val="fr-FR"/>
              </w:rPr>
            </w:pPr>
            <w:r w:rsidRPr="0015360F">
              <w:rPr>
                <w:lang w:val="fr-FR"/>
              </w:rPr>
              <w:t xml:space="preserve">[Option de </w:t>
            </w:r>
            <w:r w:rsidR="005B6CAB">
              <w:rPr>
                <w:lang w:val="fr-FR"/>
              </w:rPr>
              <w:t>r</w:t>
            </w:r>
            <w:r w:rsidRPr="0015360F">
              <w:rPr>
                <w:lang w:val="fr-FR"/>
              </w:rPr>
              <w:t>emboursement au gré de l</w:t>
            </w:r>
            <w:r w:rsidR="0022103B">
              <w:rPr>
                <w:lang w:val="fr-FR"/>
              </w:rPr>
              <w:t>'</w:t>
            </w:r>
            <w:r w:rsidRPr="0015360F">
              <w:rPr>
                <w:lang w:val="fr-FR"/>
              </w:rPr>
              <w:t>Emetteur]</w:t>
            </w:r>
          </w:p>
          <w:p w:rsidR="00642775" w:rsidRPr="0015360F" w:rsidRDefault="00642775" w:rsidP="00842AA5">
            <w:pPr>
              <w:pStyle w:val="Body"/>
              <w:spacing w:line="240" w:lineRule="auto"/>
              <w:ind w:left="0"/>
              <w:rPr>
                <w:i/>
                <w:lang w:val="fr-FR"/>
              </w:rPr>
            </w:pPr>
            <w:r w:rsidRPr="0015360F">
              <w:rPr>
                <w:i/>
                <w:lang w:val="fr-FR"/>
              </w:rPr>
              <w:t>(autres détails indiqués ci-dessous)</w:t>
            </w:r>
          </w:p>
          <w:p w:rsidR="00642775" w:rsidRPr="0015360F" w:rsidRDefault="005B02AD" w:rsidP="00842AA5">
            <w:pPr>
              <w:pStyle w:val="Body"/>
              <w:spacing w:line="240" w:lineRule="auto"/>
              <w:ind w:left="0"/>
              <w:rPr>
                <w:lang w:val="fr-FR"/>
              </w:rPr>
            </w:pPr>
            <w:r w:rsidRPr="0015360F">
              <w:rPr>
                <w:lang w:val="fr-FR"/>
              </w:rPr>
              <w:t>[</w:t>
            </w:r>
            <w:r w:rsidR="00866E43">
              <w:rPr>
                <w:lang w:val="fr-FR"/>
              </w:rPr>
              <w:t>Sans objet</w:t>
            </w:r>
            <w:r w:rsidRPr="0015360F">
              <w:rPr>
                <w:lang w:val="fr-FR"/>
              </w:rPr>
              <w:t>]</w:t>
            </w:r>
          </w:p>
        </w:tc>
      </w:tr>
      <w:tr w:rsidR="005F222C" w:rsidRPr="0015360F">
        <w:trPr>
          <w:cantSplit/>
        </w:trPr>
        <w:tc>
          <w:tcPr>
            <w:tcW w:w="880" w:type="dxa"/>
          </w:tcPr>
          <w:p w:rsidR="005F222C" w:rsidRPr="0015360F" w:rsidRDefault="005F222C" w:rsidP="004B1372">
            <w:pPr>
              <w:pStyle w:val="Level1"/>
              <w:numPr>
                <w:ilvl w:val="0"/>
                <w:numId w:val="0"/>
              </w:numPr>
              <w:rPr>
                <w:rFonts w:ascii="Times New Roman" w:hAnsi="Times New Roman"/>
                <w:b w:val="0"/>
                <w:position w:val="6"/>
                <w:sz w:val="20"/>
                <w:lang w:val="fr-FR"/>
              </w:rPr>
            </w:pPr>
            <w:bookmarkStart w:id="921" w:name="_Toc390681595"/>
            <w:r>
              <w:rPr>
                <w:rFonts w:ascii="Times New Roman" w:hAnsi="Times New Roman"/>
                <w:position w:val="6"/>
                <w:sz w:val="20"/>
                <w:lang w:val="fr-FR"/>
              </w:rPr>
              <w:t>1</w:t>
            </w:r>
            <w:r w:rsidR="004231B1">
              <w:rPr>
                <w:rFonts w:ascii="Times New Roman" w:hAnsi="Times New Roman"/>
                <w:position w:val="6"/>
                <w:sz w:val="20"/>
                <w:lang w:val="fr-FR"/>
              </w:rPr>
              <w:t>4</w:t>
            </w:r>
            <w:r>
              <w:rPr>
                <w:rFonts w:ascii="Times New Roman" w:hAnsi="Times New Roman"/>
                <w:position w:val="6"/>
                <w:sz w:val="20"/>
                <w:lang w:val="fr-FR"/>
              </w:rPr>
              <w:t>.</w:t>
            </w:r>
            <w:bookmarkEnd w:id="921"/>
          </w:p>
        </w:tc>
        <w:tc>
          <w:tcPr>
            <w:tcW w:w="4400" w:type="dxa"/>
          </w:tcPr>
          <w:p w:rsidR="005F222C" w:rsidRPr="0015360F" w:rsidRDefault="005F222C" w:rsidP="00842AA5">
            <w:pPr>
              <w:pStyle w:val="Body"/>
              <w:spacing w:line="240" w:lineRule="auto"/>
              <w:ind w:left="24"/>
              <w:rPr>
                <w:b/>
                <w:lang w:val="fr-FR"/>
              </w:rPr>
            </w:pPr>
          </w:p>
        </w:tc>
        <w:tc>
          <w:tcPr>
            <w:tcW w:w="3850" w:type="dxa"/>
          </w:tcPr>
          <w:p w:rsidR="005F222C" w:rsidRPr="0015360F" w:rsidRDefault="005F222C" w:rsidP="00842AA5">
            <w:pPr>
              <w:pStyle w:val="Body"/>
              <w:spacing w:line="240" w:lineRule="auto"/>
              <w:ind w:left="0"/>
              <w:rPr>
                <w:lang w:val="fr-FR"/>
              </w:rPr>
            </w:pPr>
          </w:p>
        </w:tc>
      </w:tr>
      <w:tr w:rsidR="005F222C" w:rsidRPr="00835B5C">
        <w:trPr>
          <w:cantSplit/>
        </w:trPr>
        <w:tc>
          <w:tcPr>
            <w:tcW w:w="880" w:type="dxa"/>
          </w:tcPr>
          <w:p w:rsidR="005F222C" w:rsidRDefault="005F222C" w:rsidP="005F222C">
            <w:pPr>
              <w:pStyle w:val="Level1"/>
              <w:numPr>
                <w:ilvl w:val="0"/>
                <w:numId w:val="0"/>
              </w:numPr>
              <w:rPr>
                <w:rFonts w:ascii="Times New Roman" w:hAnsi="Times New Roman"/>
                <w:position w:val="6"/>
                <w:sz w:val="20"/>
                <w:lang w:val="fr-FR"/>
              </w:rPr>
            </w:pPr>
          </w:p>
        </w:tc>
        <w:tc>
          <w:tcPr>
            <w:tcW w:w="4400" w:type="dxa"/>
          </w:tcPr>
          <w:p w:rsidR="005F222C" w:rsidRPr="0015360F" w:rsidRDefault="005F222C" w:rsidP="004B1372">
            <w:pPr>
              <w:pStyle w:val="Body"/>
              <w:tabs>
                <w:tab w:val="left" w:pos="431"/>
              </w:tabs>
              <w:spacing w:line="240" w:lineRule="auto"/>
              <w:ind w:left="431" w:hanging="425"/>
              <w:rPr>
                <w:rFonts w:ascii="Arial" w:hAnsi="Arial"/>
                <w:b/>
                <w:lang w:val="fr-FR"/>
              </w:rPr>
            </w:pPr>
            <w:r>
              <w:rPr>
                <w:b/>
                <w:lang w:val="fr-FR"/>
              </w:rPr>
              <w:t>(i)</w:t>
            </w:r>
            <w:r w:rsidRPr="0015360F">
              <w:rPr>
                <w:position w:val="6"/>
                <w:lang w:val="fr-FR"/>
              </w:rPr>
              <w:t xml:space="preserve"> </w:t>
            </w:r>
            <w:r w:rsidRPr="0015360F">
              <w:rPr>
                <w:position w:val="6"/>
                <w:lang w:val="fr-FR"/>
              </w:rPr>
              <w:tab/>
            </w:r>
            <w:r w:rsidRPr="0015360F">
              <w:rPr>
                <w:b/>
                <w:lang w:val="fr-FR"/>
              </w:rPr>
              <w:t>Date des autorisations d</w:t>
            </w:r>
            <w:r>
              <w:rPr>
                <w:b/>
                <w:lang w:val="fr-FR"/>
              </w:rPr>
              <w:t>'</w:t>
            </w:r>
            <w:r w:rsidRPr="0015360F">
              <w:rPr>
                <w:b/>
                <w:lang w:val="fr-FR"/>
              </w:rPr>
              <w:t>émission des Titres :</w:t>
            </w:r>
          </w:p>
        </w:tc>
        <w:tc>
          <w:tcPr>
            <w:tcW w:w="3850" w:type="dxa"/>
          </w:tcPr>
          <w:p w:rsidR="005F222C" w:rsidRPr="0015360F" w:rsidRDefault="007562B4" w:rsidP="00842AA5">
            <w:pPr>
              <w:pStyle w:val="Body"/>
              <w:spacing w:line="240" w:lineRule="auto"/>
              <w:ind w:left="0"/>
              <w:rPr>
                <w:lang w:val="fr-FR"/>
              </w:rPr>
            </w:pPr>
            <w:r>
              <w:rPr>
                <w:lang w:val="fr-FR"/>
              </w:rPr>
              <w:br/>
            </w:r>
            <w:r w:rsidR="005F222C" w:rsidRPr="0015360F">
              <w:rPr>
                <w:lang w:val="fr-FR"/>
              </w:rPr>
              <w:t>Décision du Conseil d</w:t>
            </w:r>
            <w:r w:rsidR="005F222C">
              <w:rPr>
                <w:lang w:val="fr-FR"/>
              </w:rPr>
              <w:t>'</w:t>
            </w:r>
            <w:r w:rsidR="005F222C" w:rsidRPr="0015360F">
              <w:rPr>
                <w:lang w:val="fr-FR"/>
              </w:rPr>
              <w:t>administration de l</w:t>
            </w:r>
            <w:r w:rsidR="005F222C">
              <w:rPr>
                <w:lang w:val="fr-FR"/>
              </w:rPr>
              <w:t>'</w:t>
            </w:r>
            <w:r w:rsidR="005F222C" w:rsidRPr="0015360F">
              <w:rPr>
                <w:lang w:val="fr-FR"/>
              </w:rPr>
              <w:t>Emetteur en date du [</w:t>
            </w:r>
            <w:r w:rsidR="005F222C" w:rsidRPr="0015360F">
              <w:rPr>
                <w:lang w:val="fr-FR"/>
              </w:rPr>
              <w:sym w:font="Webdings" w:char="F03D"/>
            </w:r>
            <w:r w:rsidR="005F222C" w:rsidRPr="0015360F">
              <w:rPr>
                <w:lang w:val="fr-FR"/>
              </w:rPr>
              <w:t>]</w:t>
            </w:r>
          </w:p>
        </w:tc>
      </w:tr>
      <w:tr w:rsidR="005F222C" w:rsidRPr="00835B5C">
        <w:trPr>
          <w:cantSplit/>
        </w:trPr>
        <w:tc>
          <w:tcPr>
            <w:tcW w:w="880" w:type="dxa"/>
          </w:tcPr>
          <w:p w:rsidR="005F222C" w:rsidRDefault="005F222C" w:rsidP="005F222C">
            <w:pPr>
              <w:pStyle w:val="Level1"/>
              <w:numPr>
                <w:ilvl w:val="0"/>
                <w:numId w:val="0"/>
              </w:numPr>
              <w:rPr>
                <w:rFonts w:ascii="Times New Roman" w:hAnsi="Times New Roman"/>
                <w:position w:val="6"/>
                <w:sz w:val="20"/>
                <w:lang w:val="fr-FR"/>
              </w:rPr>
            </w:pPr>
          </w:p>
        </w:tc>
        <w:tc>
          <w:tcPr>
            <w:tcW w:w="4400" w:type="dxa"/>
          </w:tcPr>
          <w:p w:rsidR="005F222C" w:rsidRPr="0015360F" w:rsidRDefault="00D47372" w:rsidP="00842AA5">
            <w:pPr>
              <w:pStyle w:val="Body"/>
              <w:spacing w:line="240" w:lineRule="auto"/>
              <w:ind w:left="24"/>
              <w:rPr>
                <w:b/>
                <w:lang w:val="fr-FR"/>
              </w:rPr>
            </w:pPr>
            <w:r>
              <w:rPr>
                <w:b/>
                <w:lang w:val="fr-FR"/>
              </w:rPr>
              <w:t>(i</w:t>
            </w:r>
            <w:r w:rsidR="00312A88">
              <w:rPr>
                <w:b/>
                <w:lang w:val="fr-FR"/>
              </w:rPr>
              <w:t>i</w:t>
            </w:r>
            <w:r>
              <w:rPr>
                <w:b/>
                <w:lang w:val="fr-FR"/>
              </w:rPr>
              <w:t>)</w:t>
            </w:r>
            <w:r w:rsidRPr="0015360F">
              <w:rPr>
                <w:position w:val="6"/>
                <w:lang w:val="fr-FR"/>
              </w:rPr>
              <w:t xml:space="preserve"> </w:t>
            </w:r>
            <w:r w:rsidRPr="0015360F">
              <w:rPr>
                <w:position w:val="6"/>
                <w:lang w:val="fr-FR"/>
              </w:rPr>
              <w:tab/>
            </w:r>
            <w:r w:rsidR="005F222C" w:rsidRPr="0015360F">
              <w:rPr>
                <w:b/>
                <w:lang w:val="fr-FR"/>
              </w:rPr>
              <w:t>Date des autorisations de la Garantie :</w:t>
            </w:r>
          </w:p>
        </w:tc>
        <w:tc>
          <w:tcPr>
            <w:tcW w:w="3850" w:type="dxa"/>
          </w:tcPr>
          <w:p w:rsidR="005F222C" w:rsidRPr="0015360F" w:rsidRDefault="005F222C" w:rsidP="00842AA5">
            <w:pPr>
              <w:pStyle w:val="Body"/>
              <w:spacing w:line="240" w:lineRule="auto"/>
              <w:ind w:left="0"/>
              <w:rPr>
                <w:lang w:val="fr-FR"/>
              </w:rPr>
            </w:pPr>
            <w:r w:rsidRPr="0015360F">
              <w:rPr>
                <w:lang w:val="fr-FR"/>
              </w:rPr>
              <w:t>Décision du Conseil d</w:t>
            </w:r>
            <w:r>
              <w:rPr>
                <w:lang w:val="fr-FR"/>
              </w:rPr>
              <w:t>'</w:t>
            </w:r>
            <w:r w:rsidRPr="0015360F">
              <w:rPr>
                <w:lang w:val="fr-FR"/>
              </w:rPr>
              <w:t>administration du Garant en date du [</w:t>
            </w:r>
            <w:r w:rsidRPr="0015360F">
              <w:rPr>
                <w:lang w:val="fr-FR"/>
              </w:rPr>
              <w:sym w:font="Webdings" w:char="F03D"/>
            </w:r>
            <w:r w:rsidRPr="0015360F">
              <w:rPr>
                <w:lang w:val="fr-FR"/>
              </w:rPr>
              <w:t>]</w:t>
            </w:r>
          </w:p>
        </w:tc>
      </w:tr>
      <w:tr w:rsidR="00A32806" w:rsidRPr="00835B5C">
        <w:trPr>
          <w:cantSplit/>
        </w:trPr>
        <w:tc>
          <w:tcPr>
            <w:tcW w:w="9130" w:type="dxa"/>
            <w:gridSpan w:val="3"/>
          </w:tcPr>
          <w:p w:rsidR="00A32806" w:rsidRPr="0015360F" w:rsidRDefault="00A32806" w:rsidP="00842AA5">
            <w:pPr>
              <w:pStyle w:val="Body"/>
              <w:keepNext/>
              <w:spacing w:before="240" w:line="240" w:lineRule="auto"/>
              <w:ind w:left="0"/>
              <w:rPr>
                <w:lang w:val="fr-FR"/>
              </w:rPr>
            </w:pPr>
            <w:r w:rsidRPr="0015360F">
              <w:rPr>
                <w:b/>
                <w:position w:val="6"/>
                <w:lang w:val="fr-FR"/>
              </w:rPr>
              <w:t>DISPOSITIONS RELATIVES AUX INTERETS A PAYER (LE CAS ECHEANT)</w:t>
            </w:r>
          </w:p>
        </w:tc>
      </w:tr>
      <w:tr w:rsidR="00A32806" w:rsidRPr="00835B5C">
        <w:trPr>
          <w:cantSplit/>
        </w:trPr>
        <w:tc>
          <w:tcPr>
            <w:tcW w:w="880" w:type="dxa"/>
          </w:tcPr>
          <w:p w:rsidR="00A32806" w:rsidRPr="0015360F" w:rsidRDefault="00A32806" w:rsidP="004B1372">
            <w:pPr>
              <w:pStyle w:val="Level1"/>
              <w:numPr>
                <w:ilvl w:val="0"/>
                <w:numId w:val="0"/>
              </w:numPr>
              <w:rPr>
                <w:rFonts w:ascii="Times New Roman" w:hAnsi="Times New Roman"/>
                <w:b w:val="0"/>
                <w:spacing w:val="20"/>
                <w:position w:val="6"/>
                <w:sz w:val="20"/>
                <w:lang w:val="fr-FR"/>
              </w:rPr>
            </w:pPr>
            <w:bookmarkStart w:id="922" w:name="_Toc174428906"/>
            <w:bookmarkStart w:id="923" w:name="_Toc174429016"/>
            <w:bookmarkStart w:id="924" w:name="_Toc174429126"/>
            <w:bookmarkStart w:id="925" w:name="_Toc174429242"/>
            <w:bookmarkStart w:id="926" w:name="_Toc324950123"/>
            <w:bookmarkStart w:id="927" w:name="_Toc325355099"/>
            <w:bookmarkStart w:id="928" w:name="_Toc390681596"/>
            <w:r w:rsidRPr="0015360F">
              <w:rPr>
                <w:rFonts w:ascii="Times New Roman" w:hAnsi="Times New Roman"/>
                <w:spacing w:val="20"/>
                <w:position w:val="6"/>
                <w:sz w:val="20"/>
                <w:lang w:val="fr-FR"/>
              </w:rPr>
              <w:t>1</w:t>
            </w:r>
            <w:bookmarkEnd w:id="922"/>
            <w:bookmarkEnd w:id="923"/>
            <w:bookmarkEnd w:id="924"/>
            <w:bookmarkEnd w:id="925"/>
            <w:r w:rsidR="004231B1">
              <w:rPr>
                <w:rFonts w:ascii="Times New Roman" w:hAnsi="Times New Roman"/>
                <w:spacing w:val="20"/>
                <w:position w:val="6"/>
                <w:sz w:val="20"/>
                <w:lang w:val="fr-FR"/>
              </w:rPr>
              <w:t>5</w:t>
            </w:r>
            <w:r w:rsidRPr="0015360F">
              <w:rPr>
                <w:rFonts w:ascii="Times New Roman" w:hAnsi="Times New Roman"/>
                <w:spacing w:val="20"/>
                <w:position w:val="6"/>
                <w:sz w:val="20"/>
                <w:lang w:val="fr-FR"/>
              </w:rPr>
              <w:t>.</w:t>
            </w:r>
            <w:bookmarkEnd w:id="926"/>
            <w:bookmarkEnd w:id="927"/>
            <w:bookmarkEnd w:id="928"/>
          </w:p>
        </w:tc>
        <w:tc>
          <w:tcPr>
            <w:tcW w:w="4400" w:type="dxa"/>
          </w:tcPr>
          <w:p w:rsidR="00A32806" w:rsidRPr="0015360F" w:rsidRDefault="00A32806" w:rsidP="00842AA5">
            <w:pPr>
              <w:pStyle w:val="Body"/>
              <w:spacing w:line="240" w:lineRule="auto"/>
              <w:ind w:left="35"/>
              <w:rPr>
                <w:b/>
                <w:position w:val="6"/>
                <w:lang w:val="fr-FR"/>
              </w:rPr>
            </w:pPr>
            <w:r w:rsidRPr="0015360F">
              <w:rPr>
                <w:b/>
                <w:position w:val="6"/>
                <w:lang w:val="fr-FR"/>
              </w:rPr>
              <w:t>Dispositions relatives aux Titres à Taux Fixe :</w:t>
            </w:r>
          </w:p>
        </w:tc>
        <w:tc>
          <w:tcPr>
            <w:tcW w:w="3850" w:type="dxa"/>
          </w:tcPr>
          <w:p w:rsidR="00A32806" w:rsidRPr="0015360F" w:rsidRDefault="00A32806" w:rsidP="00842AA5">
            <w:pPr>
              <w:pStyle w:val="Body"/>
              <w:spacing w:line="240" w:lineRule="auto"/>
              <w:ind w:left="0"/>
              <w:rPr>
                <w:lang w:val="fr-FR"/>
              </w:rPr>
            </w:pPr>
            <w:r w:rsidRPr="0015360F">
              <w:rPr>
                <w:lang w:val="fr-FR"/>
              </w:rPr>
              <w:t>[Applicable/</w:t>
            </w:r>
            <w:r w:rsidR="00866E43">
              <w:rPr>
                <w:lang w:val="fr-FR"/>
              </w:rPr>
              <w:t>Sans objet</w:t>
            </w:r>
            <w:r w:rsidRPr="0015360F">
              <w:rPr>
                <w:lang w:val="fr-FR"/>
              </w:rPr>
              <w:t>]</w:t>
            </w:r>
          </w:p>
          <w:p w:rsidR="00A32806" w:rsidRPr="0015360F" w:rsidRDefault="00A32806" w:rsidP="004B1372">
            <w:pPr>
              <w:pStyle w:val="Body"/>
              <w:spacing w:line="240" w:lineRule="auto"/>
              <w:ind w:left="0"/>
              <w:rPr>
                <w:rFonts w:ascii="Arial" w:hAnsi="Arial"/>
                <w:b/>
                <w:lang w:val="fr-FR"/>
              </w:rPr>
            </w:pPr>
            <w:r w:rsidRPr="0015360F">
              <w:rPr>
                <w:lang w:val="fr-FR"/>
              </w:rPr>
              <w:t>(</w:t>
            </w:r>
            <w:r w:rsidRPr="0015360F">
              <w:rPr>
                <w:i/>
                <w:lang w:val="fr-FR"/>
              </w:rPr>
              <w:t xml:space="preserve">Si </w:t>
            </w:r>
            <w:r w:rsidR="005E1507">
              <w:rPr>
                <w:lang w:val="fr-FR"/>
              </w:rPr>
              <w:t>"</w:t>
            </w:r>
            <w:r w:rsidR="005E1507">
              <w:rPr>
                <w:i/>
                <w:lang w:val="fr-FR"/>
              </w:rPr>
              <w:t>S</w:t>
            </w:r>
            <w:r w:rsidR="001A11D8">
              <w:rPr>
                <w:i/>
                <w:lang w:val="fr-FR"/>
              </w:rPr>
              <w:t>ans objet</w:t>
            </w:r>
            <w:r w:rsidR="005E1507">
              <w:rPr>
                <w:lang w:val="fr-FR"/>
              </w:rPr>
              <w:t>"</w:t>
            </w:r>
            <w:r w:rsidRPr="0015360F">
              <w:rPr>
                <w:i/>
                <w:lang w:val="fr-FR"/>
              </w:rPr>
              <w:t>, supprimer les autres sous-paragraphes suivants</w:t>
            </w:r>
            <w:r w:rsidRPr="0015360F">
              <w:rPr>
                <w:lang w:val="fr-FR"/>
              </w:rPr>
              <w:t>)</w:t>
            </w:r>
          </w:p>
        </w:tc>
      </w:tr>
      <w:tr w:rsidR="00A32806" w:rsidRPr="00835B5C">
        <w:trPr>
          <w:cantSplit/>
        </w:trPr>
        <w:tc>
          <w:tcPr>
            <w:tcW w:w="880" w:type="dxa"/>
          </w:tcPr>
          <w:p w:rsidR="00A32806" w:rsidRPr="0015360F" w:rsidRDefault="00A32806" w:rsidP="00842AA5">
            <w:pPr>
              <w:pStyle w:val="Body"/>
              <w:spacing w:line="240" w:lineRule="auto"/>
              <w:rPr>
                <w:spacing w:val="20"/>
                <w:position w:val="6"/>
                <w:lang w:val="fr-FR"/>
              </w:rPr>
            </w:pPr>
          </w:p>
        </w:tc>
        <w:tc>
          <w:tcPr>
            <w:tcW w:w="4400" w:type="dxa"/>
          </w:tcPr>
          <w:p w:rsidR="00A32806" w:rsidRPr="0015360F" w:rsidRDefault="00A32806" w:rsidP="00842AA5">
            <w:pPr>
              <w:pStyle w:val="roman1"/>
              <w:tabs>
                <w:tab w:val="left" w:pos="602"/>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(i)</w:t>
            </w:r>
            <w:r w:rsidRPr="0015360F">
              <w:rPr>
                <w:rFonts w:ascii="Times New Roman" w:hAnsi="Times New Roman"/>
                <w:position w:val="6"/>
                <w:sz w:val="20"/>
                <w:lang w:val="fr-FR"/>
              </w:rPr>
              <w:tab/>
              <w:t>Taux d</w:t>
            </w:r>
            <w:r w:rsidR="0022103B">
              <w:rPr>
                <w:rFonts w:ascii="Times New Roman" w:hAnsi="Times New Roman"/>
                <w:position w:val="6"/>
                <w:sz w:val="20"/>
                <w:lang w:val="fr-FR"/>
              </w:rPr>
              <w:t>'</w:t>
            </w:r>
            <w:r w:rsidRPr="0015360F">
              <w:rPr>
                <w:rFonts w:ascii="Times New Roman" w:hAnsi="Times New Roman"/>
                <w:position w:val="6"/>
                <w:sz w:val="20"/>
                <w:lang w:val="fr-FR"/>
              </w:rPr>
              <w:t>Intérêt :</w:t>
            </w:r>
          </w:p>
        </w:tc>
        <w:tc>
          <w:tcPr>
            <w:tcW w:w="3850" w:type="dxa"/>
          </w:tcPr>
          <w:p w:rsidR="00A32806" w:rsidRPr="0015360F" w:rsidRDefault="00A32806" w:rsidP="001A11D8">
            <w:pPr>
              <w:pStyle w:val="Body"/>
              <w:spacing w:line="240" w:lineRule="auto"/>
              <w:ind w:left="0"/>
              <w:rPr>
                <w:lang w:val="fr-FR"/>
              </w:rPr>
            </w:pPr>
            <w:r w:rsidRPr="0015360F">
              <w:rPr>
                <w:b/>
                <w:lang w:val="fr-FR"/>
              </w:rPr>
              <w:t>[</w:t>
            </w:r>
            <w:r w:rsidRPr="0015360F">
              <w:rPr>
                <w:b/>
                <w:lang w:val="fr-FR"/>
              </w:rPr>
              <w:sym w:font="Webdings" w:char="F03D"/>
            </w:r>
            <w:r w:rsidRPr="0015360F">
              <w:rPr>
                <w:b/>
                <w:lang w:val="fr-FR"/>
              </w:rPr>
              <w:t>]</w:t>
            </w:r>
            <w:r w:rsidR="00AC275E">
              <w:rPr>
                <w:b/>
                <w:lang w:val="fr-FR"/>
              </w:rPr>
              <w:t> </w:t>
            </w:r>
            <w:r w:rsidRPr="0015360F">
              <w:rPr>
                <w:lang w:val="fr-FR"/>
              </w:rPr>
              <w:t>% par an [payable [annuellement / semestriellement / trimestriellement / mensuellement / autre (</w:t>
            </w:r>
            <w:r w:rsidRPr="0015360F">
              <w:rPr>
                <w:i/>
                <w:lang w:val="fr-FR"/>
              </w:rPr>
              <w:t>préciser</w:t>
            </w:r>
            <w:r w:rsidRPr="0015360F">
              <w:rPr>
                <w:lang w:val="fr-FR"/>
              </w:rPr>
              <w:t>)] à terme échu]</w:t>
            </w:r>
          </w:p>
        </w:tc>
      </w:tr>
      <w:tr w:rsidR="00A32806" w:rsidRPr="00835B5C">
        <w:trPr>
          <w:cantSplit/>
        </w:trPr>
        <w:tc>
          <w:tcPr>
            <w:tcW w:w="880" w:type="dxa"/>
          </w:tcPr>
          <w:p w:rsidR="00A32806" w:rsidRPr="0015360F" w:rsidRDefault="00A32806" w:rsidP="00842AA5">
            <w:pPr>
              <w:pStyle w:val="Body"/>
              <w:spacing w:line="240" w:lineRule="auto"/>
              <w:rPr>
                <w:position w:val="6"/>
                <w:lang w:val="fr-FR"/>
              </w:rPr>
            </w:pPr>
          </w:p>
        </w:tc>
        <w:tc>
          <w:tcPr>
            <w:tcW w:w="4400" w:type="dxa"/>
          </w:tcPr>
          <w:p w:rsidR="00A32806" w:rsidRPr="0015360F" w:rsidRDefault="00A32806" w:rsidP="00842AA5">
            <w:pPr>
              <w:pStyle w:val="roman1"/>
              <w:tabs>
                <w:tab w:val="left" w:pos="602"/>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(ii)</w:t>
            </w:r>
            <w:r w:rsidRPr="0015360F">
              <w:rPr>
                <w:rFonts w:ascii="Times New Roman" w:hAnsi="Times New Roman"/>
                <w:position w:val="6"/>
                <w:sz w:val="20"/>
                <w:lang w:val="fr-FR"/>
              </w:rPr>
              <w:tab/>
              <w:t>Date(s) de Paiement du Coupon :</w:t>
            </w:r>
          </w:p>
        </w:tc>
        <w:tc>
          <w:tcPr>
            <w:tcW w:w="3850" w:type="dxa"/>
          </w:tcPr>
          <w:p w:rsidR="00A32806" w:rsidRPr="00CA2E4C" w:rsidRDefault="00A32806" w:rsidP="00C57F98">
            <w:pPr>
              <w:pStyle w:val="Body"/>
              <w:keepNext/>
              <w:keepLines/>
              <w:spacing w:line="240" w:lineRule="auto"/>
              <w:ind w:left="0"/>
              <w:rPr>
                <w:rFonts w:ascii="Arial" w:hAnsi="Arial"/>
                <w:b/>
                <w:i/>
                <w:lang w:val="fr-FR"/>
              </w:rPr>
            </w:pPr>
            <w:r w:rsidRPr="005F4300">
              <w:rPr>
                <w:lang w:val="fr-FR"/>
              </w:rPr>
              <w:t>[</w:t>
            </w:r>
            <w:r w:rsidR="00322B5C">
              <w:rPr>
                <w:lang w:val="fr-FR"/>
              </w:rPr>
              <w:t>[</w:t>
            </w:r>
            <w:r w:rsidRPr="005F4300">
              <w:rPr>
                <w:lang w:val="fr-FR"/>
              </w:rPr>
              <w:sym w:font="Webdings" w:char="F03D"/>
            </w:r>
            <w:r w:rsidRPr="005F4300">
              <w:rPr>
                <w:lang w:val="fr-FR"/>
              </w:rPr>
              <w:t xml:space="preserve">] </w:t>
            </w:r>
            <w:r w:rsidRPr="0015360F">
              <w:rPr>
                <w:lang w:val="fr-FR"/>
              </w:rPr>
              <w:t>de chaque année</w:t>
            </w:r>
            <w:r w:rsidR="00C57F98">
              <w:rPr>
                <w:lang w:val="fr-FR"/>
              </w:rPr>
              <w:t xml:space="preserve"> </w:t>
            </w:r>
            <w:r w:rsidR="009A6DDF">
              <w:rPr>
                <w:lang w:val="fr-FR"/>
              </w:rPr>
              <w:t>/</w:t>
            </w:r>
            <w:r w:rsidR="001A11D8">
              <w:rPr>
                <w:lang w:val="fr-FR"/>
              </w:rPr>
              <w:t xml:space="preserve"> </w:t>
            </w:r>
            <w:r w:rsidR="009A6DDF" w:rsidRPr="005F4300">
              <w:rPr>
                <w:lang w:val="fr-FR"/>
              </w:rPr>
              <w:t>[</w:t>
            </w:r>
            <w:r w:rsidR="009A6DDF" w:rsidRPr="005F4300">
              <w:rPr>
                <w:lang w:val="fr-FR"/>
              </w:rPr>
              <w:sym w:font="Webdings" w:char="F03D"/>
            </w:r>
            <w:r w:rsidR="009A6DDF" w:rsidRPr="005F4300">
              <w:rPr>
                <w:lang w:val="fr-FR"/>
              </w:rPr>
              <w:t>] et [</w:t>
            </w:r>
            <w:r w:rsidR="009A6DDF" w:rsidRPr="005F4300">
              <w:rPr>
                <w:lang w:val="fr-FR"/>
              </w:rPr>
              <w:sym w:font="Webdings" w:char="F03D"/>
            </w:r>
            <w:r w:rsidR="009A6DDF" w:rsidRPr="005F4300">
              <w:rPr>
                <w:lang w:val="fr-FR"/>
              </w:rPr>
              <w:t>]</w:t>
            </w:r>
            <w:r w:rsidR="00C57F98">
              <w:rPr>
                <w:lang w:val="fr-FR"/>
              </w:rPr>
              <w:t xml:space="preserve"> </w:t>
            </w:r>
            <w:r w:rsidR="00C57F98" w:rsidRPr="0015360F">
              <w:rPr>
                <w:lang w:val="fr-FR"/>
              </w:rPr>
              <w:t>de chaque année</w:t>
            </w:r>
            <w:r w:rsidR="00C57F98" w:rsidRPr="005F4300">
              <w:rPr>
                <w:lang w:val="fr-FR"/>
              </w:rPr>
              <w:t xml:space="preserve"> </w:t>
            </w:r>
            <w:r w:rsidR="009A6DDF" w:rsidRPr="005F4300">
              <w:rPr>
                <w:lang w:val="fr-FR"/>
              </w:rPr>
              <w:t>/</w:t>
            </w:r>
            <w:r w:rsidR="009A6DDF">
              <w:rPr>
                <w:lang w:val="fr-FR"/>
              </w:rPr>
              <w:t xml:space="preserve"> </w:t>
            </w:r>
            <w:r w:rsidR="009A6DDF" w:rsidRPr="005F4300">
              <w:rPr>
                <w:lang w:val="fr-FR"/>
              </w:rPr>
              <w:t>[</w:t>
            </w:r>
            <w:r w:rsidR="009A6DDF" w:rsidRPr="005F4300">
              <w:rPr>
                <w:lang w:val="fr-FR"/>
              </w:rPr>
              <w:sym w:font="Webdings" w:char="F03D"/>
            </w:r>
            <w:r w:rsidR="009A6DDF" w:rsidRPr="005F4300">
              <w:rPr>
                <w:lang w:val="fr-FR"/>
              </w:rPr>
              <w:t>],</w:t>
            </w:r>
            <w:r w:rsidR="00206209">
              <w:rPr>
                <w:lang w:val="fr-FR"/>
              </w:rPr>
              <w:t xml:space="preserve"> </w:t>
            </w:r>
            <w:r w:rsidR="00206209" w:rsidRPr="005F4300">
              <w:rPr>
                <w:lang w:val="fr-FR"/>
              </w:rPr>
              <w:t>[</w:t>
            </w:r>
            <w:r w:rsidR="00206209" w:rsidRPr="005F4300">
              <w:rPr>
                <w:lang w:val="fr-FR"/>
              </w:rPr>
              <w:sym w:font="Webdings" w:char="F03D"/>
            </w:r>
            <w:r w:rsidR="00206209" w:rsidRPr="005F4300">
              <w:rPr>
                <w:lang w:val="fr-FR"/>
              </w:rPr>
              <w:t>]</w:t>
            </w:r>
            <w:r w:rsidR="00206209">
              <w:rPr>
                <w:lang w:val="fr-FR"/>
              </w:rPr>
              <w:t>,</w:t>
            </w:r>
            <w:r w:rsidR="00206209" w:rsidDel="00206209">
              <w:rPr>
                <w:lang w:val="fr-FR"/>
              </w:rPr>
              <w:t xml:space="preserve"> </w:t>
            </w:r>
            <w:r w:rsidR="009A6DDF" w:rsidRPr="005F4300">
              <w:rPr>
                <w:lang w:val="fr-FR"/>
              </w:rPr>
              <w:t>[</w:t>
            </w:r>
            <w:r w:rsidR="009A6DDF" w:rsidRPr="005F4300">
              <w:rPr>
                <w:lang w:val="fr-FR"/>
              </w:rPr>
              <w:sym w:font="Webdings" w:char="F03D"/>
            </w:r>
            <w:r w:rsidR="009A6DDF" w:rsidRPr="005F4300">
              <w:rPr>
                <w:lang w:val="fr-FR"/>
              </w:rPr>
              <w:t>] et [</w:t>
            </w:r>
            <w:r w:rsidR="009A6DDF" w:rsidRPr="005F4300">
              <w:rPr>
                <w:lang w:val="fr-FR"/>
              </w:rPr>
              <w:sym w:font="Webdings" w:char="F03D"/>
            </w:r>
            <w:r w:rsidR="009A6DDF" w:rsidRPr="005F4300">
              <w:rPr>
                <w:lang w:val="fr-FR"/>
              </w:rPr>
              <w:t>]</w:t>
            </w:r>
            <w:r w:rsidR="00F52676">
              <w:rPr>
                <w:lang w:val="fr-FR"/>
              </w:rPr>
              <w:t xml:space="preserve"> </w:t>
            </w:r>
            <w:r w:rsidR="00F52676" w:rsidRPr="0015360F">
              <w:rPr>
                <w:lang w:val="fr-FR"/>
              </w:rPr>
              <w:t>de chaque année</w:t>
            </w:r>
            <w:r w:rsidR="00322B5C">
              <w:rPr>
                <w:lang w:val="fr-FR"/>
              </w:rPr>
              <w:t>]</w:t>
            </w:r>
            <w:r w:rsidR="009A6DDF" w:rsidRPr="005F4300">
              <w:rPr>
                <w:lang w:val="fr-FR"/>
              </w:rPr>
              <w:t xml:space="preserve"> </w:t>
            </w:r>
            <w:r w:rsidR="001A11D8">
              <w:rPr>
                <w:lang w:val="fr-FR"/>
              </w:rPr>
              <w:t>jusqu</w:t>
            </w:r>
            <w:r w:rsidR="004801DD">
              <w:rPr>
                <w:lang w:val="fr-FR"/>
              </w:rPr>
              <w:t>'</w:t>
            </w:r>
            <w:r w:rsidR="001A11D8">
              <w:rPr>
                <w:lang w:val="fr-FR"/>
              </w:rPr>
              <w:t>à la Date d</w:t>
            </w:r>
            <w:r w:rsidR="004801DD">
              <w:rPr>
                <w:lang w:val="fr-FR"/>
              </w:rPr>
              <w:t>'</w:t>
            </w:r>
            <w:r w:rsidR="000F4E30">
              <w:rPr>
                <w:lang w:val="fr-FR"/>
              </w:rPr>
              <w:t>E</w:t>
            </w:r>
            <w:r w:rsidR="001A11D8">
              <w:rPr>
                <w:lang w:val="fr-FR"/>
              </w:rPr>
              <w:t>chéance (incluse)</w:t>
            </w:r>
            <w:r w:rsidR="00A94D56">
              <w:rPr>
                <w:lang w:val="fr-FR"/>
              </w:rPr>
              <w:t xml:space="preserve"> (</w:t>
            </w:r>
            <w:r w:rsidR="00A94D56">
              <w:rPr>
                <w:i/>
                <w:lang w:val="fr-FR"/>
              </w:rPr>
              <w:t>à ajuster, le cas échéant)</w:t>
            </w:r>
          </w:p>
        </w:tc>
      </w:tr>
      <w:tr w:rsidR="00A32806" w:rsidRPr="00835B5C">
        <w:trPr>
          <w:cantSplit/>
        </w:trPr>
        <w:tc>
          <w:tcPr>
            <w:tcW w:w="880" w:type="dxa"/>
          </w:tcPr>
          <w:p w:rsidR="00A32806" w:rsidRPr="0015360F" w:rsidRDefault="00A32806" w:rsidP="00842AA5">
            <w:pPr>
              <w:pStyle w:val="Body"/>
              <w:spacing w:line="240" w:lineRule="auto"/>
              <w:rPr>
                <w:position w:val="6"/>
                <w:lang w:val="fr-FR"/>
              </w:rPr>
            </w:pPr>
          </w:p>
        </w:tc>
        <w:tc>
          <w:tcPr>
            <w:tcW w:w="4400" w:type="dxa"/>
          </w:tcPr>
          <w:p w:rsidR="00A32806" w:rsidRPr="0015360F" w:rsidRDefault="00A32806" w:rsidP="00842AA5">
            <w:pPr>
              <w:pStyle w:val="roman1"/>
              <w:tabs>
                <w:tab w:val="left" w:pos="602"/>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(iii)</w:t>
            </w:r>
            <w:r w:rsidRPr="0015360F">
              <w:rPr>
                <w:rFonts w:ascii="Times New Roman" w:hAnsi="Times New Roman"/>
                <w:position w:val="6"/>
                <w:sz w:val="20"/>
                <w:lang w:val="fr-FR"/>
              </w:rPr>
              <w:tab/>
              <w:t>Montant(s) de Coupon Fixe :</w:t>
            </w:r>
          </w:p>
        </w:tc>
        <w:tc>
          <w:tcPr>
            <w:tcW w:w="3850" w:type="dxa"/>
          </w:tcPr>
          <w:p w:rsidR="00A32806" w:rsidRPr="0015360F" w:rsidRDefault="00A32806" w:rsidP="00842AA5">
            <w:pPr>
              <w:pStyle w:val="Body"/>
              <w:spacing w:line="240" w:lineRule="auto"/>
              <w:ind w:left="0"/>
              <w:rPr>
                <w:lang w:val="fr-FR"/>
              </w:rPr>
            </w:pPr>
            <w:r w:rsidRPr="0015360F">
              <w:rPr>
                <w:b/>
                <w:lang w:val="fr-FR"/>
              </w:rPr>
              <w:t>[</w:t>
            </w:r>
            <w:r w:rsidRPr="0015360F">
              <w:rPr>
                <w:b/>
                <w:lang w:val="fr-FR"/>
              </w:rPr>
              <w:sym w:font="Webdings" w:char="F03D"/>
            </w:r>
            <w:r w:rsidRPr="0015360F">
              <w:rPr>
                <w:b/>
                <w:lang w:val="fr-FR"/>
              </w:rPr>
              <w:t>]</w:t>
            </w:r>
            <w:r w:rsidRPr="0015360F">
              <w:rPr>
                <w:lang w:val="fr-FR"/>
              </w:rPr>
              <w:t xml:space="preserve"> pour </w:t>
            </w:r>
            <w:r w:rsidRPr="0015360F">
              <w:rPr>
                <w:b/>
                <w:lang w:val="fr-FR"/>
              </w:rPr>
              <w:t>[</w:t>
            </w:r>
            <w:r w:rsidRPr="0015360F">
              <w:rPr>
                <w:b/>
                <w:lang w:val="fr-FR"/>
              </w:rPr>
              <w:sym w:font="Webdings" w:char="F03D"/>
            </w:r>
            <w:r w:rsidRPr="0015360F">
              <w:rPr>
                <w:b/>
                <w:lang w:val="fr-FR"/>
              </w:rPr>
              <w:t>]</w:t>
            </w:r>
            <w:r w:rsidRPr="0015360F">
              <w:rPr>
                <w:lang w:val="fr-FR"/>
              </w:rPr>
              <w:t xml:space="preserve"> de Valeur Nominale Indiquée</w:t>
            </w:r>
          </w:p>
        </w:tc>
      </w:tr>
      <w:tr w:rsidR="00A32806" w:rsidRPr="00835B5C">
        <w:trPr>
          <w:cantSplit/>
        </w:trPr>
        <w:tc>
          <w:tcPr>
            <w:tcW w:w="880" w:type="dxa"/>
          </w:tcPr>
          <w:p w:rsidR="00A32806" w:rsidRPr="0015360F" w:rsidRDefault="00A32806" w:rsidP="00842AA5">
            <w:pPr>
              <w:pStyle w:val="Body"/>
              <w:spacing w:line="240" w:lineRule="auto"/>
              <w:rPr>
                <w:position w:val="6"/>
                <w:lang w:val="fr-FR"/>
              </w:rPr>
            </w:pPr>
          </w:p>
        </w:tc>
        <w:tc>
          <w:tcPr>
            <w:tcW w:w="4400" w:type="dxa"/>
          </w:tcPr>
          <w:p w:rsidR="00A32806" w:rsidRPr="0015360F" w:rsidRDefault="00A32806" w:rsidP="00842AA5">
            <w:pPr>
              <w:pStyle w:val="roman1"/>
              <w:tabs>
                <w:tab w:val="left" w:pos="602"/>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(iv)</w:t>
            </w:r>
            <w:r w:rsidRPr="0015360F">
              <w:rPr>
                <w:rFonts w:ascii="Times New Roman" w:hAnsi="Times New Roman"/>
                <w:position w:val="6"/>
                <w:sz w:val="20"/>
                <w:lang w:val="fr-FR"/>
              </w:rPr>
              <w:tab/>
              <w:t>Montant(s) de Coupon Brisé :</w:t>
            </w:r>
          </w:p>
        </w:tc>
        <w:tc>
          <w:tcPr>
            <w:tcW w:w="3850" w:type="dxa"/>
          </w:tcPr>
          <w:p w:rsidR="00A32806" w:rsidRPr="0015360F" w:rsidRDefault="002F5EC6" w:rsidP="004B1372">
            <w:pPr>
              <w:pStyle w:val="Body"/>
              <w:spacing w:line="240" w:lineRule="auto"/>
              <w:ind w:left="0"/>
              <w:rPr>
                <w:rFonts w:ascii="Arial" w:hAnsi="Arial"/>
                <w:b/>
                <w:lang w:val="fr-FR"/>
              </w:rPr>
            </w:pPr>
            <w:r>
              <w:rPr>
                <w:b/>
                <w:lang w:val="fr-FR"/>
              </w:rPr>
              <w:t>[</w:t>
            </w:r>
            <w:r w:rsidRPr="0015360F">
              <w:rPr>
                <w:b/>
                <w:lang w:val="fr-FR"/>
              </w:rPr>
              <w:t>[</w:t>
            </w:r>
            <w:r w:rsidRPr="0015360F">
              <w:rPr>
                <w:b/>
                <w:lang w:val="fr-FR"/>
              </w:rPr>
              <w:sym w:font="Webdings" w:char="F03D"/>
            </w:r>
            <w:r>
              <w:rPr>
                <w:b/>
                <w:lang w:val="fr-FR"/>
              </w:rPr>
              <w:t>]</w:t>
            </w:r>
            <w:r w:rsidRPr="0015360F">
              <w:rPr>
                <w:lang w:val="fr-FR"/>
              </w:rPr>
              <w:t xml:space="preserve"> </w:t>
            </w:r>
            <w:r w:rsidR="008A027C">
              <w:rPr>
                <w:lang w:val="fr-FR"/>
              </w:rPr>
              <w:t>(</w:t>
            </w:r>
            <w:r w:rsidR="00A32806" w:rsidRPr="0015360F">
              <w:rPr>
                <w:i/>
                <w:lang w:val="fr-FR"/>
              </w:rPr>
              <w:t>Insérer les informations relatives aux coupons brisés initiaux ou finaux qui ne correspondent pas au(x) Montant(s) du Coupon Fixe</w:t>
            </w:r>
            <w:r w:rsidR="00B4697E">
              <w:rPr>
                <w:i/>
                <w:lang w:val="fr-FR"/>
              </w:rPr>
              <w:t xml:space="preserve"> et à la (aux) date(s) de Paiement du Coupon à laquelle (auxquelles) ils se réfèrent</w:t>
            </w:r>
            <w:r w:rsidR="005B0B74">
              <w:rPr>
                <w:lang w:val="fr-FR"/>
              </w:rPr>
              <w:t>)</w:t>
            </w:r>
            <w:r>
              <w:rPr>
                <w:lang w:val="fr-FR"/>
              </w:rPr>
              <w:t>/</w:t>
            </w:r>
            <w:r w:rsidR="001A11D8">
              <w:rPr>
                <w:lang w:val="fr-FR"/>
              </w:rPr>
              <w:t>Sans objet</w:t>
            </w:r>
            <w:r w:rsidR="0070495E">
              <w:rPr>
                <w:lang w:val="fr-FR"/>
              </w:rPr>
              <w:t>]</w:t>
            </w:r>
          </w:p>
        </w:tc>
      </w:tr>
      <w:tr w:rsidR="00A32806" w:rsidRPr="00835B5C">
        <w:trPr>
          <w:cantSplit/>
        </w:trPr>
        <w:tc>
          <w:tcPr>
            <w:tcW w:w="880" w:type="dxa"/>
          </w:tcPr>
          <w:p w:rsidR="00A32806" w:rsidRPr="0015360F" w:rsidRDefault="00A32806" w:rsidP="00842AA5">
            <w:pPr>
              <w:pStyle w:val="Body"/>
              <w:spacing w:line="240" w:lineRule="auto"/>
              <w:rPr>
                <w:position w:val="6"/>
                <w:lang w:val="fr-FR"/>
              </w:rPr>
            </w:pPr>
          </w:p>
        </w:tc>
        <w:tc>
          <w:tcPr>
            <w:tcW w:w="4400" w:type="dxa"/>
          </w:tcPr>
          <w:p w:rsidR="00A32806" w:rsidRPr="0015360F" w:rsidRDefault="00A32806" w:rsidP="00842AA5">
            <w:pPr>
              <w:pStyle w:val="roman1"/>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(v)</w:t>
            </w:r>
            <w:r w:rsidRPr="0015360F">
              <w:rPr>
                <w:rFonts w:ascii="Times New Roman" w:hAnsi="Times New Roman"/>
                <w:position w:val="6"/>
                <w:sz w:val="20"/>
                <w:lang w:val="fr-FR"/>
              </w:rPr>
              <w:tab/>
              <w:t>Méthode de Décompte des Jours :</w:t>
            </w:r>
          </w:p>
        </w:tc>
        <w:tc>
          <w:tcPr>
            <w:tcW w:w="3850" w:type="dxa"/>
          </w:tcPr>
          <w:p w:rsidR="0058581B" w:rsidRPr="004B1372" w:rsidRDefault="0058581B" w:rsidP="0058581B">
            <w:pPr>
              <w:pStyle w:val="Body"/>
              <w:keepNext/>
              <w:keepLines/>
              <w:spacing w:line="240" w:lineRule="auto"/>
              <w:ind w:left="0"/>
              <w:rPr>
                <w:lang w:val="en-US"/>
              </w:rPr>
            </w:pPr>
            <w:r w:rsidRPr="004B1372">
              <w:rPr>
                <w:lang w:val="en-US"/>
              </w:rPr>
              <w:t>[Exact/365]</w:t>
            </w:r>
          </w:p>
          <w:p w:rsidR="0058581B" w:rsidRPr="004B1372" w:rsidRDefault="0058581B" w:rsidP="0058581B">
            <w:pPr>
              <w:pStyle w:val="Body"/>
              <w:spacing w:line="240" w:lineRule="auto"/>
              <w:ind w:left="0"/>
              <w:rPr>
                <w:lang w:val="en-US"/>
              </w:rPr>
            </w:pPr>
            <w:r w:rsidRPr="004B1372">
              <w:rPr>
                <w:lang w:val="en-US"/>
              </w:rPr>
              <w:t>[Exact/365 – FBF]</w:t>
            </w:r>
          </w:p>
          <w:p w:rsidR="0058581B" w:rsidRPr="004B1372" w:rsidRDefault="0058581B" w:rsidP="0058581B">
            <w:pPr>
              <w:pStyle w:val="Body"/>
              <w:spacing w:line="240" w:lineRule="auto"/>
              <w:ind w:left="0"/>
              <w:rPr>
                <w:lang w:val="en-US"/>
              </w:rPr>
            </w:pPr>
            <w:r w:rsidRPr="004B1372">
              <w:rPr>
                <w:lang w:val="en-US"/>
              </w:rPr>
              <w:t>[Exact/Exact – ISDA]</w:t>
            </w:r>
          </w:p>
          <w:p w:rsidR="0058581B" w:rsidRPr="004B1372" w:rsidRDefault="0058581B" w:rsidP="0058581B">
            <w:pPr>
              <w:pStyle w:val="Body"/>
              <w:spacing w:line="240" w:lineRule="auto"/>
              <w:ind w:left="0"/>
              <w:rPr>
                <w:lang w:val="fr-FR"/>
              </w:rPr>
            </w:pPr>
            <w:r w:rsidRPr="004B1372">
              <w:rPr>
                <w:lang w:val="fr-FR"/>
              </w:rPr>
              <w:t>[Exact/Exact – ICMA]</w:t>
            </w:r>
          </w:p>
          <w:p w:rsidR="0058581B" w:rsidRPr="004B1372" w:rsidRDefault="0058581B" w:rsidP="0058581B">
            <w:pPr>
              <w:pStyle w:val="Body"/>
              <w:spacing w:line="240" w:lineRule="auto"/>
              <w:ind w:left="0"/>
              <w:rPr>
                <w:lang w:val="fr-FR"/>
              </w:rPr>
            </w:pPr>
            <w:r w:rsidRPr="004B1372">
              <w:rPr>
                <w:lang w:val="fr-FR"/>
              </w:rPr>
              <w:t>[Exact/Exact – FBF]</w:t>
            </w:r>
          </w:p>
          <w:p w:rsidR="0058581B" w:rsidRPr="004B1372" w:rsidRDefault="0058581B" w:rsidP="0058581B">
            <w:pPr>
              <w:pStyle w:val="Body"/>
              <w:spacing w:line="240" w:lineRule="auto"/>
              <w:ind w:left="0"/>
              <w:rPr>
                <w:lang w:val="fr-FR"/>
              </w:rPr>
            </w:pPr>
            <w:r w:rsidRPr="004B1372">
              <w:rPr>
                <w:lang w:val="fr-FR"/>
              </w:rPr>
              <w:t>[Exact/365 (Fixe)]</w:t>
            </w:r>
          </w:p>
          <w:p w:rsidR="0058581B" w:rsidRPr="004B1372" w:rsidRDefault="0058581B" w:rsidP="0058581B">
            <w:pPr>
              <w:pStyle w:val="Body"/>
              <w:spacing w:line="240" w:lineRule="auto"/>
              <w:ind w:left="0"/>
              <w:rPr>
                <w:lang w:val="fr-FR"/>
              </w:rPr>
            </w:pPr>
            <w:r w:rsidRPr="004B1372">
              <w:rPr>
                <w:lang w:val="fr-FR"/>
              </w:rPr>
              <w:t>[Exact/360]</w:t>
            </w:r>
          </w:p>
          <w:p w:rsidR="0058581B" w:rsidRPr="004B1372" w:rsidRDefault="0058581B" w:rsidP="0058581B">
            <w:pPr>
              <w:pStyle w:val="Body"/>
              <w:spacing w:line="240" w:lineRule="auto"/>
              <w:ind w:left="0"/>
              <w:rPr>
                <w:lang w:val="fr-FR"/>
              </w:rPr>
            </w:pPr>
            <w:r w:rsidRPr="004B1372">
              <w:rPr>
                <w:lang w:val="fr-FR"/>
              </w:rPr>
              <w:t>[30/360]</w:t>
            </w:r>
          </w:p>
          <w:p w:rsidR="0058581B" w:rsidRPr="004B1372" w:rsidRDefault="0058581B" w:rsidP="0058581B">
            <w:pPr>
              <w:pStyle w:val="Body"/>
              <w:spacing w:line="240" w:lineRule="auto"/>
              <w:ind w:left="0"/>
              <w:rPr>
                <w:lang w:val="fr-FR"/>
              </w:rPr>
            </w:pPr>
            <w:r w:rsidRPr="004B1372">
              <w:rPr>
                <w:lang w:val="fr-FR"/>
              </w:rPr>
              <w:t>[360/360]</w:t>
            </w:r>
          </w:p>
          <w:p w:rsidR="0058581B" w:rsidRPr="004B1372" w:rsidRDefault="0058581B" w:rsidP="0058581B">
            <w:pPr>
              <w:pStyle w:val="Body"/>
              <w:spacing w:line="240" w:lineRule="auto"/>
              <w:ind w:left="0"/>
              <w:rPr>
                <w:lang w:val="fr-FR"/>
              </w:rPr>
            </w:pPr>
            <w:r w:rsidRPr="004B1372">
              <w:rPr>
                <w:lang w:val="fr-FR"/>
              </w:rPr>
              <w:t>[Base Obligataire]</w:t>
            </w:r>
          </w:p>
          <w:p w:rsidR="0058581B" w:rsidRPr="004B1372" w:rsidRDefault="0058581B" w:rsidP="0058581B">
            <w:pPr>
              <w:pStyle w:val="Body"/>
              <w:spacing w:line="240" w:lineRule="auto"/>
              <w:ind w:left="0"/>
              <w:rPr>
                <w:lang w:val="fr-FR"/>
              </w:rPr>
            </w:pPr>
            <w:r w:rsidRPr="004B1372">
              <w:rPr>
                <w:lang w:val="fr-FR"/>
              </w:rPr>
              <w:t>[30/360 – FBF]</w:t>
            </w:r>
          </w:p>
          <w:p w:rsidR="0058581B" w:rsidRPr="004B1372" w:rsidRDefault="0058581B" w:rsidP="0058581B">
            <w:pPr>
              <w:pStyle w:val="Body"/>
              <w:spacing w:line="240" w:lineRule="auto"/>
              <w:ind w:left="0"/>
              <w:rPr>
                <w:lang w:val="fr-FR"/>
              </w:rPr>
            </w:pPr>
            <w:r w:rsidRPr="004B1372">
              <w:rPr>
                <w:lang w:val="fr-FR"/>
              </w:rPr>
              <w:t>[Exact 30A/360 (Base Obligataire Américaine)]</w:t>
            </w:r>
          </w:p>
          <w:p w:rsidR="0058581B" w:rsidRPr="00676227" w:rsidRDefault="0058581B" w:rsidP="0058581B">
            <w:pPr>
              <w:pStyle w:val="Body"/>
              <w:keepNext/>
              <w:keepLines/>
              <w:spacing w:line="240" w:lineRule="auto"/>
              <w:ind w:left="0"/>
              <w:rPr>
                <w:lang w:val="pt-PT"/>
              </w:rPr>
            </w:pPr>
            <w:r w:rsidRPr="00676227">
              <w:rPr>
                <w:lang w:val="pt-PT"/>
              </w:rPr>
              <w:t>[30E/360]</w:t>
            </w:r>
          </w:p>
          <w:p w:rsidR="0058581B" w:rsidRPr="00676227" w:rsidRDefault="0058581B" w:rsidP="0058581B">
            <w:pPr>
              <w:pStyle w:val="Body"/>
              <w:spacing w:line="240" w:lineRule="auto"/>
              <w:ind w:left="0"/>
              <w:rPr>
                <w:lang w:val="pt-PT"/>
              </w:rPr>
            </w:pPr>
            <w:r w:rsidRPr="00676227">
              <w:rPr>
                <w:lang w:val="pt-PT"/>
              </w:rPr>
              <w:t>[Base Euro Obligataire]</w:t>
            </w:r>
          </w:p>
          <w:p w:rsidR="00A32806" w:rsidRPr="00676227" w:rsidRDefault="0058581B">
            <w:pPr>
              <w:pStyle w:val="Body"/>
              <w:spacing w:line="240" w:lineRule="auto"/>
              <w:ind w:left="0"/>
              <w:rPr>
                <w:lang w:val="pt-PT"/>
              </w:rPr>
            </w:pPr>
            <w:r w:rsidRPr="00676227">
              <w:rPr>
                <w:lang w:val="pt-PT"/>
              </w:rPr>
              <w:t>[30E/360 – FBF]</w:t>
            </w:r>
          </w:p>
        </w:tc>
      </w:tr>
      <w:tr w:rsidR="00A32806" w:rsidRPr="00835B5C">
        <w:trPr>
          <w:cantSplit/>
        </w:trPr>
        <w:tc>
          <w:tcPr>
            <w:tcW w:w="880" w:type="dxa"/>
          </w:tcPr>
          <w:p w:rsidR="00A32806" w:rsidRPr="00676227" w:rsidRDefault="00A32806">
            <w:pPr>
              <w:pStyle w:val="Body"/>
              <w:spacing w:after="0" w:line="240" w:lineRule="auto"/>
              <w:rPr>
                <w:position w:val="6"/>
                <w:lang w:val="pt-PT"/>
              </w:rPr>
            </w:pPr>
          </w:p>
        </w:tc>
        <w:tc>
          <w:tcPr>
            <w:tcW w:w="4400" w:type="dxa"/>
          </w:tcPr>
          <w:p w:rsidR="00A32806" w:rsidRPr="0015360F" w:rsidRDefault="00A32806">
            <w:pPr>
              <w:pStyle w:val="roman1"/>
              <w:spacing w:after="0"/>
              <w:ind w:left="602" w:hanging="602"/>
              <w:rPr>
                <w:rFonts w:ascii="Times New Roman" w:hAnsi="Times New Roman"/>
                <w:position w:val="6"/>
                <w:sz w:val="20"/>
                <w:lang w:val="fr-FR"/>
              </w:rPr>
            </w:pPr>
            <w:r w:rsidRPr="0015360F">
              <w:rPr>
                <w:rFonts w:ascii="Times New Roman" w:hAnsi="Times New Roman"/>
                <w:position w:val="6"/>
                <w:sz w:val="20"/>
                <w:lang w:val="fr-FR"/>
              </w:rPr>
              <w:t>(vi)</w:t>
            </w:r>
            <w:r w:rsidRPr="0015360F">
              <w:rPr>
                <w:rFonts w:ascii="Times New Roman" w:hAnsi="Times New Roman"/>
                <w:position w:val="6"/>
                <w:sz w:val="20"/>
                <w:lang w:val="fr-FR"/>
              </w:rPr>
              <w:tab/>
              <w:t>Dates de Détermination du Coupon :</w:t>
            </w:r>
          </w:p>
        </w:tc>
        <w:tc>
          <w:tcPr>
            <w:tcW w:w="3850" w:type="dxa"/>
          </w:tcPr>
          <w:p w:rsidR="00A32806" w:rsidRPr="0015360F" w:rsidRDefault="00A32806" w:rsidP="002D417F">
            <w:pPr>
              <w:pStyle w:val="Body"/>
              <w:spacing w:after="0" w:line="240" w:lineRule="auto"/>
              <w:ind w:left="0"/>
              <w:rPr>
                <w:rFonts w:ascii="Arial" w:hAnsi="Arial"/>
                <w:b/>
                <w:lang w:val="fr-FR"/>
              </w:rPr>
            </w:pPr>
            <w:r w:rsidRPr="0015360F">
              <w:rPr>
                <w:lang w:val="fr-FR"/>
              </w:rPr>
              <w:t>[</w:t>
            </w:r>
            <w:r w:rsidRPr="0015360F">
              <w:rPr>
                <w:lang w:val="fr-FR"/>
              </w:rPr>
              <w:sym w:font="Webdings" w:char="F03D"/>
            </w:r>
            <w:r w:rsidRPr="0015360F">
              <w:rPr>
                <w:lang w:val="fr-FR"/>
              </w:rPr>
              <w:t>] de chaque année</w:t>
            </w:r>
            <w:r w:rsidR="002D417F">
              <w:rPr>
                <w:lang w:val="fr-FR"/>
              </w:rPr>
              <w:t xml:space="preserve"> </w:t>
            </w:r>
            <w:r w:rsidR="009E6167">
              <w:rPr>
                <w:lang w:val="fr-FR"/>
              </w:rPr>
              <w:t>(</w:t>
            </w:r>
            <w:r w:rsidRPr="0015360F">
              <w:rPr>
                <w:i/>
                <w:lang w:val="fr-FR"/>
              </w:rPr>
              <w:t xml:space="preserve">Indiquer les Dates de Paiement </w:t>
            </w:r>
            <w:r w:rsidR="00A94D56">
              <w:rPr>
                <w:i/>
                <w:lang w:val="fr-FR"/>
              </w:rPr>
              <w:t>du Coupon</w:t>
            </w:r>
            <w:r w:rsidR="00A94D56" w:rsidRPr="0015360F">
              <w:rPr>
                <w:i/>
                <w:lang w:val="fr-FR"/>
              </w:rPr>
              <w:t xml:space="preserve"> </w:t>
            </w:r>
            <w:r w:rsidRPr="0015360F">
              <w:rPr>
                <w:i/>
                <w:lang w:val="fr-FR"/>
              </w:rPr>
              <w:t>normales, en ignorant la Date d</w:t>
            </w:r>
            <w:r w:rsidR="0022103B">
              <w:rPr>
                <w:i/>
                <w:lang w:val="fr-FR"/>
              </w:rPr>
              <w:t>'</w:t>
            </w:r>
            <w:r w:rsidRPr="0015360F">
              <w:rPr>
                <w:i/>
                <w:lang w:val="fr-FR"/>
              </w:rPr>
              <w:t>Emission et la Date d</w:t>
            </w:r>
            <w:r w:rsidR="0022103B">
              <w:rPr>
                <w:i/>
                <w:lang w:val="fr-FR"/>
              </w:rPr>
              <w:t>'</w:t>
            </w:r>
            <w:r w:rsidRPr="0015360F">
              <w:rPr>
                <w:i/>
                <w:lang w:val="fr-FR"/>
              </w:rPr>
              <w:t>Echéance dans le cas d</w:t>
            </w:r>
            <w:r w:rsidR="0022103B">
              <w:rPr>
                <w:i/>
                <w:lang w:val="fr-FR"/>
              </w:rPr>
              <w:t>'</w:t>
            </w:r>
            <w:r w:rsidRPr="0015360F">
              <w:rPr>
                <w:i/>
                <w:lang w:val="fr-FR"/>
              </w:rPr>
              <w:t xml:space="preserve">un premier ou dernier coupon long ou court. N.B. : seulement applicable lorsque la Méthode de Décompte des Jours est Exact/Exact </w:t>
            </w:r>
            <w:r w:rsidR="009E6167">
              <w:rPr>
                <w:i/>
                <w:lang w:val="fr-FR"/>
              </w:rPr>
              <w:t>–</w:t>
            </w:r>
            <w:r w:rsidRPr="0015360F">
              <w:rPr>
                <w:i/>
                <w:lang w:val="fr-FR"/>
              </w:rPr>
              <w:t xml:space="preserve"> ICMA</w:t>
            </w:r>
            <w:r w:rsidR="009E6167">
              <w:rPr>
                <w:lang w:val="fr-FR"/>
              </w:rPr>
              <w:t>)</w:t>
            </w:r>
          </w:p>
        </w:tc>
      </w:tr>
      <w:tr w:rsidR="00A32806" w:rsidRPr="00835B5C">
        <w:trPr>
          <w:cantSplit/>
        </w:trPr>
        <w:tc>
          <w:tcPr>
            <w:tcW w:w="880" w:type="dxa"/>
          </w:tcPr>
          <w:p w:rsidR="00A32806" w:rsidRPr="0015360F" w:rsidRDefault="00A32806" w:rsidP="004B1372">
            <w:pPr>
              <w:pStyle w:val="Level1"/>
              <w:numPr>
                <w:ilvl w:val="0"/>
                <w:numId w:val="0"/>
              </w:numPr>
              <w:spacing w:after="0"/>
              <w:rPr>
                <w:rFonts w:ascii="Times New Roman" w:hAnsi="Times New Roman"/>
                <w:b w:val="0"/>
                <w:spacing w:val="20"/>
                <w:position w:val="6"/>
                <w:sz w:val="20"/>
                <w:lang w:val="fr-FR"/>
              </w:rPr>
            </w:pPr>
            <w:bookmarkStart w:id="929" w:name="_Toc174428907"/>
            <w:bookmarkStart w:id="930" w:name="_Toc174429017"/>
            <w:bookmarkStart w:id="931" w:name="_Toc174429127"/>
            <w:bookmarkStart w:id="932" w:name="_Toc174429243"/>
            <w:bookmarkStart w:id="933" w:name="_Toc324950124"/>
            <w:bookmarkStart w:id="934" w:name="_Toc325355100"/>
            <w:bookmarkStart w:id="935" w:name="_Toc390681597"/>
            <w:r w:rsidRPr="0015360F">
              <w:rPr>
                <w:rFonts w:ascii="Times New Roman" w:hAnsi="Times New Roman"/>
                <w:spacing w:val="20"/>
                <w:position w:val="6"/>
                <w:sz w:val="20"/>
                <w:lang w:val="fr-FR"/>
              </w:rPr>
              <w:t>1</w:t>
            </w:r>
            <w:bookmarkEnd w:id="929"/>
            <w:bookmarkEnd w:id="930"/>
            <w:bookmarkEnd w:id="931"/>
            <w:bookmarkEnd w:id="932"/>
            <w:r w:rsidR="004231B1">
              <w:rPr>
                <w:rFonts w:ascii="Times New Roman" w:hAnsi="Times New Roman"/>
                <w:spacing w:val="20"/>
                <w:position w:val="6"/>
                <w:sz w:val="20"/>
                <w:lang w:val="fr-FR"/>
              </w:rPr>
              <w:t>6</w:t>
            </w:r>
            <w:r w:rsidRPr="0015360F">
              <w:rPr>
                <w:rFonts w:ascii="Times New Roman" w:hAnsi="Times New Roman"/>
                <w:spacing w:val="20"/>
                <w:position w:val="6"/>
                <w:sz w:val="20"/>
                <w:lang w:val="fr-FR"/>
              </w:rPr>
              <w:t>.</w:t>
            </w:r>
            <w:bookmarkEnd w:id="933"/>
            <w:bookmarkEnd w:id="934"/>
            <w:bookmarkEnd w:id="935"/>
          </w:p>
        </w:tc>
        <w:tc>
          <w:tcPr>
            <w:tcW w:w="4400" w:type="dxa"/>
          </w:tcPr>
          <w:p w:rsidR="00A32806" w:rsidRPr="0015360F" w:rsidRDefault="00A32806" w:rsidP="007B3E8A">
            <w:pPr>
              <w:pStyle w:val="Body"/>
              <w:spacing w:line="240" w:lineRule="auto"/>
              <w:ind w:left="35"/>
              <w:rPr>
                <w:b/>
                <w:position w:val="6"/>
                <w:lang w:val="fr-FR"/>
              </w:rPr>
            </w:pPr>
            <w:r w:rsidRPr="0015360F">
              <w:rPr>
                <w:b/>
                <w:position w:val="6"/>
                <w:lang w:val="fr-FR"/>
              </w:rPr>
              <w:t>Dispositions relatives aux Titres à Taux Variable :</w:t>
            </w:r>
          </w:p>
        </w:tc>
        <w:tc>
          <w:tcPr>
            <w:tcW w:w="3850" w:type="dxa"/>
          </w:tcPr>
          <w:p w:rsidR="00A32806" w:rsidRPr="0015360F" w:rsidRDefault="00A32806" w:rsidP="007B3E8A">
            <w:pPr>
              <w:pStyle w:val="Body"/>
              <w:spacing w:line="240" w:lineRule="auto"/>
              <w:ind w:left="0"/>
              <w:rPr>
                <w:lang w:val="fr-FR"/>
              </w:rPr>
            </w:pPr>
            <w:r w:rsidRPr="0015360F">
              <w:rPr>
                <w:lang w:val="fr-FR"/>
              </w:rPr>
              <w:br/>
              <w:t>[Applicable/</w:t>
            </w:r>
            <w:r w:rsidR="009E6167">
              <w:rPr>
                <w:lang w:val="fr-FR"/>
              </w:rPr>
              <w:t>Sans objet</w:t>
            </w:r>
            <w:r w:rsidRPr="0015360F">
              <w:rPr>
                <w:lang w:val="fr-FR"/>
              </w:rPr>
              <w:t>]</w:t>
            </w:r>
          </w:p>
          <w:p w:rsidR="00A32806" w:rsidRPr="0015360F" w:rsidRDefault="00A32806">
            <w:pPr>
              <w:pStyle w:val="Body"/>
              <w:spacing w:line="240" w:lineRule="auto"/>
              <w:ind w:left="0"/>
              <w:rPr>
                <w:rFonts w:ascii="Arial" w:hAnsi="Arial"/>
                <w:sz w:val="22"/>
                <w:lang w:val="fr-FR"/>
              </w:rPr>
            </w:pPr>
            <w:r w:rsidRPr="0015360F">
              <w:rPr>
                <w:lang w:val="fr-FR"/>
              </w:rPr>
              <w:t>(</w:t>
            </w:r>
            <w:r w:rsidRPr="009E6167">
              <w:rPr>
                <w:i/>
                <w:lang w:val="fr-FR"/>
              </w:rPr>
              <w:t xml:space="preserve">Si </w:t>
            </w:r>
            <w:r w:rsidR="005E1507">
              <w:rPr>
                <w:lang w:val="fr-FR"/>
              </w:rPr>
              <w:t>"</w:t>
            </w:r>
            <w:r w:rsidR="005E1507">
              <w:rPr>
                <w:i/>
                <w:lang w:val="fr-FR"/>
              </w:rPr>
              <w:t>S</w:t>
            </w:r>
            <w:r w:rsidR="009E6167" w:rsidRPr="004B1372">
              <w:rPr>
                <w:i/>
                <w:lang w:val="fr-FR"/>
              </w:rPr>
              <w:t>ans objet</w:t>
            </w:r>
            <w:r w:rsidR="005E1507">
              <w:rPr>
                <w:lang w:val="fr-FR"/>
              </w:rPr>
              <w:t>"</w:t>
            </w:r>
            <w:r w:rsidRPr="009E6167">
              <w:rPr>
                <w:i/>
                <w:lang w:val="fr-FR"/>
              </w:rPr>
              <w:t>, supprimer</w:t>
            </w:r>
            <w:r w:rsidRPr="0015360F">
              <w:rPr>
                <w:i/>
                <w:lang w:val="fr-FR"/>
              </w:rPr>
              <w:t xml:space="preserve"> les sous-paragraphes suivants</w:t>
            </w:r>
            <w:r w:rsidRPr="0015360F">
              <w:rPr>
                <w:lang w:val="fr-FR"/>
              </w:rPr>
              <w:t>)</w:t>
            </w:r>
          </w:p>
        </w:tc>
      </w:tr>
      <w:tr w:rsidR="00A32806" w:rsidRPr="0015360F">
        <w:trPr>
          <w:cantSplit/>
          <w:trHeight w:val="218"/>
        </w:trPr>
        <w:tc>
          <w:tcPr>
            <w:tcW w:w="880" w:type="dxa"/>
          </w:tcPr>
          <w:p w:rsidR="00A32806" w:rsidRPr="0015360F" w:rsidRDefault="00A32806">
            <w:pPr>
              <w:pStyle w:val="Body"/>
              <w:spacing w:after="0" w:line="240" w:lineRule="auto"/>
              <w:rPr>
                <w:b/>
                <w:spacing w:val="20"/>
                <w:position w:val="6"/>
                <w:lang w:val="fr-FR"/>
              </w:rPr>
            </w:pPr>
          </w:p>
        </w:tc>
        <w:tc>
          <w:tcPr>
            <w:tcW w:w="4400" w:type="dxa"/>
          </w:tcPr>
          <w:p w:rsidR="00A32806" w:rsidRPr="0015360F" w:rsidRDefault="00A32806" w:rsidP="007B3E8A">
            <w:pPr>
              <w:pStyle w:val="roman1"/>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(i)</w:t>
            </w:r>
            <w:r w:rsidRPr="0015360F">
              <w:rPr>
                <w:rFonts w:ascii="Times New Roman" w:hAnsi="Times New Roman"/>
                <w:position w:val="6"/>
                <w:sz w:val="20"/>
                <w:lang w:val="fr-FR"/>
              </w:rPr>
              <w:tab/>
              <w:t>Période(s) d</w:t>
            </w:r>
            <w:r w:rsidR="0022103B">
              <w:rPr>
                <w:rFonts w:ascii="Times New Roman" w:hAnsi="Times New Roman"/>
                <w:position w:val="6"/>
                <w:sz w:val="20"/>
                <w:lang w:val="fr-FR"/>
              </w:rPr>
              <w:t>'</w:t>
            </w:r>
            <w:r w:rsidRPr="0015360F">
              <w:rPr>
                <w:rFonts w:ascii="Times New Roman" w:hAnsi="Times New Roman"/>
                <w:position w:val="6"/>
                <w:sz w:val="20"/>
                <w:lang w:val="fr-FR"/>
              </w:rPr>
              <w:t>Intérêts :</w:t>
            </w:r>
          </w:p>
        </w:tc>
        <w:tc>
          <w:tcPr>
            <w:tcW w:w="3850" w:type="dxa"/>
          </w:tcPr>
          <w:p w:rsidR="00A32806" w:rsidRPr="0015360F" w:rsidRDefault="00A32806" w:rsidP="007B3E8A">
            <w:pPr>
              <w:pStyle w:val="Body"/>
              <w:spacing w:line="240" w:lineRule="auto"/>
              <w:ind w:left="0"/>
              <w:rPr>
                <w:i/>
                <w:lang w:val="fr-FR"/>
              </w:rPr>
            </w:pPr>
            <w:r w:rsidRPr="0015360F">
              <w:rPr>
                <w:lang w:val="fr-FR"/>
              </w:rPr>
              <w:t>[</w:t>
            </w:r>
            <w:r w:rsidRPr="0015360F">
              <w:rPr>
                <w:lang w:val="fr-FR"/>
              </w:rPr>
              <w:sym w:font="Webdings" w:char="F03D"/>
            </w:r>
            <w:r w:rsidRPr="0015360F">
              <w:rPr>
                <w:lang w:val="fr-FR"/>
              </w:rPr>
              <w:t>]</w:t>
            </w:r>
          </w:p>
        </w:tc>
      </w:tr>
      <w:tr w:rsidR="006A3DF2" w:rsidRPr="00835B5C">
        <w:trPr>
          <w:cantSplit/>
          <w:trHeight w:val="60"/>
        </w:trPr>
        <w:tc>
          <w:tcPr>
            <w:tcW w:w="880" w:type="dxa"/>
          </w:tcPr>
          <w:p w:rsidR="006A3DF2" w:rsidRPr="0015360F" w:rsidRDefault="006A3DF2">
            <w:pPr>
              <w:pStyle w:val="Body"/>
              <w:spacing w:after="0" w:line="240" w:lineRule="auto"/>
              <w:rPr>
                <w:b/>
                <w:spacing w:val="20"/>
                <w:position w:val="6"/>
                <w:lang w:val="fr-FR"/>
              </w:rPr>
            </w:pPr>
          </w:p>
        </w:tc>
        <w:tc>
          <w:tcPr>
            <w:tcW w:w="4400" w:type="dxa"/>
          </w:tcPr>
          <w:p w:rsidR="006A3DF2" w:rsidRPr="0015360F" w:rsidRDefault="006A3DF2" w:rsidP="007B3E8A">
            <w:pPr>
              <w:pStyle w:val="roman1"/>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(ii)</w:t>
            </w:r>
            <w:r w:rsidRPr="0015360F">
              <w:rPr>
                <w:rFonts w:ascii="Times New Roman" w:hAnsi="Times New Roman"/>
                <w:position w:val="6"/>
                <w:sz w:val="20"/>
                <w:lang w:val="fr-FR"/>
              </w:rPr>
              <w:tab/>
              <w:t>Dates de Paiement du Coupon :</w:t>
            </w:r>
          </w:p>
        </w:tc>
        <w:tc>
          <w:tcPr>
            <w:tcW w:w="3850" w:type="dxa"/>
          </w:tcPr>
          <w:p w:rsidR="006A3DF2" w:rsidRPr="0015360F" w:rsidRDefault="006A3DF2" w:rsidP="005F4300">
            <w:pPr>
              <w:pStyle w:val="Body"/>
              <w:spacing w:line="240" w:lineRule="auto"/>
              <w:ind w:left="0"/>
              <w:rPr>
                <w:rFonts w:ascii="Arial" w:hAnsi="Arial"/>
                <w:b/>
                <w:lang w:val="fr-FR"/>
              </w:rPr>
            </w:pPr>
            <w:r w:rsidRPr="00B07A6F">
              <w:rPr>
                <w:lang w:val="fr-FR"/>
              </w:rPr>
              <w:t>[</w:t>
            </w:r>
            <w:r w:rsidR="00322B5C">
              <w:rPr>
                <w:lang w:val="fr-FR"/>
              </w:rPr>
              <w:t>[</w:t>
            </w:r>
            <w:r w:rsidRPr="00B07A6F">
              <w:rPr>
                <w:lang w:val="fr-FR"/>
              </w:rPr>
              <w:sym w:font="Webdings" w:char="F03D"/>
            </w:r>
            <w:r w:rsidRPr="00B07A6F">
              <w:rPr>
                <w:lang w:val="fr-FR"/>
              </w:rPr>
              <w:t>]</w:t>
            </w:r>
            <w:r w:rsidR="00E17A17">
              <w:rPr>
                <w:lang w:val="fr-FR"/>
              </w:rPr>
              <w:t xml:space="preserve"> </w:t>
            </w:r>
            <w:r w:rsidR="00E17A17" w:rsidRPr="0015360F">
              <w:rPr>
                <w:lang w:val="fr-FR"/>
              </w:rPr>
              <w:t>de chaque année</w:t>
            </w:r>
            <w:r w:rsidR="009A6DDF">
              <w:rPr>
                <w:lang w:val="fr-FR"/>
              </w:rPr>
              <w:t xml:space="preserve">/ </w:t>
            </w:r>
            <w:r w:rsidR="009A6DDF" w:rsidRPr="00D24497">
              <w:rPr>
                <w:lang w:val="fr-FR"/>
              </w:rPr>
              <w:t>[</w:t>
            </w:r>
            <w:r w:rsidR="009A6DDF" w:rsidRPr="00D24497">
              <w:rPr>
                <w:lang w:val="fr-FR"/>
              </w:rPr>
              <w:sym w:font="Webdings" w:char="F03D"/>
            </w:r>
            <w:r w:rsidR="009A6DDF" w:rsidRPr="00D24497">
              <w:rPr>
                <w:lang w:val="fr-FR"/>
              </w:rPr>
              <w:t>] et [</w:t>
            </w:r>
            <w:r w:rsidR="009A6DDF" w:rsidRPr="00D24497">
              <w:rPr>
                <w:lang w:val="fr-FR"/>
              </w:rPr>
              <w:sym w:font="Webdings" w:char="F03D"/>
            </w:r>
            <w:r w:rsidR="009A6DDF" w:rsidRPr="00D24497">
              <w:rPr>
                <w:lang w:val="fr-FR"/>
              </w:rPr>
              <w:t>]</w:t>
            </w:r>
            <w:r w:rsidR="002F62BF">
              <w:rPr>
                <w:lang w:val="fr-FR"/>
              </w:rPr>
              <w:t xml:space="preserve"> </w:t>
            </w:r>
            <w:r w:rsidR="002F62BF" w:rsidRPr="0015360F">
              <w:rPr>
                <w:lang w:val="fr-FR"/>
              </w:rPr>
              <w:t>de chaque année</w:t>
            </w:r>
            <w:r w:rsidR="002F62BF" w:rsidRPr="00D24497">
              <w:rPr>
                <w:lang w:val="fr-FR"/>
              </w:rPr>
              <w:t xml:space="preserve"> </w:t>
            </w:r>
            <w:r w:rsidR="009A6DDF" w:rsidRPr="00D24497">
              <w:rPr>
                <w:lang w:val="fr-FR"/>
              </w:rPr>
              <w:t>/</w:t>
            </w:r>
            <w:r w:rsidR="009A6DDF">
              <w:rPr>
                <w:lang w:val="fr-FR"/>
              </w:rPr>
              <w:t xml:space="preserve"> </w:t>
            </w:r>
            <w:r w:rsidR="009A6DDF" w:rsidRPr="00D24497">
              <w:rPr>
                <w:lang w:val="fr-FR"/>
              </w:rPr>
              <w:t>[</w:t>
            </w:r>
            <w:r w:rsidR="009A6DDF" w:rsidRPr="00D24497">
              <w:rPr>
                <w:lang w:val="fr-FR"/>
              </w:rPr>
              <w:sym w:font="Webdings" w:char="F03D"/>
            </w:r>
            <w:r w:rsidR="009A6DDF" w:rsidRPr="00D24497">
              <w:rPr>
                <w:lang w:val="fr-FR"/>
              </w:rPr>
              <w:t>],</w:t>
            </w:r>
            <w:r w:rsidR="00206209">
              <w:rPr>
                <w:lang w:val="fr-FR"/>
              </w:rPr>
              <w:t xml:space="preserve"> </w:t>
            </w:r>
            <w:r w:rsidR="00206209" w:rsidRPr="005F4300">
              <w:rPr>
                <w:lang w:val="fr-FR"/>
              </w:rPr>
              <w:t>[</w:t>
            </w:r>
            <w:r w:rsidR="00206209" w:rsidRPr="005F4300">
              <w:rPr>
                <w:lang w:val="fr-FR"/>
              </w:rPr>
              <w:sym w:font="Webdings" w:char="F03D"/>
            </w:r>
            <w:r w:rsidR="00206209" w:rsidRPr="005F4300">
              <w:rPr>
                <w:lang w:val="fr-FR"/>
              </w:rPr>
              <w:t>]</w:t>
            </w:r>
            <w:r w:rsidR="00206209">
              <w:rPr>
                <w:lang w:val="fr-FR"/>
              </w:rPr>
              <w:t>,</w:t>
            </w:r>
            <w:r w:rsidR="00206209" w:rsidDel="00206209">
              <w:rPr>
                <w:lang w:val="fr-FR"/>
              </w:rPr>
              <w:t xml:space="preserve"> </w:t>
            </w:r>
            <w:r w:rsidR="009A6DDF" w:rsidRPr="00D24497">
              <w:rPr>
                <w:lang w:val="fr-FR"/>
              </w:rPr>
              <w:t>[</w:t>
            </w:r>
            <w:r w:rsidR="009A6DDF" w:rsidRPr="00D24497">
              <w:rPr>
                <w:lang w:val="fr-FR"/>
              </w:rPr>
              <w:sym w:font="Webdings" w:char="F03D"/>
            </w:r>
            <w:r w:rsidR="009A6DDF" w:rsidRPr="00D24497">
              <w:rPr>
                <w:lang w:val="fr-FR"/>
              </w:rPr>
              <w:t>] et [</w:t>
            </w:r>
            <w:r w:rsidR="009A6DDF" w:rsidRPr="00D24497">
              <w:rPr>
                <w:lang w:val="fr-FR"/>
              </w:rPr>
              <w:sym w:font="Webdings" w:char="F03D"/>
            </w:r>
            <w:r w:rsidR="009A6DDF" w:rsidRPr="00D24497">
              <w:rPr>
                <w:lang w:val="fr-FR"/>
              </w:rPr>
              <w:t>]</w:t>
            </w:r>
            <w:r w:rsidR="002F62BF">
              <w:rPr>
                <w:lang w:val="fr-FR"/>
              </w:rPr>
              <w:t xml:space="preserve"> </w:t>
            </w:r>
            <w:r w:rsidR="002F62BF" w:rsidRPr="0015360F">
              <w:rPr>
                <w:lang w:val="fr-FR"/>
              </w:rPr>
              <w:t>de chaque année</w:t>
            </w:r>
            <w:r w:rsidR="00322B5C">
              <w:rPr>
                <w:lang w:val="fr-FR"/>
              </w:rPr>
              <w:t>]</w:t>
            </w:r>
            <w:r w:rsidR="00ED0D25">
              <w:rPr>
                <w:lang w:val="fr-FR"/>
              </w:rPr>
              <w:t xml:space="preserve"> </w:t>
            </w:r>
            <w:r w:rsidR="00E17A17">
              <w:rPr>
                <w:lang w:val="fr-FR"/>
              </w:rPr>
              <w:t>jusqu'à la Date d'Echéance (incluse)</w:t>
            </w:r>
            <w:r w:rsidR="00A94D56">
              <w:rPr>
                <w:lang w:val="fr-FR"/>
              </w:rPr>
              <w:t xml:space="preserve"> (</w:t>
            </w:r>
            <w:r w:rsidR="00A94D56">
              <w:rPr>
                <w:i/>
                <w:lang w:val="fr-FR"/>
              </w:rPr>
              <w:t>à ajuster, le cas échéant)</w:t>
            </w:r>
          </w:p>
        </w:tc>
      </w:tr>
      <w:tr w:rsidR="006A3DF2" w:rsidRPr="0015360F">
        <w:trPr>
          <w:cantSplit/>
          <w:trHeight w:val="88"/>
        </w:trPr>
        <w:tc>
          <w:tcPr>
            <w:tcW w:w="880" w:type="dxa"/>
          </w:tcPr>
          <w:p w:rsidR="006A3DF2" w:rsidRPr="0015360F" w:rsidRDefault="006A3DF2">
            <w:pPr>
              <w:pStyle w:val="Body"/>
              <w:spacing w:after="0" w:line="240" w:lineRule="auto"/>
              <w:rPr>
                <w:position w:val="6"/>
                <w:lang w:val="fr-FR"/>
              </w:rPr>
            </w:pPr>
          </w:p>
        </w:tc>
        <w:tc>
          <w:tcPr>
            <w:tcW w:w="4400" w:type="dxa"/>
          </w:tcPr>
          <w:p w:rsidR="006A3DF2" w:rsidRPr="0015360F" w:rsidRDefault="006A3DF2" w:rsidP="007B3E8A">
            <w:pPr>
              <w:pStyle w:val="roman1"/>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(iii)</w:t>
            </w:r>
            <w:r w:rsidRPr="0015360F">
              <w:rPr>
                <w:rFonts w:ascii="Times New Roman" w:hAnsi="Times New Roman"/>
                <w:position w:val="6"/>
                <w:sz w:val="20"/>
                <w:lang w:val="fr-FR"/>
              </w:rPr>
              <w:tab/>
              <w:t>Première Date de Paiement du Coupon :</w:t>
            </w:r>
          </w:p>
        </w:tc>
        <w:tc>
          <w:tcPr>
            <w:tcW w:w="3850" w:type="dxa"/>
          </w:tcPr>
          <w:p w:rsidR="006A3DF2" w:rsidRPr="0015360F" w:rsidRDefault="006A3DF2" w:rsidP="007B3E8A">
            <w:pPr>
              <w:pStyle w:val="Body"/>
              <w:spacing w:line="240" w:lineRule="auto"/>
              <w:ind w:left="0"/>
              <w:rPr>
                <w:lang w:val="fr-FR"/>
              </w:rPr>
            </w:pPr>
            <w:r w:rsidRPr="00B07A6F">
              <w:rPr>
                <w:lang w:val="fr-FR"/>
              </w:rPr>
              <w:t>[</w:t>
            </w:r>
            <w:r w:rsidRPr="00B07A6F">
              <w:rPr>
                <w:lang w:val="fr-FR"/>
              </w:rPr>
              <w:sym w:font="Webdings" w:char="F03D"/>
            </w:r>
            <w:r w:rsidRPr="00B07A6F">
              <w:rPr>
                <w:lang w:val="fr-FR"/>
              </w:rPr>
              <w:t>]</w:t>
            </w:r>
          </w:p>
        </w:tc>
      </w:tr>
      <w:tr w:rsidR="00A32806" w:rsidRPr="00835B5C">
        <w:trPr>
          <w:cantSplit/>
        </w:trPr>
        <w:tc>
          <w:tcPr>
            <w:tcW w:w="880" w:type="dxa"/>
          </w:tcPr>
          <w:p w:rsidR="00A32806" w:rsidRPr="0015360F" w:rsidRDefault="00A32806">
            <w:pPr>
              <w:pStyle w:val="Body"/>
              <w:spacing w:after="0" w:line="240" w:lineRule="auto"/>
              <w:rPr>
                <w:position w:val="6"/>
                <w:lang w:val="fr-FR"/>
              </w:rPr>
            </w:pPr>
          </w:p>
        </w:tc>
        <w:tc>
          <w:tcPr>
            <w:tcW w:w="4400" w:type="dxa"/>
          </w:tcPr>
          <w:p w:rsidR="00A32806" w:rsidRPr="0015360F" w:rsidRDefault="00A32806" w:rsidP="007B3E8A">
            <w:pPr>
              <w:pStyle w:val="roman1"/>
              <w:tabs>
                <w:tab w:val="left" w:pos="583"/>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(iv)</w:t>
            </w:r>
            <w:r w:rsidRPr="0015360F">
              <w:rPr>
                <w:rFonts w:ascii="Times New Roman" w:hAnsi="Times New Roman"/>
                <w:position w:val="6"/>
                <w:sz w:val="20"/>
                <w:lang w:val="fr-FR"/>
              </w:rPr>
              <w:tab/>
              <w:t>Date de Période d</w:t>
            </w:r>
            <w:r w:rsidR="0022103B">
              <w:rPr>
                <w:rFonts w:ascii="Times New Roman" w:hAnsi="Times New Roman"/>
                <w:position w:val="6"/>
                <w:sz w:val="20"/>
                <w:lang w:val="fr-FR"/>
              </w:rPr>
              <w:t>'</w:t>
            </w:r>
            <w:r w:rsidRPr="0015360F">
              <w:rPr>
                <w:rFonts w:ascii="Times New Roman" w:hAnsi="Times New Roman"/>
                <w:position w:val="6"/>
                <w:sz w:val="20"/>
                <w:lang w:val="fr-FR"/>
              </w:rPr>
              <w:t>Intérêts Courus :</w:t>
            </w:r>
          </w:p>
        </w:tc>
        <w:tc>
          <w:tcPr>
            <w:tcW w:w="3850" w:type="dxa"/>
          </w:tcPr>
          <w:p w:rsidR="00A32806" w:rsidRPr="0015360F" w:rsidRDefault="00A32806" w:rsidP="007B3E8A">
            <w:pPr>
              <w:pStyle w:val="Body"/>
              <w:spacing w:line="240" w:lineRule="auto"/>
              <w:ind w:left="0"/>
              <w:rPr>
                <w:lang w:val="fr-FR"/>
              </w:rPr>
            </w:pPr>
            <w:r w:rsidRPr="0015360F">
              <w:rPr>
                <w:lang w:val="fr-FR"/>
              </w:rPr>
              <w:t xml:space="preserve">[Date de Paiement du Coupon/Autre </w:t>
            </w:r>
            <w:r w:rsidRPr="0015360F">
              <w:rPr>
                <w:i/>
                <w:lang w:val="fr-FR"/>
              </w:rPr>
              <w:t>(Préciser)</w:t>
            </w:r>
            <w:r w:rsidRPr="0015360F">
              <w:rPr>
                <w:lang w:val="fr-FR"/>
              </w:rPr>
              <w:t>]</w:t>
            </w:r>
          </w:p>
        </w:tc>
      </w:tr>
      <w:tr w:rsidR="00A32806" w:rsidRPr="00835B5C">
        <w:trPr>
          <w:cantSplit/>
        </w:trPr>
        <w:tc>
          <w:tcPr>
            <w:tcW w:w="880" w:type="dxa"/>
          </w:tcPr>
          <w:p w:rsidR="00A32806" w:rsidRPr="0015360F" w:rsidRDefault="00A32806">
            <w:pPr>
              <w:pStyle w:val="Body"/>
              <w:spacing w:after="0" w:line="240" w:lineRule="auto"/>
              <w:rPr>
                <w:position w:val="6"/>
                <w:lang w:val="fr-FR"/>
              </w:rPr>
            </w:pPr>
          </w:p>
        </w:tc>
        <w:tc>
          <w:tcPr>
            <w:tcW w:w="4400" w:type="dxa"/>
          </w:tcPr>
          <w:p w:rsidR="00A32806" w:rsidRPr="0015360F" w:rsidRDefault="00A32806" w:rsidP="007B3E8A">
            <w:pPr>
              <w:pStyle w:val="roman1"/>
              <w:tabs>
                <w:tab w:val="left" w:pos="583"/>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(v)</w:t>
            </w:r>
            <w:r w:rsidRPr="0015360F">
              <w:rPr>
                <w:rFonts w:ascii="Times New Roman" w:hAnsi="Times New Roman"/>
                <w:position w:val="6"/>
                <w:sz w:val="20"/>
                <w:lang w:val="fr-FR"/>
              </w:rPr>
              <w:tab/>
              <w:t>Convention de Jour Ouvré :</w:t>
            </w:r>
          </w:p>
        </w:tc>
        <w:tc>
          <w:tcPr>
            <w:tcW w:w="3850" w:type="dxa"/>
          </w:tcPr>
          <w:p w:rsidR="006A3DF2" w:rsidRPr="0015360F" w:rsidRDefault="00A32806" w:rsidP="009E6167">
            <w:pPr>
              <w:pStyle w:val="Body"/>
              <w:spacing w:line="240" w:lineRule="auto"/>
              <w:ind w:left="0"/>
              <w:rPr>
                <w:lang w:val="fr-FR"/>
              </w:rPr>
            </w:pPr>
            <w:r w:rsidRPr="0015360F">
              <w:rPr>
                <w:lang w:val="fr-FR"/>
              </w:rPr>
              <w:t>[Convention de Jour Ouvré "Taux Variable"/ Convention de Jour Ouvré "Suivant"/ Convention de Jour Ouvré "Suivant Modifié"/ Convention de Jour Ouvré "Précédent"]</w:t>
            </w:r>
          </w:p>
          <w:p w:rsidR="00A32806" w:rsidRPr="0015360F" w:rsidRDefault="008A027C" w:rsidP="009E6167">
            <w:pPr>
              <w:pStyle w:val="Body"/>
              <w:spacing w:line="240" w:lineRule="auto"/>
              <w:ind w:left="0"/>
              <w:rPr>
                <w:lang w:val="fr-FR"/>
              </w:rPr>
            </w:pPr>
            <w:r>
              <w:rPr>
                <w:lang w:val="fr-FR"/>
              </w:rPr>
              <w:t>(</w:t>
            </w:r>
            <w:r w:rsidR="00A32806" w:rsidRPr="00242AC9">
              <w:rPr>
                <w:i/>
                <w:lang w:val="fr-FR"/>
              </w:rPr>
              <w:t>Insérer</w:t>
            </w:r>
            <w:r w:rsidR="00A32806" w:rsidRPr="007640C3">
              <w:rPr>
                <w:lang w:val="fr-FR"/>
              </w:rPr>
              <w:t xml:space="preserve"> "</w:t>
            </w:r>
            <w:r w:rsidR="00A32806" w:rsidRPr="00242AC9">
              <w:rPr>
                <w:i/>
                <w:lang w:val="fr-FR"/>
              </w:rPr>
              <w:t>non ajusté</w:t>
            </w:r>
            <w:r w:rsidR="00A32806" w:rsidRPr="007640C3">
              <w:rPr>
                <w:lang w:val="fr-FR"/>
              </w:rPr>
              <w:t xml:space="preserve">" </w:t>
            </w:r>
            <w:r w:rsidR="00A32806" w:rsidRPr="00242AC9">
              <w:rPr>
                <w:i/>
                <w:lang w:val="fr-FR"/>
              </w:rPr>
              <w:t>s</w:t>
            </w:r>
            <w:r w:rsidR="0022103B" w:rsidRPr="00242AC9">
              <w:rPr>
                <w:i/>
                <w:lang w:val="fr-FR"/>
              </w:rPr>
              <w:t>'</w:t>
            </w:r>
            <w:r w:rsidR="00A32806" w:rsidRPr="00242AC9">
              <w:rPr>
                <w:i/>
                <w:lang w:val="fr-FR"/>
              </w:rPr>
              <w:t>il n</w:t>
            </w:r>
            <w:r w:rsidR="0022103B" w:rsidRPr="00242AC9">
              <w:rPr>
                <w:i/>
                <w:lang w:val="fr-FR"/>
              </w:rPr>
              <w:t>'</w:t>
            </w:r>
            <w:r w:rsidR="00A32806" w:rsidRPr="00242AC9">
              <w:rPr>
                <w:i/>
                <w:lang w:val="fr-FR"/>
              </w:rPr>
              <w:t>est</w:t>
            </w:r>
            <w:r w:rsidR="00A32806" w:rsidRPr="0015360F">
              <w:rPr>
                <w:i/>
                <w:lang w:val="fr-FR"/>
              </w:rPr>
              <w:t xml:space="preserve"> pas prévu que le Montant du Coupon soit affecté par l</w:t>
            </w:r>
            <w:r w:rsidR="0022103B">
              <w:rPr>
                <w:i/>
                <w:lang w:val="fr-FR"/>
              </w:rPr>
              <w:t>'</w:t>
            </w:r>
            <w:r w:rsidR="00A32806" w:rsidRPr="0015360F">
              <w:rPr>
                <w:i/>
                <w:lang w:val="fr-FR"/>
              </w:rPr>
              <w:t>application de la convention de jour ouvré concernée</w:t>
            </w:r>
            <w:r>
              <w:rPr>
                <w:lang w:val="fr-FR"/>
              </w:rPr>
              <w:t>)</w:t>
            </w:r>
          </w:p>
        </w:tc>
      </w:tr>
      <w:tr w:rsidR="00A32806" w:rsidRPr="0015360F">
        <w:trPr>
          <w:cantSplit/>
        </w:trPr>
        <w:tc>
          <w:tcPr>
            <w:tcW w:w="880" w:type="dxa"/>
          </w:tcPr>
          <w:p w:rsidR="00A32806" w:rsidRPr="0015360F" w:rsidRDefault="00A32806">
            <w:pPr>
              <w:pStyle w:val="Body"/>
              <w:spacing w:after="0" w:line="240" w:lineRule="auto"/>
              <w:rPr>
                <w:position w:val="6"/>
                <w:lang w:val="fr-FR"/>
              </w:rPr>
            </w:pPr>
          </w:p>
        </w:tc>
        <w:tc>
          <w:tcPr>
            <w:tcW w:w="4400" w:type="dxa"/>
          </w:tcPr>
          <w:p w:rsidR="00A32806" w:rsidRPr="0015360F" w:rsidRDefault="00A32806" w:rsidP="009E6167">
            <w:pPr>
              <w:pStyle w:val="roman1"/>
              <w:spacing w:after="120"/>
              <w:ind w:left="602" w:hanging="602"/>
              <w:jc w:val="left"/>
              <w:rPr>
                <w:rFonts w:ascii="Times New Roman" w:hAnsi="Times New Roman"/>
                <w:position w:val="6"/>
                <w:sz w:val="20"/>
                <w:lang w:val="fr-FR"/>
              </w:rPr>
            </w:pPr>
            <w:r w:rsidRPr="0015360F">
              <w:rPr>
                <w:rFonts w:ascii="Times New Roman" w:hAnsi="Times New Roman"/>
                <w:position w:val="6"/>
                <w:sz w:val="20"/>
                <w:lang w:val="fr-FR"/>
              </w:rPr>
              <w:t>(vi)</w:t>
            </w:r>
            <w:r w:rsidRPr="0015360F">
              <w:rPr>
                <w:rFonts w:ascii="Times New Roman" w:hAnsi="Times New Roman"/>
                <w:position w:val="6"/>
                <w:sz w:val="20"/>
                <w:lang w:val="fr-FR"/>
              </w:rPr>
              <w:tab/>
              <w:t>Centre(s) d</w:t>
            </w:r>
            <w:r w:rsidR="0022103B">
              <w:rPr>
                <w:rFonts w:ascii="Times New Roman" w:hAnsi="Times New Roman"/>
                <w:position w:val="6"/>
                <w:sz w:val="20"/>
                <w:lang w:val="fr-FR"/>
              </w:rPr>
              <w:t>'</w:t>
            </w:r>
            <w:r w:rsidRPr="0015360F">
              <w:rPr>
                <w:rFonts w:ascii="Times New Roman" w:hAnsi="Times New Roman"/>
                <w:position w:val="6"/>
                <w:sz w:val="20"/>
                <w:lang w:val="fr-FR"/>
              </w:rPr>
              <w:t xml:space="preserve">Affaires (Article </w:t>
            </w:r>
            <w:r w:rsidR="00A463EF">
              <w:rPr>
                <w:rFonts w:ascii="Times New Roman" w:hAnsi="Times New Roman"/>
                <w:position w:val="6"/>
                <w:sz w:val="20"/>
                <w:lang w:val="fr-FR"/>
              </w:rPr>
              <w:t>6</w:t>
            </w:r>
            <w:r w:rsidRPr="0015360F">
              <w:rPr>
                <w:rFonts w:ascii="Times New Roman" w:hAnsi="Times New Roman"/>
                <w:position w:val="6"/>
                <w:sz w:val="20"/>
                <w:lang w:val="fr-FR"/>
              </w:rPr>
              <w:t>(a)) :</w:t>
            </w:r>
          </w:p>
        </w:tc>
        <w:tc>
          <w:tcPr>
            <w:tcW w:w="3850" w:type="dxa"/>
          </w:tcPr>
          <w:p w:rsidR="00A32806" w:rsidRPr="0015360F" w:rsidRDefault="00A32806" w:rsidP="007B3E8A">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A32806" w:rsidRPr="00835B5C">
        <w:trPr>
          <w:cantSplit/>
        </w:trPr>
        <w:tc>
          <w:tcPr>
            <w:tcW w:w="880" w:type="dxa"/>
          </w:tcPr>
          <w:p w:rsidR="00A32806" w:rsidRPr="0015360F" w:rsidRDefault="00A32806">
            <w:pPr>
              <w:pStyle w:val="Body"/>
              <w:spacing w:after="0" w:line="240" w:lineRule="auto"/>
              <w:rPr>
                <w:position w:val="6"/>
                <w:lang w:val="fr-FR"/>
              </w:rPr>
            </w:pPr>
          </w:p>
        </w:tc>
        <w:tc>
          <w:tcPr>
            <w:tcW w:w="4400" w:type="dxa"/>
          </w:tcPr>
          <w:p w:rsidR="00A32806" w:rsidRPr="0015360F" w:rsidRDefault="00A32806" w:rsidP="009E6167">
            <w:pPr>
              <w:pStyle w:val="roman1"/>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(vii)</w:t>
            </w:r>
            <w:r w:rsidRPr="0015360F">
              <w:rPr>
                <w:rFonts w:ascii="Times New Roman" w:hAnsi="Times New Roman"/>
                <w:position w:val="6"/>
                <w:sz w:val="20"/>
                <w:lang w:val="fr-FR"/>
              </w:rPr>
              <w:tab/>
              <w:t>Méthode de détermination du (des) Taux d</w:t>
            </w:r>
            <w:r w:rsidR="0022103B">
              <w:rPr>
                <w:rFonts w:ascii="Times New Roman" w:hAnsi="Times New Roman"/>
                <w:position w:val="6"/>
                <w:sz w:val="20"/>
                <w:lang w:val="fr-FR"/>
              </w:rPr>
              <w:t>'</w:t>
            </w:r>
            <w:r w:rsidRPr="0015360F">
              <w:rPr>
                <w:rFonts w:ascii="Times New Roman" w:hAnsi="Times New Roman"/>
                <w:position w:val="6"/>
                <w:sz w:val="20"/>
                <w:lang w:val="fr-FR"/>
              </w:rPr>
              <w:t>Intérêt :</w:t>
            </w:r>
          </w:p>
        </w:tc>
        <w:tc>
          <w:tcPr>
            <w:tcW w:w="3850" w:type="dxa"/>
          </w:tcPr>
          <w:p w:rsidR="00A32806" w:rsidRPr="0015360F" w:rsidRDefault="008A027C" w:rsidP="009E6167">
            <w:pPr>
              <w:pStyle w:val="Body"/>
              <w:spacing w:line="240" w:lineRule="auto"/>
              <w:ind w:left="0"/>
              <w:rPr>
                <w:lang w:val="fr-FR"/>
              </w:rPr>
            </w:pPr>
            <w:r>
              <w:rPr>
                <w:lang w:val="fr-FR"/>
              </w:rPr>
              <w:br/>
            </w:r>
            <w:r w:rsidR="00A32806" w:rsidRPr="0015360F">
              <w:rPr>
                <w:lang w:val="fr-FR"/>
              </w:rPr>
              <w:t>[Détermination FBF/ Détermination ISDA/ Détermination du Taux sur Page Ecran]</w:t>
            </w:r>
          </w:p>
        </w:tc>
      </w:tr>
      <w:tr w:rsidR="00A32806" w:rsidRPr="0015360F">
        <w:trPr>
          <w:cantSplit/>
        </w:trPr>
        <w:tc>
          <w:tcPr>
            <w:tcW w:w="880" w:type="dxa"/>
          </w:tcPr>
          <w:p w:rsidR="00A32806" w:rsidRPr="0015360F" w:rsidRDefault="00A32806">
            <w:pPr>
              <w:pStyle w:val="Body"/>
              <w:spacing w:after="0" w:line="240" w:lineRule="auto"/>
              <w:rPr>
                <w:position w:val="6"/>
                <w:lang w:val="fr-FR"/>
              </w:rPr>
            </w:pPr>
          </w:p>
        </w:tc>
        <w:tc>
          <w:tcPr>
            <w:tcW w:w="4400" w:type="dxa"/>
          </w:tcPr>
          <w:p w:rsidR="00A32806" w:rsidRPr="0015360F" w:rsidRDefault="00A32806" w:rsidP="007B3E8A">
            <w:pPr>
              <w:pStyle w:val="roman1"/>
              <w:tabs>
                <w:tab w:val="left" w:pos="602"/>
              </w:tabs>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(viii)</w:t>
            </w:r>
            <w:r w:rsidRPr="0015360F">
              <w:rPr>
                <w:rFonts w:ascii="Times New Roman" w:hAnsi="Times New Roman"/>
                <w:position w:val="6"/>
                <w:sz w:val="20"/>
                <w:lang w:val="fr-FR"/>
              </w:rPr>
              <w:tab/>
              <w:t>Partie responsable du calcul du (des) Taux d</w:t>
            </w:r>
            <w:r w:rsidR="0022103B">
              <w:rPr>
                <w:rFonts w:ascii="Times New Roman" w:hAnsi="Times New Roman"/>
                <w:position w:val="6"/>
                <w:sz w:val="20"/>
                <w:lang w:val="fr-FR"/>
              </w:rPr>
              <w:t>'</w:t>
            </w:r>
            <w:r w:rsidRPr="0015360F">
              <w:rPr>
                <w:rFonts w:ascii="Times New Roman" w:hAnsi="Times New Roman"/>
                <w:position w:val="6"/>
                <w:sz w:val="20"/>
                <w:lang w:val="fr-FR"/>
              </w:rPr>
              <w:t>Intérêt et du (des) Montant(s) de Coupon (si ce n</w:t>
            </w:r>
            <w:r w:rsidR="0022103B">
              <w:rPr>
                <w:rFonts w:ascii="Times New Roman" w:hAnsi="Times New Roman"/>
                <w:position w:val="6"/>
                <w:sz w:val="20"/>
                <w:lang w:val="fr-FR"/>
              </w:rPr>
              <w:t>'</w:t>
            </w:r>
            <w:r w:rsidRPr="0015360F">
              <w:rPr>
                <w:rFonts w:ascii="Times New Roman" w:hAnsi="Times New Roman"/>
                <w:position w:val="6"/>
                <w:sz w:val="20"/>
                <w:lang w:val="fr-FR"/>
              </w:rPr>
              <w:t>est pas l</w:t>
            </w:r>
            <w:r w:rsidR="0022103B">
              <w:rPr>
                <w:rFonts w:ascii="Times New Roman" w:hAnsi="Times New Roman"/>
                <w:position w:val="6"/>
                <w:sz w:val="20"/>
                <w:lang w:val="fr-FR"/>
              </w:rPr>
              <w:t>'</w:t>
            </w:r>
            <w:r w:rsidRPr="0015360F">
              <w:rPr>
                <w:rFonts w:ascii="Times New Roman" w:hAnsi="Times New Roman"/>
                <w:position w:val="6"/>
                <w:sz w:val="20"/>
                <w:lang w:val="fr-FR"/>
              </w:rPr>
              <w:t>Agent de Calcul) :</w:t>
            </w:r>
          </w:p>
        </w:tc>
        <w:tc>
          <w:tcPr>
            <w:tcW w:w="3850" w:type="dxa"/>
          </w:tcPr>
          <w:p w:rsidR="00A32806" w:rsidRPr="0015360F" w:rsidRDefault="00A32806" w:rsidP="007B3E8A">
            <w:pPr>
              <w:pStyle w:val="Body"/>
              <w:spacing w:line="240" w:lineRule="auto"/>
              <w:ind w:left="0"/>
              <w:rPr>
                <w:lang w:val="fr-FR"/>
              </w:rPr>
            </w:pPr>
          </w:p>
          <w:p w:rsidR="00A32806" w:rsidRPr="004B1372" w:rsidRDefault="008A027C" w:rsidP="004B1372">
            <w:pPr>
              <w:pStyle w:val="Body"/>
              <w:spacing w:line="240" w:lineRule="auto"/>
              <w:ind w:left="0"/>
              <w:rPr>
                <w:lang w:val="fr-FR"/>
              </w:rPr>
            </w:pPr>
            <w:r>
              <w:rPr>
                <w:lang w:val="fr-FR"/>
              </w:rPr>
              <w:br/>
            </w:r>
            <w:r w:rsidRPr="004B1372">
              <w:rPr>
                <w:lang w:val="fr-FR"/>
              </w:rPr>
              <w:t>[[</w:t>
            </w:r>
            <w:r w:rsidRPr="004B1372">
              <w:rPr>
                <w:lang w:val="fr-FR"/>
              </w:rPr>
              <w:sym w:font="Webdings" w:char="F03D"/>
            </w:r>
            <w:r w:rsidRPr="004B1372">
              <w:rPr>
                <w:lang w:val="fr-FR"/>
              </w:rPr>
              <w:t>] (</w:t>
            </w:r>
            <w:r w:rsidRPr="004B1372">
              <w:rPr>
                <w:i/>
                <w:lang w:val="fr-FR"/>
              </w:rPr>
              <w:t>préciser)</w:t>
            </w:r>
            <w:r w:rsidRPr="004B1372">
              <w:rPr>
                <w:lang w:val="fr-FR"/>
              </w:rPr>
              <w:t>/Sans objet]</w:t>
            </w:r>
          </w:p>
        </w:tc>
      </w:tr>
      <w:tr w:rsidR="00A32806" w:rsidRPr="0015360F">
        <w:trPr>
          <w:cantSplit/>
          <w:trHeight w:val="235"/>
        </w:trPr>
        <w:tc>
          <w:tcPr>
            <w:tcW w:w="880" w:type="dxa"/>
          </w:tcPr>
          <w:p w:rsidR="00A32806" w:rsidRPr="0015360F" w:rsidRDefault="00A32806">
            <w:pPr>
              <w:pStyle w:val="Body"/>
              <w:spacing w:after="0" w:line="240" w:lineRule="auto"/>
              <w:rPr>
                <w:position w:val="6"/>
                <w:lang w:val="fr-FR"/>
              </w:rPr>
            </w:pPr>
          </w:p>
        </w:tc>
        <w:tc>
          <w:tcPr>
            <w:tcW w:w="4400" w:type="dxa"/>
          </w:tcPr>
          <w:p w:rsidR="00A32806" w:rsidRPr="0015360F" w:rsidRDefault="00A32806" w:rsidP="007B3E8A">
            <w:pPr>
              <w:pStyle w:val="roman1"/>
              <w:tabs>
                <w:tab w:val="left" w:pos="602"/>
              </w:tabs>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(ix)</w:t>
            </w:r>
            <w:r w:rsidRPr="0015360F">
              <w:rPr>
                <w:rFonts w:ascii="Times New Roman" w:hAnsi="Times New Roman"/>
                <w:position w:val="6"/>
                <w:sz w:val="20"/>
                <w:lang w:val="fr-FR"/>
              </w:rPr>
              <w:tab/>
              <w:t>Détermination FBF :</w:t>
            </w:r>
          </w:p>
        </w:tc>
        <w:tc>
          <w:tcPr>
            <w:tcW w:w="3850" w:type="dxa"/>
          </w:tcPr>
          <w:p w:rsidR="00A32806" w:rsidRPr="0015360F" w:rsidRDefault="00A32806" w:rsidP="009E6167">
            <w:pPr>
              <w:pStyle w:val="Body"/>
              <w:spacing w:line="240" w:lineRule="auto"/>
              <w:ind w:left="0"/>
              <w:rPr>
                <w:lang w:val="fr-FR"/>
              </w:rPr>
            </w:pPr>
            <w:r w:rsidRPr="0015360F">
              <w:rPr>
                <w:lang w:val="fr-FR"/>
              </w:rPr>
              <w:t>[Applicable/</w:t>
            </w:r>
            <w:r w:rsidR="00A83F3B">
              <w:rPr>
                <w:lang w:val="fr-FR"/>
              </w:rPr>
              <w:t>Sans objet</w:t>
            </w:r>
            <w:r w:rsidRPr="0015360F">
              <w:rPr>
                <w:lang w:val="fr-FR"/>
              </w:rPr>
              <w:t>]</w:t>
            </w:r>
          </w:p>
        </w:tc>
      </w:tr>
      <w:tr w:rsidR="00A32806" w:rsidRPr="00CA2E4C">
        <w:trPr>
          <w:cantSplit/>
        </w:trPr>
        <w:tc>
          <w:tcPr>
            <w:tcW w:w="880" w:type="dxa"/>
          </w:tcPr>
          <w:p w:rsidR="00A32806" w:rsidRPr="0015360F" w:rsidRDefault="00A3280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Taux Variable :</w:t>
            </w:r>
          </w:p>
        </w:tc>
        <w:tc>
          <w:tcPr>
            <w:tcW w:w="3850" w:type="dxa"/>
          </w:tcPr>
          <w:p w:rsidR="00D25DD3" w:rsidRDefault="00A32806" w:rsidP="003F51EC">
            <w:pPr>
              <w:pStyle w:val="Body"/>
              <w:keepNext/>
              <w:keepLines/>
              <w:spacing w:line="240" w:lineRule="auto"/>
              <w:ind w:left="0"/>
              <w:rPr>
                <w:i/>
                <w:lang w:val="fr-FR"/>
              </w:rPr>
            </w:pPr>
            <w:r w:rsidRPr="0015360F">
              <w:rPr>
                <w:lang w:val="fr-FR"/>
              </w:rPr>
              <w:t>[</w:t>
            </w:r>
            <w:r w:rsidRPr="0015360F">
              <w:rPr>
                <w:lang w:val="fr-FR"/>
              </w:rPr>
              <w:sym w:font="Webdings" w:char="F03D"/>
            </w:r>
            <w:r w:rsidRPr="0015360F">
              <w:rPr>
                <w:lang w:val="fr-FR"/>
              </w:rPr>
              <w:t xml:space="preserve">] </w:t>
            </w:r>
            <w:r w:rsidRPr="0015360F">
              <w:rPr>
                <w:i/>
                <w:lang w:val="fr-FR"/>
              </w:rPr>
              <w:t>(préciser les Références de Marché [EURIBOR</w:t>
            </w:r>
            <w:r w:rsidR="009E6167">
              <w:rPr>
                <w:i/>
                <w:lang w:val="fr-FR"/>
              </w:rPr>
              <w:t xml:space="preserve"> </w:t>
            </w:r>
            <w:r w:rsidR="009E6167" w:rsidRPr="004B1372">
              <w:rPr>
                <w:i/>
                <w:lang w:val="fr-FR"/>
              </w:rPr>
              <w:t>(TIBEUR en français)</w:t>
            </w:r>
            <w:r w:rsidRPr="0015360F">
              <w:rPr>
                <w:i/>
                <w:lang w:val="fr-FR"/>
              </w:rPr>
              <w:t>, EONIA</w:t>
            </w:r>
            <w:r w:rsidR="009E6167">
              <w:rPr>
                <w:i/>
                <w:lang w:val="fr-FR"/>
              </w:rPr>
              <w:t xml:space="preserve"> </w:t>
            </w:r>
            <w:r w:rsidR="009E6167" w:rsidRPr="004B1372">
              <w:rPr>
                <w:i/>
                <w:lang w:val="fr-FR"/>
              </w:rPr>
              <w:t>(TEMPE en français)</w:t>
            </w:r>
            <w:r w:rsidRPr="0015360F">
              <w:rPr>
                <w:i/>
                <w:lang w:val="fr-FR"/>
              </w:rPr>
              <w:t xml:space="preserve">, LIBOR, CMS, TEC ou autre] et mois (ex. EURIBOR 3 mois]) </w:t>
            </w:r>
          </w:p>
          <w:p w:rsidR="00242207" w:rsidRDefault="00D25DD3" w:rsidP="00CA2E4C">
            <w:pPr>
              <w:pStyle w:val="Body"/>
              <w:spacing w:line="240" w:lineRule="auto"/>
              <w:ind w:left="0"/>
              <w:rPr>
                <w:i/>
                <w:lang w:val="fr-FR"/>
              </w:rPr>
            </w:pPr>
            <w:r>
              <w:rPr>
                <w:i/>
                <w:lang w:val="fr-FR"/>
              </w:rPr>
              <w:t>(si le Taux d'Intérêt est déterminé par interpolation linéaire au titre d'une Période d'Intérêt, insérer la(les) période(s) d'intérêts concernée(s) et les deux taux concernés utilisés pour ladite détermination)</w:t>
            </w:r>
            <w:r w:rsidRPr="009A4CEE" w:rsidDel="009A4CEE">
              <w:rPr>
                <w:i/>
                <w:lang w:val="fr-FR"/>
              </w:rPr>
              <w:t xml:space="preserve"> </w:t>
            </w:r>
          </w:p>
          <w:p w:rsidR="00A32806" w:rsidRPr="0015360F" w:rsidRDefault="00A32806" w:rsidP="00CA2E4C">
            <w:pPr>
              <w:pStyle w:val="Body"/>
              <w:spacing w:line="240" w:lineRule="auto"/>
              <w:ind w:left="0"/>
              <w:rPr>
                <w:rFonts w:ascii="Arial" w:hAnsi="Arial"/>
                <w:b/>
                <w:lang w:val="fr-FR"/>
              </w:rPr>
            </w:pPr>
            <w:r w:rsidRPr="009A4CEE">
              <w:rPr>
                <w:i/>
                <w:lang w:val="fr-FR"/>
              </w:rPr>
              <w:t>(autres informations si nécessaire)</w:t>
            </w:r>
          </w:p>
        </w:tc>
      </w:tr>
      <w:tr w:rsidR="00A32806" w:rsidRPr="0015360F">
        <w:trPr>
          <w:cantSplit/>
        </w:trPr>
        <w:tc>
          <w:tcPr>
            <w:tcW w:w="880" w:type="dxa"/>
          </w:tcPr>
          <w:p w:rsidR="00A32806" w:rsidRPr="0015360F" w:rsidRDefault="00A3280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Date de Détermination du Taux Variable :</w:t>
            </w:r>
          </w:p>
        </w:tc>
        <w:tc>
          <w:tcPr>
            <w:tcW w:w="3850" w:type="dxa"/>
          </w:tcPr>
          <w:p w:rsidR="00A32806" w:rsidRPr="0015360F" w:rsidRDefault="00A32806" w:rsidP="007B3E8A">
            <w:pPr>
              <w:pStyle w:val="Body"/>
              <w:spacing w:line="240" w:lineRule="auto"/>
              <w:ind w:left="0"/>
              <w:rPr>
                <w:lang w:val="fr-FR"/>
              </w:rPr>
            </w:pPr>
            <w:r w:rsidRPr="0015360F">
              <w:rPr>
                <w:lang w:val="fr-FR"/>
              </w:rPr>
              <w:br/>
              <w:t>[</w:t>
            </w:r>
            <w:r w:rsidRPr="0015360F">
              <w:rPr>
                <w:lang w:val="fr-FR"/>
              </w:rPr>
              <w:sym w:font="Webdings" w:char="F03D"/>
            </w:r>
            <w:r w:rsidRPr="0015360F">
              <w:rPr>
                <w:lang w:val="fr-FR"/>
              </w:rPr>
              <w:t>]</w:t>
            </w:r>
          </w:p>
        </w:tc>
      </w:tr>
      <w:tr w:rsidR="00A32806" w:rsidRPr="0015360F">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roman1"/>
              <w:tabs>
                <w:tab w:val="left" w:pos="602"/>
              </w:tabs>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(x)</w:t>
            </w:r>
            <w:r w:rsidRPr="0015360F">
              <w:rPr>
                <w:rFonts w:ascii="Times New Roman" w:hAnsi="Times New Roman"/>
                <w:position w:val="6"/>
                <w:sz w:val="20"/>
                <w:lang w:val="fr-FR"/>
              </w:rPr>
              <w:tab/>
              <w:t>Détermination ISDA :</w:t>
            </w:r>
          </w:p>
        </w:tc>
        <w:tc>
          <w:tcPr>
            <w:tcW w:w="3850" w:type="dxa"/>
          </w:tcPr>
          <w:p w:rsidR="00A32806" w:rsidRPr="0015360F" w:rsidRDefault="00A32806" w:rsidP="004B1372">
            <w:pPr>
              <w:pStyle w:val="Body"/>
              <w:spacing w:line="240" w:lineRule="auto"/>
              <w:ind w:left="0"/>
              <w:rPr>
                <w:rFonts w:ascii="Arial" w:hAnsi="Arial"/>
                <w:b/>
                <w:lang w:val="fr-FR"/>
              </w:rPr>
            </w:pPr>
            <w:r w:rsidRPr="0015360F">
              <w:rPr>
                <w:lang w:val="fr-FR"/>
              </w:rPr>
              <w:t>[Applicable/</w:t>
            </w:r>
            <w:r w:rsidR="00E7408B">
              <w:rPr>
                <w:lang w:val="fr-FR"/>
              </w:rPr>
              <w:t>Sans objet</w:t>
            </w:r>
            <w:r w:rsidRPr="0015360F">
              <w:rPr>
                <w:lang w:val="fr-FR"/>
              </w:rPr>
              <w:t>]</w:t>
            </w:r>
          </w:p>
        </w:tc>
      </w:tr>
      <w:tr w:rsidR="00A32806" w:rsidRPr="0015360F">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Option à Taux Variable :</w:t>
            </w:r>
          </w:p>
        </w:tc>
        <w:tc>
          <w:tcPr>
            <w:tcW w:w="3850" w:type="dxa"/>
          </w:tcPr>
          <w:p w:rsidR="00A32806" w:rsidRPr="0015360F" w:rsidRDefault="00A32806" w:rsidP="007B3E8A">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A32806" w:rsidRPr="0015360F">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Echéance Prévue :</w:t>
            </w:r>
          </w:p>
        </w:tc>
        <w:tc>
          <w:tcPr>
            <w:tcW w:w="3850" w:type="dxa"/>
          </w:tcPr>
          <w:p w:rsidR="00A32806" w:rsidRPr="0015360F" w:rsidRDefault="00A32806" w:rsidP="007B3E8A">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A32806" w:rsidRPr="0015360F">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Date de Réinitialisation :</w:t>
            </w:r>
          </w:p>
        </w:tc>
        <w:tc>
          <w:tcPr>
            <w:tcW w:w="3850" w:type="dxa"/>
          </w:tcPr>
          <w:p w:rsidR="00A32806" w:rsidRPr="0015360F" w:rsidRDefault="00A32806" w:rsidP="007B3E8A">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E75748" w:rsidRPr="00E75748">
        <w:trPr>
          <w:cantSplit/>
        </w:trPr>
        <w:tc>
          <w:tcPr>
            <w:tcW w:w="880" w:type="dxa"/>
          </w:tcPr>
          <w:p w:rsidR="00E75748" w:rsidRPr="0015360F" w:rsidRDefault="00E75748" w:rsidP="008E4A86">
            <w:pPr>
              <w:pStyle w:val="Body"/>
              <w:spacing w:after="0" w:line="240" w:lineRule="auto"/>
              <w:rPr>
                <w:position w:val="6"/>
                <w:lang w:val="fr-FR"/>
              </w:rPr>
            </w:pPr>
          </w:p>
        </w:tc>
        <w:tc>
          <w:tcPr>
            <w:tcW w:w="4400" w:type="dxa"/>
          </w:tcPr>
          <w:p w:rsidR="00E75748" w:rsidRPr="0015360F" w:rsidRDefault="00E75748" w:rsidP="007B3E8A">
            <w:pPr>
              <w:pStyle w:val="Body"/>
              <w:numPr>
                <w:ilvl w:val="0"/>
                <w:numId w:val="96"/>
              </w:numPr>
              <w:tabs>
                <w:tab w:val="clear" w:pos="360"/>
                <w:tab w:val="num" w:pos="884"/>
              </w:tabs>
              <w:spacing w:line="240" w:lineRule="auto"/>
              <w:ind w:left="884" w:hanging="284"/>
              <w:rPr>
                <w:lang w:val="fr-FR"/>
              </w:rPr>
            </w:pPr>
            <w:r w:rsidRPr="00676227">
              <w:rPr>
                <w:lang w:val="fr-FR"/>
              </w:rPr>
              <w:t>Date(s) de Détermination du Coupon :</w:t>
            </w:r>
          </w:p>
        </w:tc>
        <w:tc>
          <w:tcPr>
            <w:tcW w:w="3850" w:type="dxa"/>
          </w:tcPr>
          <w:p w:rsidR="00E75748" w:rsidRPr="0015360F" w:rsidRDefault="00E75748" w:rsidP="007B3E8A">
            <w:pPr>
              <w:pStyle w:val="Body"/>
              <w:spacing w:line="240" w:lineRule="auto"/>
              <w:ind w:left="0"/>
              <w:rPr>
                <w:lang w:val="fr-FR"/>
              </w:rPr>
            </w:pPr>
            <w:r>
              <w:rPr>
                <w:lang w:val="fr-FR"/>
              </w:rPr>
              <w:t>[</w:t>
            </w:r>
            <w:r>
              <w:rPr>
                <w:lang w:val="fr-FR"/>
              </w:rPr>
              <w:sym w:font="Webdings" w:char="F03D"/>
            </w:r>
            <w:r>
              <w:rPr>
                <w:lang w:val="fr-FR"/>
              </w:rPr>
              <w:t>]</w:t>
            </w:r>
          </w:p>
        </w:tc>
      </w:tr>
      <w:tr w:rsidR="00A32806" w:rsidRPr="0015360F">
        <w:trPr>
          <w:cantSplit/>
          <w:trHeight w:val="184"/>
        </w:trPr>
        <w:tc>
          <w:tcPr>
            <w:tcW w:w="880" w:type="dxa"/>
          </w:tcPr>
          <w:p w:rsidR="00A32806" w:rsidRPr="0015360F" w:rsidRDefault="00A32806" w:rsidP="004B1372">
            <w:pPr>
              <w:pStyle w:val="Body"/>
              <w:keepNext/>
              <w:spacing w:after="0" w:line="240" w:lineRule="auto"/>
              <w:rPr>
                <w:rFonts w:ascii="Arial" w:hAnsi="Arial"/>
                <w:position w:val="6"/>
                <w:sz w:val="22"/>
                <w:lang w:val="fr-FR"/>
              </w:rPr>
            </w:pPr>
          </w:p>
        </w:tc>
        <w:tc>
          <w:tcPr>
            <w:tcW w:w="4400" w:type="dxa"/>
          </w:tcPr>
          <w:p w:rsidR="00A32806" w:rsidRPr="0015360F" w:rsidRDefault="00A32806" w:rsidP="004B1372">
            <w:pPr>
              <w:pStyle w:val="roman1"/>
              <w:keepNext/>
              <w:spacing w:after="120"/>
              <w:ind w:left="602" w:hanging="602"/>
              <w:rPr>
                <w:rFonts w:ascii="Times New Roman" w:hAnsi="Times New Roman"/>
                <w:b/>
                <w:position w:val="6"/>
                <w:sz w:val="20"/>
                <w:lang w:val="fr-FR"/>
              </w:rPr>
            </w:pPr>
            <w:r w:rsidRPr="0015360F">
              <w:rPr>
                <w:rFonts w:ascii="Times New Roman" w:hAnsi="Times New Roman"/>
                <w:position w:val="6"/>
                <w:sz w:val="20"/>
                <w:lang w:val="fr-FR"/>
              </w:rPr>
              <w:t>(xi)</w:t>
            </w:r>
            <w:r w:rsidRPr="0015360F">
              <w:rPr>
                <w:rFonts w:ascii="Times New Roman" w:hAnsi="Times New Roman"/>
                <w:position w:val="6"/>
                <w:sz w:val="20"/>
                <w:lang w:val="fr-FR"/>
              </w:rPr>
              <w:tab/>
              <w:t>Détermination du Taux sur Page Ecran :</w:t>
            </w:r>
          </w:p>
        </w:tc>
        <w:tc>
          <w:tcPr>
            <w:tcW w:w="3850" w:type="dxa"/>
          </w:tcPr>
          <w:p w:rsidR="00A32806" w:rsidRPr="0015360F" w:rsidRDefault="00A32806" w:rsidP="004B1372">
            <w:pPr>
              <w:pStyle w:val="Body"/>
              <w:keepNext/>
              <w:spacing w:line="240" w:lineRule="auto"/>
              <w:ind w:left="0"/>
              <w:rPr>
                <w:rFonts w:ascii="Arial" w:hAnsi="Arial"/>
                <w:b/>
                <w:lang w:val="fr-FR"/>
              </w:rPr>
            </w:pPr>
            <w:r w:rsidRPr="0015360F">
              <w:rPr>
                <w:lang w:val="fr-FR"/>
              </w:rPr>
              <w:t>[Applicable/</w:t>
            </w:r>
            <w:r w:rsidR="006A3DF2">
              <w:rPr>
                <w:lang w:val="fr-FR"/>
              </w:rPr>
              <w:t>Sans objet</w:t>
            </w:r>
            <w:r w:rsidRPr="0015360F">
              <w:rPr>
                <w:lang w:val="fr-FR"/>
              </w:rPr>
              <w:t>]</w:t>
            </w:r>
          </w:p>
        </w:tc>
      </w:tr>
      <w:tr w:rsidR="00A32806" w:rsidRPr="00CA2E4C">
        <w:trPr>
          <w:cantSplit/>
        </w:trPr>
        <w:tc>
          <w:tcPr>
            <w:tcW w:w="880" w:type="dxa"/>
          </w:tcPr>
          <w:p w:rsidR="00A32806" w:rsidRPr="0015360F" w:rsidRDefault="00A32806" w:rsidP="004B1372">
            <w:pPr>
              <w:pStyle w:val="Body"/>
              <w:keepNext/>
              <w:spacing w:after="0" w:line="240" w:lineRule="auto"/>
              <w:rPr>
                <w:rFonts w:ascii="Arial" w:hAnsi="Arial"/>
                <w:position w:val="6"/>
                <w:sz w:val="22"/>
                <w:lang w:val="fr-FR"/>
              </w:rPr>
            </w:pPr>
          </w:p>
        </w:tc>
        <w:tc>
          <w:tcPr>
            <w:tcW w:w="4400" w:type="dxa"/>
          </w:tcPr>
          <w:p w:rsidR="00A32806" w:rsidRPr="0015360F" w:rsidRDefault="00A32806" w:rsidP="004B1372">
            <w:pPr>
              <w:pStyle w:val="Body"/>
              <w:keepNext/>
              <w:numPr>
                <w:ilvl w:val="0"/>
                <w:numId w:val="96"/>
              </w:numPr>
              <w:tabs>
                <w:tab w:val="clear" w:pos="360"/>
                <w:tab w:val="num" w:pos="884"/>
              </w:tabs>
              <w:spacing w:line="240" w:lineRule="auto"/>
              <w:ind w:left="884" w:hanging="284"/>
              <w:rPr>
                <w:rFonts w:ascii="Arial" w:hAnsi="Arial"/>
                <w:b/>
                <w:lang w:val="fr-FR"/>
              </w:rPr>
            </w:pPr>
            <w:r w:rsidRPr="0015360F">
              <w:rPr>
                <w:lang w:val="fr-FR"/>
              </w:rPr>
              <w:t>Référence de Marché :</w:t>
            </w:r>
          </w:p>
        </w:tc>
        <w:tc>
          <w:tcPr>
            <w:tcW w:w="3850" w:type="dxa"/>
          </w:tcPr>
          <w:p w:rsidR="002565AC" w:rsidRDefault="00A32806" w:rsidP="003F51EC">
            <w:pPr>
              <w:pStyle w:val="Body"/>
              <w:keepNext/>
              <w:keepLines/>
              <w:spacing w:line="240" w:lineRule="auto"/>
              <w:ind w:left="0"/>
              <w:rPr>
                <w:i/>
                <w:lang w:val="fr-FR"/>
              </w:rPr>
            </w:pPr>
            <w:r w:rsidRPr="0015360F">
              <w:rPr>
                <w:lang w:val="fr-FR"/>
              </w:rPr>
              <w:t>[</w:t>
            </w:r>
            <w:r w:rsidRPr="0015360F">
              <w:rPr>
                <w:lang w:val="fr-FR"/>
              </w:rPr>
              <w:sym w:font="Webdings" w:char="F03D"/>
            </w:r>
            <w:r w:rsidRPr="0015360F">
              <w:rPr>
                <w:lang w:val="fr-FR"/>
              </w:rPr>
              <w:t xml:space="preserve">] </w:t>
            </w:r>
            <w:r w:rsidRPr="0015360F">
              <w:rPr>
                <w:i/>
                <w:lang w:val="fr-FR"/>
              </w:rPr>
              <w:t>(préciser la Référence de Marché [</w:t>
            </w:r>
            <w:r w:rsidR="006A3DF2" w:rsidRPr="0015360F">
              <w:rPr>
                <w:i/>
                <w:lang w:val="fr-FR"/>
              </w:rPr>
              <w:t>EURIBOR</w:t>
            </w:r>
            <w:r w:rsidR="006A3DF2">
              <w:rPr>
                <w:i/>
                <w:lang w:val="fr-FR"/>
              </w:rPr>
              <w:t xml:space="preserve"> </w:t>
            </w:r>
            <w:r w:rsidR="006A3DF2" w:rsidRPr="00B171C5">
              <w:rPr>
                <w:i/>
                <w:lang w:val="fr-FR"/>
              </w:rPr>
              <w:t>(TIBEUR en français)</w:t>
            </w:r>
            <w:r w:rsidR="006A3DF2" w:rsidRPr="0015360F">
              <w:rPr>
                <w:i/>
                <w:lang w:val="fr-FR"/>
              </w:rPr>
              <w:t>, EONIA</w:t>
            </w:r>
            <w:r w:rsidR="006A3DF2">
              <w:rPr>
                <w:i/>
                <w:lang w:val="fr-FR"/>
              </w:rPr>
              <w:t xml:space="preserve"> </w:t>
            </w:r>
            <w:r w:rsidR="006A3DF2" w:rsidRPr="00B171C5">
              <w:rPr>
                <w:i/>
                <w:lang w:val="fr-FR"/>
              </w:rPr>
              <w:t>(TEMPE en français)</w:t>
            </w:r>
            <w:r w:rsidRPr="0015360F">
              <w:rPr>
                <w:i/>
                <w:lang w:val="fr-FR"/>
              </w:rPr>
              <w:t xml:space="preserve"> LIBOR, </w:t>
            </w:r>
            <w:r w:rsidR="006804EE">
              <w:rPr>
                <w:i/>
                <w:lang w:val="fr-FR"/>
              </w:rPr>
              <w:t xml:space="preserve">Taux </w:t>
            </w:r>
            <w:r w:rsidRPr="0015360F">
              <w:rPr>
                <w:i/>
                <w:lang w:val="fr-FR"/>
              </w:rPr>
              <w:t xml:space="preserve">CMS, TEC ou autre]) </w:t>
            </w:r>
          </w:p>
          <w:p w:rsidR="00242207" w:rsidRDefault="002565AC" w:rsidP="00CA2E4C">
            <w:pPr>
              <w:pStyle w:val="Body"/>
              <w:keepNext/>
              <w:spacing w:line="240" w:lineRule="auto"/>
              <w:ind w:left="0"/>
              <w:rPr>
                <w:i/>
                <w:lang w:val="fr-FR"/>
              </w:rPr>
            </w:pPr>
            <w:r>
              <w:rPr>
                <w:i/>
                <w:lang w:val="fr-FR"/>
              </w:rPr>
              <w:t>(si le Taux d'Intérêt est déterminé par interpolation linéaire au titre d'une Période d'Intérêt, insérer la(les) période(s) d'intérêts concernée(s) et les deux taux concernés utilisés pour ladite détermination)</w:t>
            </w:r>
            <w:r w:rsidRPr="009A4CEE" w:rsidDel="009A4CEE">
              <w:rPr>
                <w:i/>
                <w:lang w:val="fr-FR"/>
              </w:rPr>
              <w:t xml:space="preserve"> </w:t>
            </w:r>
          </w:p>
          <w:p w:rsidR="00A32806" w:rsidRPr="0015360F" w:rsidRDefault="00A32806" w:rsidP="00CA2E4C">
            <w:pPr>
              <w:pStyle w:val="Body"/>
              <w:keepNext/>
              <w:spacing w:line="240" w:lineRule="auto"/>
              <w:ind w:left="0"/>
              <w:rPr>
                <w:rFonts w:ascii="Arial" w:hAnsi="Arial"/>
                <w:b/>
                <w:lang w:val="fr-FR"/>
              </w:rPr>
            </w:pPr>
            <w:r w:rsidRPr="009A4CEE">
              <w:rPr>
                <w:i/>
                <w:lang w:val="fr-FR"/>
              </w:rPr>
              <w:t>(autres informations si nécessaire)</w:t>
            </w:r>
          </w:p>
        </w:tc>
      </w:tr>
      <w:tr w:rsidR="00A32806" w:rsidRPr="0015360F">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Heure de Référence :</w:t>
            </w:r>
          </w:p>
        </w:tc>
        <w:tc>
          <w:tcPr>
            <w:tcW w:w="3850" w:type="dxa"/>
          </w:tcPr>
          <w:p w:rsidR="00A32806" w:rsidRPr="0015360F" w:rsidRDefault="00A32806" w:rsidP="007B3E8A">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A32806" w:rsidRPr="00835B5C">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Date(s) de Détermination du Coupon :</w:t>
            </w:r>
          </w:p>
        </w:tc>
        <w:tc>
          <w:tcPr>
            <w:tcW w:w="3850" w:type="dxa"/>
          </w:tcPr>
          <w:p w:rsidR="00A32806" w:rsidRPr="0015360F" w:rsidRDefault="00B4697E" w:rsidP="007B3E8A">
            <w:pPr>
              <w:pStyle w:val="Body"/>
              <w:spacing w:line="240" w:lineRule="auto"/>
              <w:ind w:left="0"/>
              <w:rPr>
                <w:i/>
                <w:lang w:val="fr-FR"/>
              </w:rPr>
            </w:pPr>
            <w:r w:rsidRPr="0015360F">
              <w:rPr>
                <w:lang w:val="fr-FR"/>
              </w:rPr>
              <w:t>[</w:t>
            </w:r>
            <w:r w:rsidRPr="0015360F">
              <w:rPr>
                <w:lang w:val="fr-FR"/>
              </w:rPr>
              <w:sym w:font="Webdings" w:char="F03D"/>
            </w:r>
            <w:r w:rsidRPr="0015360F">
              <w:rPr>
                <w:lang w:val="fr-FR"/>
              </w:rPr>
              <w:t>]</w:t>
            </w:r>
            <w:r>
              <w:rPr>
                <w:lang w:val="fr-FR"/>
              </w:rPr>
              <w:t xml:space="preserve"> – [TARGET] Jours Ouvrés à [</w:t>
            </w:r>
            <w:r w:rsidRPr="002C5689">
              <w:rPr>
                <w:i/>
                <w:iCs/>
                <w:lang w:val="fr-FR"/>
              </w:rPr>
              <w:t>préciser la ville</w:t>
            </w:r>
            <w:r>
              <w:rPr>
                <w:lang w:val="fr-FR"/>
              </w:rPr>
              <w:t>] pour [</w:t>
            </w:r>
            <w:r w:rsidRPr="002C5689">
              <w:rPr>
                <w:i/>
                <w:iCs/>
                <w:lang w:val="fr-FR"/>
              </w:rPr>
              <w:t>préciser la devise</w:t>
            </w:r>
            <w:r>
              <w:rPr>
                <w:lang w:val="fr-FR"/>
              </w:rPr>
              <w:t xml:space="preserve">] avant le </w:t>
            </w:r>
            <w:r w:rsidRPr="0015360F">
              <w:rPr>
                <w:lang w:val="fr-FR"/>
              </w:rPr>
              <w:t>[</w:t>
            </w:r>
            <w:r w:rsidRPr="0015360F">
              <w:rPr>
                <w:lang w:val="fr-FR"/>
              </w:rPr>
              <w:sym w:font="Webdings" w:char="F03D"/>
            </w:r>
            <w:r w:rsidRPr="0015360F">
              <w:rPr>
                <w:lang w:val="fr-FR"/>
              </w:rPr>
              <w:t>]</w:t>
            </w:r>
            <w:r>
              <w:rPr>
                <w:lang w:val="fr-FR"/>
              </w:rPr>
              <w:t>]</w:t>
            </w:r>
            <w:r w:rsidRPr="0015360F" w:rsidDel="00B4697E">
              <w:rPr>
                <w:lang w:val="fr-FR"/>
              </w:rPr>
              <w:t xml:space="preserve"> </w:t>
            </w:r>
          </w:p>
        </w:tc>
      </w:tr>
      <w:tr w:rsidR="00A32806" w:rsidRPr="00835B5C">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Source Principale pour le Taux Variable :</w:t>
            </w:r>
          </w:p>
        </w:tc>
        <w:tc>
          <w:tcPr>
            <w:tcW w:w="3850" w:type="dxa"/>
          </w:tcPr>
          <w:p w:rsidR="00A32806" w:rsidRPr="0015360F" w:rsidRDefault="00075129" w:rsidP="007B3E8A">
            <w:pPr>
              <w:pStyle w:val="Body"/>
              <w:spacing w:line="240" w:lineRule="auto"/>
              <w:ind w:left="0"/>
              <w:rPr>
                <w:i/>
                <w:lang w:val="fr-FR"/>
              </w:rPr>
            </w:pPr>
            <w:r>
              <w:rPr>
                <w:lang w:val="fr-FR"/>
              </w:rPr>
              <w:t>(</w:t>
            </w:r>
            <w:r w:rsidR="00A32806" w:rsidRPr="0015360F">
              <w:rPr>
                <w:i/>
                <w:lang w:val="fr-FR"/>
              </w:rPr>
              <w:t xml:space="preserve">Indiquer Page Ecran ou </w:t>
            </w:r>
            <w:r w:rsidR="00A32806" w:rsidRPr="0015360F">
              <w:rPr>
                <w:lang w:val="fr-FR"/>
              </w:rPr>
              <w:t>"</w:t>
            </w:r>
            <w:r w:rsidR="00A32806" w:rsidRPr="0015360F">
              <w:rPr>
                <w:i/>
                <w:lang w:val="fr-FR"/>
              </w:rPr>
              <w:t>Banques de Référence</w:t>
            </w:r>
            <w:r w:rsidR="00A32806" w:rsidRPr="0015360F">
              <w:rPr>
                <w:lang w:val="fr-FR"/>
              </w:rPr>
              <w:t>"</w:t>
            </w:r>
            <w:r>
              <w:rPr>
                <w:lang w:val="fr-FR"/>
              </w:rPr>
              <w:t>)</w:t>
            </w:r>
          </w:p>
        </w:tc>
      </w:tr>
      <w:tr w:rsidR="00A32806" w:rsidRPr="0015360F">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CA2E4C">
            <w:pPr>
              <w:pStyle w:val="Body"/>
              <w:numPr>
                <w:ilvl w:val="0"/>
                <w:numId w:val="96"/>
              </w:numPr>
              <w:tabs>
                <w:tab w:val="clear" w:pos="360"/>
                <w:tab w:val="num" w:pos="884"/>
              </w:tabs>
              <w:spacing w:line="240" w:lineRule="auto"/>
              <w:ind w:left="884" w:hanging="284"/>
              <w:rPr>
                <w:rFonts w:ascii="Arial" w:hAnsi="Arial"/>
                <w:b/>
                <w:lang w:val="fr-FR"/>
              </w:rPr>
            </w:pPr>
            <w:r w:rsidRPr="0015360F">
              <w:rPr>
                <w:lang w:val="fr-FR"/>
              </w:rPr>
              <w:t xml:space="preserve">Banques de Référence (si la </w:t>
            </w:r>
            <w:r w:rsidR="002565AC">
              <w:rPr>
                <w:lang w:val="fr-FR"/>
              </w:rPr>
              <w:t>S</w:t>
            </w:r>
            <w:r w:rsidRPr="0015360F">
              <w:rPr>
                <w:lang w:val="fr-FR"/>
              </w:rPr>
              <w:t xml:space="preserve">ource </w:t>
            </w:r>
            <w:r w:rsidR="002565AC">
              <w:rPr>
                <w:lang w:val="fr-FR"/>
              </w:rPr>
              <w:t>P</w:t>
            </w:r>
            <w:r w:rsidRPr="0015360F">
              <w:rPr>
                <w:lang w:val="fr-FR"/>
              </w:rPr>
              <w:t>rincipale est "Banques de Référence") :</w:t>
            </w:r>
          </w:p>
        </w:tc>
        <w:tc>
          <w:tcPr>
            <w:tcW w:w="3850" w:type="dxa"/>
          </w:tcPr>
          <w:p w:rsidR="00A32806" w:rsidRPr="0015360F" w:rsidRDefault="00A32806" w:rsidP="007B3E8A">
            <w:pPr>
              <w:pStyle w:val="Body"/>
              <w:spacing w:line="240" w:lineRule="auto"/>
              <w:ind w:left="0"/>
              <w:rPr>
                <w:lang w:val="fr-FR"/>
              </w:rPr>
            </w:pPr>
          </w:p>
          <w:p w:rsidR="00A32806" w:rsidRPr="0015360F" w:rsidRDefault="007C4555" w:rsidP="007B3E8A">
            <w:pPr>
              <w:pStyle w:val="Body"/>
              <w:spacing w:line="240" w:lineRule="auto"/>
              <w:ind w:left="0"/>
              <w:rPr>
                <w:i/>
                <w:lang w:val="fr-FR"/>
              </w:rPr>
            </w:pPr>
            <w:r>
              <w:rPr>
                <w:lang w:val="fr-FR"/>
              </w:rPr>
              <w:t>(</w:t>
            </w:r>
            <w:r w:rsidR="00A32806" w:rsidRPr="0015360F">
              <w:rPr>
                <w:i/>
                <w:lang w:val="fr-FR"/>
              </w:rPr>
              <w:t>Indiquer quatre établissements</w:t>
            </w:r>
            <w:r>
              <w:rPr>
                <w:lang w:val="fr-FR"/>
              </w:rPr>
              <w:t>)</w:t>
            </w:r>
          </w:p>
        </w:tc>
      </w:tr>
      <w:tr w:rsidR="00A32806" w:rsidRPr="00835B5C">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Place Financière de Référence :</w:t>
            </w:r>
          </w:p>
        </w:tc>
        <w:tc>
          <w:tcPr>
            <w:tcW w:w="3850" w:type="dxa"/>
          </w:tcPr>
          <w:p w:rsidR="00A32806" w:rsidRPr="0015360F" w:rsidRDefault="005B0B74" w:rsidP="00CA2E4C">
            <w:pPr>
              <w:pStyle w:val="Body"/>
              <w:spacing w:line="240" w:lineRule="auto"/>
              <w:ind w:left="0"/>
              <w:rPr>
                <w:rFonts w:ascii="Arial" w:hAnsi="Arial"/>
                <w:b/>
                <w:i/>
                <w:lang w:val="fr-FR"/>
              </w:rPr>
            </w:pPr>
            <w:r>
              <w:rPr>
                <w:lang w:val="fr-FR"/>
              </w:rPr>
              <w:t>[Zone Euro</w:t>
            </w:r>
            <w:proofErr w:type="gramStart"/>
            <w:r w:rsidR="005E1507">
              <w:rPr>
                <w:lang w:val="fr-FR"/>
              </w:rPr>
              <w:t>/</w:t>
            </w:r>
            <w:r w:rsidR="00836D4D" w:rsidRPr="0015360F">
              <w:rPr>
                <w:lang w:val="fr-FR"/>
              </w:rPr>
              <w:t>[</w:t>
            </w:r>
            <w:proofErr w:type="gramEnd"/>
            <w:r w:rsidR="00836D4D" w:rsidRPr="0015360F">
              <w:rPr>
                <w:lang w:val="fr-FR"/>
              </w:rPr>
              <w:sym w:font="Webdings" w:char="F03D"/>
            </w:r>
            <w:r w:rsidR="00836D4D" w:rsidRPr="0015360F">
              <w:rPr>
                <w:lang w:val="fr-FR"/>
              </w:rPr>
              <w:t xml:space="preserve">] </w:t>
            </w:r>
            <w:r w:rsidR="005E1507">
              <w:rPr>
                <w:lang w:val="fr-FR"/>
              </w:rPr>
              <w:t>(</w:t>
            </w:r>
            <w:r w:rsidR="005E1507">
              <w:rPr>
                <w:i/>
                <w:lang w:val="fr-FR"/>
              </w:rPr>
              <w:t>p</w:t>
            </w:r>
            <w:r w:rsidR="00836D4D">
              <w:rPr>
                <w:i/>
                <w:lang w:val="fr-FR"/>
              </w:rPr>
              <w:t>réciser l</w:t>
            </w:r>
            <w:r w:rsidR="00A32806" w:rsidRPr="0015360F">
              <w:rPr>
                <w:i/>
                <w:lang w:val="fr-FR"/>
              </w:rPr>
              <w:t xml:space="preserve">a place financière dont la </w:t>
            </w:r>
            <w:r w:rsidR="002565AC">
              <w:rPr>
                <w:i/>
                <w:lang w:val="fr-FR"/>
              </w:rPr>
              <w:t>R</w:t>
            </w:r>
            <w:r w:rsidR="002565AC" w:rsidRPr="0015360F">
              <w:rPr>
                <w:i/>
                <w:lang w:val="fr-FR"/>
              </w:rPr>
              <w:t xml:space="preserve">éférence </w:t>
            </w:r>
            <w:r w:rsidR="00A32806" w:rsidRPr="0015360F">
              <w:rPr>
                <w:i/>
                <w:lang w:val="fr-FR"/>
              </w:rPr>
              <w:t xml:space="preserve">de </w:t>
            </w:r>
            <w:r w:rsidR="002565AC">
              <w:rPr>
                <w:i/>
                <w:lang w:val="fr-FR"/>
              </w:rPr>
              <w:t>M</w:t>
            </w:r>
            <w:r w:rsidR="002565AC" w:rsidRPr="0015360F">
              <w:rPr>
                <w:i/>
                <w:lang w:val="fr-FR"/>
              </w:rPr>
              <w:t xml:space="preserve">arché </w:t>
            </w:r>
            <w:r w:rsidR="00A32806" w:rsidRPr="0015360F">
              <w:rPr>
                <w:i/>
                <w:lang w:val="fr-FR"/>
              </w:rPr>
              <w:t>est la plus proche</w:t>
            </w:r>
            <w:r w:rsidR="005E1507">
              <w:rPr>
                <w:i/>
                <w:lang w:val="fr-FR"/>
              </w:rPr>
              <w:t>)</w:t>
            </w:r>
            <w:r w:rsidR="00A32806" w:rsidRPr="0015360F">
              <w:rPr>
                <w:lang w:val="fr-FR"/>
              </w:rPr>
              <w:t>]</w:t>
            </w:r>
          </w:p>
        </w:tc>
      </w:tr>
      <w:tr w:rsidR="00A32806" w:rsidRPr="00835B5C">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Montant Donné :</w:t>
            </w:r>
          </w:p>
        </w:tc>
        <w:tc>
          <w:tcPr>
            <w:tcW w:w="3850" w:type="dxa"/>
          </w:tcPr>
          <w:p w:rsidR="00A32806" w:rsidRPr="0015360F" w:rsidRDefault="002565AC" w:rsidP="007B3E8A">
            <w:pPr>
              <w:pStyle w:val="Body"/>
              <w:spacing w:line="240" w:lineRule="auto"/>
              <w:ind w:left="0"/>
              <w:rPr>
                <w:i/>
                <w:lang w:val="fr-FR"/>
              </w:rPr>
            </w:pPr>
            <w:r>
              <w:rPr>
                <w:lang w:val="fr-FR"/>
              </w:rPr>
              <w:t>[</w:t>
            </w:r>
            <w:r>
              <w:rPr>
                <w:lang w:val="fr-FR"/>
              </w:rPr>
              <w:sym w:font="Webdings" w:char="F03D"/>
            </w:r>
            <w:r>
              <w:rPr>
                <w:lang w:val="fr-FR"/>
              </w:rPr>
              <w:t xml:space="preserve">] </w:t>
            </w:r>
            <w:r w:rsidR="007C4555">
              <w:rPr>
                <w:lang w:val="fr-FR"/>
              </w:rPr>
              <w:t>(</w:t>
            </w:r>
            <w:r w:rsidR="00A32806" w:rsidRPr="0015360F">
              <w:rPr>
                <w:i/>
                <w:lang w:val="fr-FR"/>
              </w:rPr>
              <w:t>Préciser si les cours publiés sur écran ou les cotations de la Banque de Référence doivent être donnés pour une opération d</w:t>
            </w:r>
            <w:r w:rsidR="0022103B">
              <w:rPr>
                <w:i/>
                <w:lang w:val="fr-FR"/>
              </w:rPr>
              <w:t>'</w:t>
            </w:r>
            <w:r w:rsidR="00A32806" w:rsidRPr="0015360F">
              <w:rPr>
                <w:i/>
                <w:lang w:val="fr-FR"/>
              </w:rPr>
              <w:t>un montant notionnel particulier</w:t>
            </w:r>
            <w:r w:rsidR="007C4555">
              <w:rPr>
                <w:lang w:val="fr-FR"/>
              </w:rPr>
              <w:t>)</w:t>
            </w:r>
          </w:p>
        </w:tc>
      </w:tr>
      <w:tr w:rsidR="00A32806" w:rsidRPr="00835B5C">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Date de Valeur :</w:t>
            </w:r>
          </w:p>
        </w:tc>
        <w:tc>
          <w:tcPr>
            <w:tcW w:w="3850" w:type="dxa"/>
          </w:tcPr>
          <w:p w:rsidR="00A32806" w:rsidRPr="0015360F" w:rsidRDefault="002565AC" w:rsidP="007B3E8A">
            <w:pPr>
              <w:pStyle w:val="Body"/>
              <w:spacing w:line="240" w:lineRule="auto"/>
              <w:ind w:left="0"/>
              <w:rPr>
                <w:i/>
                <w:lang w:val="fr-FR"/>
              </w:rPr>
            </w:pPr>
            <w:r>
              <w:rPr>
                <w:lang w:val="fr-FR"/>
              </w:rPr>
              <w:t>[</w:t>
            </w:r>
            <w:r>
              <w:rPr>
                <w:lang w:val="fr-FR"/>
              </w:rPr>
              <w:sym w:font="Webdings" w:char="F03D"/>
            </w:r>
            <w:r>
              <w:rPr>
                <w:lang w:val="fr-FR"/>
              </w:rPr>
              <w:t xml:space="preserve">] </w:t>
            </w:r>
            <w:r w:rsidR="007C4555">
              <w:rPr>
                <w:lang w:val="fr-FR"/>
              </w:rPr>
              <w:t>(</w:t>
            </w:r>
            <w:r w:rsidR="00A32806" w:rsidRPr="0015360F">
              <w:rPr>
                <w:i/>
                <w:lang w:val="fr-FR"/>
              </w:rPr>
              <w:t>Indiquer si les cours ne doivent pas être obtenus avec effet au début de la Période d</w:t>
            </w:r>
            <w:r w:rsidR="0022103B">
              <w:rPr>
                <w:i/>
                <w:lang w:val="fr-FR"/>
              </w:rPr>
              <w:t>'</w:t>
            </w:r>
            <w:r w:rsidR="00A32806" w:rsidRPr="0015360F">
              <w:rPr>
                <w:i/>
                <w:lang w:val="fr-FR"/>
              </w:rPr>
              <w:t>Intérêts Courus</w:t>
            </w:r>
            <w:r w:rsidR="007C4555">
              <w:rPr>
                <w:lang w:val="fr-FR"/>
              </w:rPr>
              <w:t>)</w:t>
            </w:r>
          </w:p>
        </w:tc>
      </w:tr>
      <w:tr w:rsidR="00A32806" w:rsidRPr="00835B5C">
        <w:trPr>
          <w:cantSplit/>
        </w:trPr>
        <w:tc>
          <w:tcPr>
            <w:tcW w:w="880" w:type="dxa"/>
          </w:tcPr>
          <w:p w:rsidR="00A32806" w:rsidRPr="0015360F" w:rsidRDefault="00A32806" w:rsidP="008E4A86">
            <w:pPr>
              <w:pStyle w:val="Body"/>
              <w:spacing w:after="0" w:line="240" w:lineRule="auto"/>
              <w:rPr>
                <w:position w:val="6"/>
                <w:lang w:val="fr-FR"/>
              </w:rPr>
            </w:pPr>
          </w:p>
        </w:tc>
        <w:tc>
          <w:tcPr>
            <w:tcW w:w="4400" w:type="dxa"/>
          </w:tcPr>
          <w:p w:rsidR="00A32806" w:rsidRPr="0015360F" w:rsidRDefault="00A32806" w:rsidP="007B3E8A">
            <w:pPr>
              <w:pStyle w:val="Body"/>
              <w:numPr>
                <w:ilvl w:val="0"/>
                <w:numId w:val="96"/>
              </w:numPr>
              <w:tabs>
                <w:tab w:val="clear" w:pos="360"/>
                <w:tab w:val="num" w:pos="884"/>
              </w:tabs>
              <w:spacing w:line="240" w:lineRule="auto"/>
              <w:ind w:left="884" w:hanging="284"/>
              <w:rPr>
                <w:lang w:val="fr-FR"/>
              </w:rPr>
            </w:pPr>
            <w:r w:rsidRPr="0015360F">
              <w:rPr>
                <w:lang w:val="fr-FR"/>
              </w:rPr>
              <w:t>Durée Prévue :</w:t>
            </w:r>
          </w:p>
        </w:tc>
        <w:tc>
          <w:tcPr>
            <w:tcW w:w="3850" w:type="dxa"/>
          </w:tcPr>
          <w:p w:rsidR="00A32806" w:rsidRPr="0015360F" w:rsidRDefault="002565AC" w:rsidP="007B3E8A">
            <w:pPr>
              <w:pStyle w:val="Body"/>
              <w:spacing w:line="240" w:lineRule="auto"/>
              <w:ind w:left="0"/>
              <w:rPr>
                <w:i/>
                <w:lang w:val="fr-FR"/>
              </w:rPr>
            </w:pPr>
            <w:r>
              <w:rPr>
                <w:lang w:val="fr-FR"/>
              </w:rPr>
              <w:t>[</w:t>
            </w:r>
            <w:r>
              <w:rPr>
                <w:lang w:val="fr-FR"/>
              </w:rPr>
              <w:sym w:font="Webdings" w:char="F03D"/>
            </w:r>
            <w:r>
              <w:rPr>
                <w:lang w:val="fr-FR"/>
              </w:rPr>
              <w:t xml:space="preserve">] </w:t>
            </w:r>
            <w:r w:rsidR="007C4555">
              <w:rPr>
                <w:lang w:val="fr-FR"/>
              </w:rPr>
              <w:t>(</w:t>
            </w:r>
            <w:r w:rsidR="00A32806" w:rsidRPr="0015360F">
              <w:rPr>
                <w:i/>
                <w:lang w:val="fr-FR"/>
              </w:rPr>
              <w:t>Indiquer la période de cotation si elle est différente de la durée de la Période d</w:t>
            </w:r>
            <w:r w:rsidR="0022103B">
              <w:rPr>
                <w:i/>
                <w:lang w:val="fr-FR"/>
              </w:rPr>
              <w:t>'</w:t>
            </w:r>
            <w:r w:rsidR="00A32806" w:rsidRPr="0015360F">
              <w:rPr>
                <w:i/>
                <w:lang w:val="fr-FR"/>
              </w:rPr>
              <w:t>Intérêts Courus</w:t>
            </w:r>
            <w:r w:rsidR="007C4555">
              <w:rPr>
                <w:lang w:val="fr-FR"/>
              </w:rPr>
              <w:t>)</w:t>
            </w:r>
          </w:p>
        </w:tc>
      </w:tr>
      <w:tr w:rsidR="00A32806" w:rsidRPr="0015360F">
        <w:trPr>
          <w:cantSplit/>
        </w:trPr>
        <w:tc>
          <w:tcPr>
            <w:tcW w:w="880" w:type="dxa"/>
          </w:tcPr>
          <w:p w:rsidR="00A32806" w:rsidRPr="0015360F" w:rsidRDefault="00A32806">
            <w:pPr>
              <w:pStyle w:val="Body"/>
              <w:spacing w:after="0" w:line="240" w:lineRule="auto"/>
              <w:rPr>
                <w:position w:val="6"/>
                <w:lang w:val="fr-FR"/>
              </w:rPr>
            </w:pPr>
          </w:p>
        </w:tc>
        <w:tc>
          <w:tcPr>
            <w:tcW w:w="4400" w:type="dxa"/>
          </w:tcPr>
          <w:p w:rsidR="00A32806" w:rsidRPr="0015360F" w:rsidRDefault="00A32806" w:rsidP="007B3E8A">
            <w:pPr>
              <w:pStyle w:val="roman1"/>
              <w:tabs>
                <w:tab w:val="left" w:pos="602"/>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(xii)</w:t>
            </w:r>
            <w:r w:rsidRPr="0015360F">
              <w:rPr>
                <w:rFonts w:ascii="Times New Roman" w:hAnsi="Times New Roman"/>
                <w:position w:val="6"/>
                <w:sz w:val="20"/>
                <w:lang w:val="fr-FR"/>
              </w:rPr>
              <w:tab/>
              <w:t>Marge(s) :</w:t>
            </w:r>
          </w:p>
        </w:tc>
        <w:tc>
          <w:tcPr>
            <w:tcW w:w="3850" w:type="dxa"/>
          </w:tcPr>
          <w:p w:rsidR="00A32806" w:rsidRPr="0015360F" w:rsidRDefault="00A32806" w:rsidP="007B3E8A">
            <w:pPr>
              <w:pStyle w:val="Body"/>
              <w:spacing w:line="240" w:lineRule="auto"/>
              <w:ind w:left="0"/>
              <w:rPr>
                <w:lang w:val="fr-FR"/>
              </w:rPr>
            </w:pPr>
            <w:r w:rsidRPr="0015360F">
              <w:rPr>
                <w:lang w:val="fr-FR"/>
              </w:rPr>
              <w:t>[+/-] [</w:t>
            </w:r>
            <w:r w:rsidRPr="0015360F">
              <w:rPr>
                <w:lang w:val="fr-FR"/>
              </w:rPr>
              <w:sym w:font="Webdings" w:char="F03D"/>
            </w:r>
            <w:r w:rsidRPr="0015360F">
              <w:rPr>
                <w:lang w:val="fr-FR"/>
              </w:rPr>
              <w:t>]</w:t>
            </w:r>
            <w:r w:rsidR="00AC275E">
              <w:rPr>
                <w:lang w:val="fr-FR"/>
              </w:rPr>
              <w:t> </w:t>
            </w:r>
            <w:r w:rsidRPr="0015360F">
              <w:rPr>
                <w:lang w:val="fr-FR"/>
              </w:rPr>
              <w:t>% par an</w:t>
            </w:r>
          </w:p>
        </w:tc>
      </w:tr>
      <w:tr w:rsidR="009D0A89" w:rsidRPr="0015360F">
        <w:trPr>
          <w:cantSplit/>
        </w:trPr>
        <w:tc>
          <w:tcPr>
            <w:tcW w:w="880" w:type="dxa"/>
          </w:tcPr>
          <w:p w:rsidR="009D0A89" w:rsidRPr="004B1372" w:rsidRDefault="009D0A89" w:rsidP="004B1372">
            <w:pPr>
              <w:pStyle w:val="roman1"/>
              <w:tabs>
                <w:tab w:val="left" w:pos="602"/>
              </w:tabs>
              <w:spacing w:after="120"/>
              <w:ind w:left="602" w:hanging="602"/>
              <w:rPr>
                <w:rFonts w:ascii="Times New Roman" w:hAnsi="Times New Roman"/>
                <w:position w:val="6"/>
                <w:sz w:val="20"/>
                <w:lang w:val="fr-FR"/>
              </w:rPr>
            </w:pPr>
          </w:p>
        </w:tc>
        <w:tc>
          <w:tcPr>
            <w:tcW w:w="4400" w:type="dxa"/>
          </w:tcPr>
          <w:p w:rsidR="009D0A89" w:rsidRPr="0015360F" w:rsidRDefault="009D0A89" w:rsidP="004B1372">
            <w:pPr>
              <w:pStyle w:val="roman1"/>
              <w:tabs>
                <w:tab w:val="left" w:pos="602"/>
              </w:tabs>
              <w:spacing w:after="120"/>
              <w:ind w:left="602" w:hanging="602"/>
              <w:rPr>
                <w:rFonts w:ascii="Times New Roman" w:hAnsi="Times New Roman"/>
                <w:b/>
                <w:position w:val="6"/>
                <w:sz w:val="20"/>
                <w:lang w:val="fr-FR"/>
              </w:rPr>
            </w:pPr>
            <w:r w:rsidRPr="004B1372">
              <w:rPr>
                <w:rFonts w:ascii="Times New Roman" w:hAnsi="Times New Roman"/>
                <w:position w:val="6"/>
                <w:sz w:val="20"/>
                <w:lang w:val="fr-FR"/>
              </w:rPr>
              <w:t>(xiii)</w:t>
            </w:r>
            <w:r w:rsidRPr="004B1372">
              <w:rPr>
                <w:rFonts w:ascii="Times New Roman" w:hAnsi="Times New Roman"/>
                <w:position w:val="6"/>
                <w:sz w:val="20"/>
                <w:lang w:val="fr-FR"/>
              </w:rPr>
              <w:tab/>
              <w:t>Coefficient Multiplicateur</w:t>
            </w:r>
            <w:r w:rsidR="00114D47">
              <w:rPr>
                <w:rFonts w:ascii="Times New Roman" w:hAnsi="Times New Roman"/>
                <w:position w:val="6"/>
                <w:sz w:val="20"/>
                <w:lang w:val="fr-FR"/>
              </w:rPr>
              <w:t> :</w:t>
            </w:r>
          </w:p>
        </w:tc>
        <w:tc>
          <w:tcPr>
            <w:tcW w:w="3850" w:type="dxa"/>
          </w:tcPr>
          <w:p w:rsidR="009D0A89" w:rsidRPr="004B1372" w:rsidRDefault="009D0A89" w:rsidP="004B1372">
            <w:pPr>
              <w:pStyle w:val="roman1"/>
              <w:tabs>
                <w:tab w:val="left" w:pos="602"/>
              </w:tabs>
              <w:spacing w:after="120"/>
              <w:ind w:left="602" w:hanging="602"/>
              <w:rPr>
                <w:rFonts w:ascii="Times New Roman" w:hAnsi="Times New Roman"/>
                <w:position w:val="6"/>
                <w:lang w:val="fr-FR"/>
              </w:rPr>
            </w:pPr>
            <w:r w:rsidRPr="004B1372">
              <w:rPr>
                <w:rFonts w:ascii="Times New Roman" w:hAnsi="Times New Roman"/>
                <w:position w:val="6"/>
                <w:sz w:val="20"/>
                <w:lang w:val="fr-FR"/>
              </w:rPr>
              <w:t>[Sans objet</w:t>
            </w:r>
            <w:proofErr w:type="gramStart"/>
            <w:r w:rsidRPr="004B1372">
              <w:rPr>
                <w:rFonts w:ascii="Times New Roman" w:hAnsi="Times New Roman"/>
                <w:position w:val="6"/>
                <w:sz w:val="20"/>
                <w:lang w:val="fr-FR"/>
              </w:rPr>
              <w:t>/[</w:t>
            </w:r>
            <w:proofErr w:type="gramEnd"/>
            <w:r w:rsidRPr="004B1372">
              <w:rPr>
                <w:rFonts w:ascii="Times New Roman" w:hAnsi="Times New Roman"/>
                <w:position w:val="6"/>
                <w:sz w:val="20"/>
                <w:lang w:val="fr-FR"/>
              </w:rPr>
              <w:sym w:font="Webdings" w:char="F03D"/>
            </w:r>
            <w:r w:rsidRPr="004B1372">
              <w:rPr>
                <w:rFonts w:ascii="Times New Roman" w:hAnsi="Times New Roman"/>
                <w:position w:val="6"/>
                <w:sz w:val="20"/>
                <w:lang w:val="fr-FR"/>
              </w:rPr>
              <w:t>]</w:t>
            </w:r>
            <w:r w:rsidR="005B0B74">
              <w:rPr>
                <w:rFonts w:ascii="Times New Roman" w:hAnsi="Times New Roman"/>
                <w:position w:val="6"/>
                <w:sz w:val="20"/>
                <w:lang w:val="fr-FR"/>
              </w:rPr>
              <w:t>]</w:t>
            </w:r>
          </w:p>
        </w:tc>
      </w:tr>
      <w:tr w:rsidR="009D0A89" w:rsidRPr="0015360F">
        <w:trPr>
          <w:cantSplit/>
        </w:trPr>
        <w:tc>
          <w:tcPr>
            <w:tcW w:w="880" w:type="dxa"/>
          </w:tcPr>
          <w:p w:rsidR="009D0A89" w:rsidRPr="0015360F" w:rsidRDefault="009D0A89">
            <w:pPr>
              <w:pStyle w:val="Body"/>
              <w:spacing w:after="0" w:line="240" w:lineRule="auto"/>
              <w:rPr>
                <w:position w:val="6"/>
                <w:lang w:val="fr-FR"/>
              </w:rPr>
            </w:pPr>
          </w:p>
        </w:tc>
        <w:tc>
          <w:tcPr>
            <w:tcW w:w="4400" w:type="dxa"/>
          </w:tcPr>
          <w:p w:rsidR="009D0A89" w:rsidRPr="0015360F" w:rsidRDefault="009D0A89" w:rsidP="004B1372">
            <w:pPr>
              <w:pStyle w:val="roman1"/>
              <w:tabs>
                <w:tab w:val="left" w:pos="602"/>
              </w:tabs>
              <w:spacing w:after="120"/>
              <w:ind w:left="602" w:hanging="602"/>
              <w:rPr>
                <w:rFonts w:ascii="Times New Roman" w:hAnsi="Times New Roman"/>
                <w:b/>
                <w:position w:val="6"/>
                <w:sz w:val="20"/>
                <w:lang w:val="fr-FR"/>
              </w:rPr>
            </w:pPr>
            <w:r w:rsidRPr="0015360F">
              <w:rPr>
                <w:rFonts w:ascii="Times New Roman" w:hAnsi="Times New Roman"/>
                <w:position w:val="6"/>
                <w:sz w:val="20"/>
                <w:lang w:val="fr-FR"/>
              </w:rPr>
              <w:t>(xi</w:t>
            </w:r>
            <w:r>
              <w:rPr>
                <w:rFonts w:ascii="Times New Roman" w:hAnsi="Times New Roman"/>
                <w:position w:val="6"/>
                <w:sz w:val="20"/>
                <w:lang w:val="fr-FR"/>
              </w:rPr>
              <w:t>v</w:t>
            </w:r>
            <w:r w:rsidRPr="0015360F">
              <w:rPr>
                <w:rFonts w:ascii="Times New Roman" w:hAnsi="Times New Roman"/>
                <w:position w:val="6"/>
                <w:sz w:val="20"/>
                <w:lang w:val="fr-FR"/>
              </w:rPr>
              <w:t>)</w:t>
            </w:r>
            <w:r w:rsidRPr="0015360F">
              <w:rPr>
                <w:rFonts w:ascii="Times New Roman" w:hAnsi="Times New Roman"/>
                <w:position w:val="6"/>
                <w:sz w:val="20"/>
                <w:lang w:val="fr-FR"/>
              </w:rPr>
              <w:tab/>
              <w:t>Taux d</w:t>
            </w:r>
            <w:r>
              <w:rPr>
                <w:rFonts w:ascii="Times New Roman" w:hAnsi="Times New Roman"/>
                <w:position w:val="6"/>
                <w:sz w:val="20"/>
                <w:lang w:val="fr-FR"/>
              </w:rPr>
              <w:t>'</w:t>
            </w:r>
            <w:r w:rsidRPr="0015360F">
              <w:rPr>
                <w:rFonts w:ascii="Times New Roman" w:hAnsi="Times New Roman"/>
                <w:position w:val="6"/>
                <w:sz w:val="20"/>
                <w:lang w:val="fr-FR"/>
              </w:rPr>
              <w:t>Intérêt Minimum :</w:t>
            </w:r>
          </w:p>
        </w:tc>
        <w:tc>
          <w:tcPr>
            <w:tcW w:w="3850" w:type="dxa"/>
          </w:tcPr>
          <w:p w:rsidR="009D0A89" w:rsidRPr="0015360F" w:rsidRDefault="009D0A89" w:rsidP="004B1372">
            <w:pPr>
              <w:pStyle w:val="Body"/>
              <w:spacing w:line="240" w:lineRule="auto"/>
              <w:ind w:left="0"/>
              <w:rPr>
                <w:rFonts w:ascii="Arial" w:hAnsi="Arial"/>
                <w:b/>
                <w:lang w:val="fr-FR"/>
              </w:rPr>
            </w:pPr>
            <w:r w:rsidRPr="0015360F">
              <w:rPr>
                <w:lang w:val="fr-FR"/>
              </w:rPr>
              <w:t>[</w:t>
            </w:r>
            <w:r w:rsidR="00E7408B">
              <w:rPr>
                <w:lang w:val="fr-FR"/>
              </w:rPr>
              <w:t>Sans objet</w:t>
            </w:r>
            <w:proofErr w:type="gramStart"/>
            <w:r w:rsidRPr="0015360F">
              <w:rPr>
                <w:lang w:val="fr-FR"/>
              </w:rPr>
              <w:t>/[</w:t>
            </w:r>
            <w:proofErr w:type="gramEnd"/>
            <w:r w:rsidRPr="0015360F">
              <w:rPr>
                <w:lang w:val="fr-FR"/>
              </w:rPr>
              <w:sym w:font="Webdings" w:char="F03D"/>
            </w:r>
            <w:r w:rsidRPr="0015360F">
              <w:rPr>
                <w:lang w:val="fr-FR"/>
              </w:rPr>
              <w:t>]</w:t>
            </w:r>
            <w:r w:rsidR="00AC275E">
              <w:t> </w:t>
            </w:r>
            <w:r w:rsidRPr="0015360F">
              <w:rPr>
                <w:lang w:val="fr-FR"/>
              </w:rPr>
              <w:t>% par an]</w:t>
            </w:r>
          </w:p>
        </w:tc>
      </w:tr>
      <w:tr w:rsidR="009D0A89" w:rsidRPr="0015360F">
        <w:trPr>
          <w:cantSplit/>
        </w:trPr>
        <w:tc>
          <w:tcPr>
            <w:tcW w:w="880" w:type="dxa"/>
          </w:tcPr>
          <w:p w:rsidR="009D0A89" w:rsidRPr="0015360F" w:rsidRDefault="009D0A89">
            <w:pPr>
              <w:pStyle w:val="Body"/>
              <w:spacing w:after="0" w:line="240" w:lineRule="auto"/>
              <w:rPr>
                <w:position w:val="6"/>
                <w:lang w:val="fr-FR"/>
              </w:rPr>
            </w:pPr>
          </w:p>
        </w:tc>
        <w:tc>
          <w:tcPr>
            <w:tcW w:w="4400" w:type="dxa"/>
          </w:tcPr>
          <w:p w:rsidR="009D0A89" w:rsidRPr="0015360F" w:rsidRDefault="009D0A89" w:rsidP="007B3E8A">
            <w:pPr>
              <w:pStyle w:val="roman1"/>
              <w:tabs>
                <w:tab w:val="left" w:pos="602"/>
              </w:tabs>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(xv)</w:t>
            </w:r>
            <w:r w:rsidRPr="0015360F">
              <w:rPr>
                <w:rFonts w:ascii="Times New Roman" w:hAnsi="Times New Roman"/>
                <w:position w:val="6"/>
                <w:sz w:val="20"/>
                <w:lang w:val="fr-FR"/>
              </w:rPr>
              <w:tab/>
              <w:t>Taux d</w:t>
            </w:r>
            <w:r>
              <w:rPr>
                <w:rFonts w:ascii="Times New Roman" w:hAnsi="Times New Roman"/>
                <w:position w:val="6"/>
                <w:sz w:val="20"/>
                <w:lang w:val="fr-FR"/>
              </w:rPr>
              <w:t>'</w:t>
            </w:r>
            <w:r w:rsidRPr="0015360F">
              <w:rPr>
                <w:rFonts w:ascii="Times New Roman" w:hAnsi="Times New Roman"/>
                <w:position w:val="6"/>
                <w:sz w:val="20"/>
                <w:lang w:val="fr-FR"/>
              </w:rPr>
              <w:t>Intérêt Maximum :</w:t>
            </w:r>
          </w:p>
        </w:tc>
        <w:tc>
          <w:tcPr>
            <w:tcW w:w="3850" w:type="dxa"/>
          </w:tcPr>
          <w:p w:rsidR="009D0A89" w:rsidRPr="0015360F" w:rsidRDefault="009D0A89" w:rsidP="004B1372">
            <w:pPr>
              <w:pStyle w:val="Body"/>
              <w:spacing w:line="240" w:lineRule="auto"/>
              <w:ind w:left="0"/>
              <w:rPr>
                <w:rFonts w:ascii="Arial" w:hAnsi="Arial"/>
                <w:b/>
                <w:lang w:val="fr-FR"/>
              </w:rPr>
            </w:pPr>
            <w:r w:rsidRPr="0015360F">
              <w:rPr>
                <w:lang w:val="fr-FR"/>
              </w:rPr>
              <w:t>[</w:t>
            </w:r>
            <w:r w:rsidR="00E7408B">
              <w:rPr>
                <w:lang w:val="fr-FR"/>
              </w:rPr>
              <w:t>Sans objet</w:t>
            </w:r>
            <w:proofErr w:type="gramStart"/>
            <w:r w:rsidRPr="0015360F">
              <w:rPr>
                <w:lang w:val="fr-FR"/>
              </w:rPr>
              <w:t>/[</w:t>
            </w:r>
            <w:proofErr w:type="gramEnd"/>
            <w:r w:rsidRPr="0015360F">
              <w:rPr>
                <w:lang w:val="fr-FR"/>
              </w:rPr>
              <w:sym w:font="Webdings" w:char="F03D"/>
            </w:r>
            <w:r w:rsidRPr="0015360F">
              <w:rPr>
                <w:lang w:val="fr-FR"/>
              </w:rPr>
              <w:t>]</w:t>
            </w:r>
            <w:r w:rsidR="00AC275E">
              <w:rPr>
                <w:lang w:val="fr-FR"/>
              </w:rPr>
              <w:t> </w:t>
            </w:r>
            <w:r w:rsidRPr="0015360F">
              <w:rPr>
                <w:lang w:val="fr-FR"/>
              </w:rPr>
              <w:t>% par an]</w:t>
            </w:r>
          </w:p>
        </w:tc>
      </w:tr>
      <w:tr w:rsidR="009D0A89" w:rsidRPr="00835B5C">
        <w:trPr>
          <w:cantSplit/>
        </w:trPr>
        <w:tc>
          <w:tcPr>
            <w:tcW w:w="880" w:type="dxa"/>
          </w:tcPr>
          <w:p w:rsidR="009D0A89" w:rsidRPr="0015360F" w:rsidRDefault="009D0A89">
            <w:pPr>
              <w:pStyle w:val="Body"/>
              <w:spacing w:after="0" w:line="240" w:lineRule="auto"/>
              <w:rPr>
                <w:position w:val="6"/>
                <w:lang w:val="fr-FR"/>
              </w:rPr>
            </w:pPr>
          </w:p>
        </w:tc>
        <w:tc>
          <w:tcPr>
            <w:tcW w:w="4400" w:type="dxa"/>
          </w:tcPr>
          <w:p w:rsidR="009D0A89" w:rsidRPr="004B1372" w:rsidRDefault="009D0A89" w:rsidP="007B3E8A">
            <w:pPr>
              <w:pStyle w:val="roman1"/>
              <w:keepNext/>
              <w:keepLines/>
              <w:tabs>
                <w:tab w:val="left" w:pos="602"/>
              </w:tabs>
              <w:spacing w:after="120"/>
              <w:ind w:left="602" w:hanging="602"/>
              <w:rPr>
                <w:rFonts w:ascii="Times New Roman" w:hAnsi="Times New Roman"/>
                <w:position w:val="6"/>
                <w:sz w:val="20"/>
                <w:lang w:val="fr-FR"/>
              </w:rPr>
            </w:pPr>
            <w:r w:rsidRPr="009D0A89">
              <w:rPr>
                <w:rFonts w:ascii="Times New Roman" w:hAnsi="Times New Roman"/>
                <w:position w:val="6"/>
                <w:sz w:val="20"/>
                <w:lang w:val="fr-FR"/>
              </w:rPr>
              <w:t>(xv</w:t>
            </w:r>
            <w:r>
              <w:rPr>
                <w:rFonts w:ascii="Times New Roman" w:hAnsi="Times New Roman"/>
                <w:position w:val="6"/>
                <w:sz w:val="20"/>
                <w:lang w:val="fr-FR"/>
              </w:rPr>
              <w:t>i</w:t>
            </w:r>
            <w:r w:rsidRPr="009D0A89">
              <w:rPr>
                <w:rFonts w:ascii="Times New Roman" w:hAnsi="Times New Roman"/>
                <w:position w:val="6"/>
                <w:sz w:val="20"/>
                <w:lang w:val="fr-FR"/>
              </w:rPr>
              <w:t>)</w:t>
            </w:r>
            <w:r w:rsidRPr="009D0A89">
              <w:rPr>
                <w:rFonts w:ascii="Times New Roman" w:hAnsi="Times New Roman"/>
                <w:position w:val="6"/>
                <w:sz w:val="20"/>
                <w:lang w:val="fr-FR"/>
              </w:rPr>
              <w:tab/>
              <w:t>Méthode de Décompte des Jours :</w:t>
            </w:r>
          </w:p>
        </w:tc>
        <w:tc>
          <w:tcPr>
            <w:tcW w:w="3850" w:type="dxa"/>
          </w:tcPr>
          <w:p w:rsidR="009D0A89" w:rsidRPr="004B1372" w:rsidRDefault="009D0A89" w:rsidP="009D0A89">
            <w:pPr>
              <w:pStyle w:val="Body"/>
              <w:keepNext/>
              <w:keepLines/>
              <w:spacing w:line="240" w:lineRule="auto"/>
              <w:ind w:left="0"/>
              <w:rPr>
                <w:b/>
                <w:lang w:val="en-US"/>
              </w:rPr>
            </w:pPr>
            <w:r w:rsidRPr="004B1372">
              <w:rPr>
                <w:lang w:val="en-US"/>
              </w:rPr>
              <w:t>[Exact/365]</w:t>
            </w:r>
          </w:p>
          <w:p w:rsidR="009D0A89" w:rsidRPr="004B1372" w:rsidRDefault="009D0A89" w:rsidP="009D0A89">
            <w:pPr>
              <w:pStyle w:val="Body"/>
              <w:spacing w:line="240" w:lineRule="auto"/>
              <w:ind w:left="0"/>
              <w:rPr>
                <w:b/>
                <w:lang w:val="en-US"/>
              </w:rPr>
            </w:pPr>
            <w:r w:rsidRPr="004B1372">
              <w:rPr>
                <w:lang w:val="en-US"/>
              </w:rPr>
              <w:t>[Exact/365 – FBF]</w:t>
            </w:r>
          </w:p>
          <w:p w:rsidR="009D0A89" w:rsidRPr="004B1372" w:rsidRDefault="009D0A89" w:rsidP="009D0A89">
            <w:pPr>
              <w:pStyle w:val="Body"/>
              <w:spacing w:line="240" w:lineRule="auto"/>
              <w:ind w:left="0"/>
              <w:rPr>
                <w:b/>
                <w:lang w:val="en-US"/>
              </w:rPr>
            </w:pPr>
            <w:r w:rsidRPr="004B1372">
              <w:rPr>
                <w:lang w:val="en-US"/>
              </w:rPr>
              <w:t>[Exact/Exact – ISDA]</w:t>
            </w:r>
          </w:p>
          <w:p w:rsidR="009D0A89" w:rsidRPr="004B1372" w:rsidRDefault="009D0A89" w:rsidP="009D0A89">
            <w:pPr>
              <w:pStyle w:val="Body"/>
              <w:spacing w:line="240" w:lineRule="auto"/>
              <w:ind w:left="0"/>
              <w:rPr>
                <w:b/>
                <w:lang w:val="fr-FR"/>
              </w:rPr>
            </w:pPr>
            <w:r w:rsidRPr="004B1372">
              <w:rPr>
                <w:lang w:val="fr-FR"/>
              </w:rPr>
              <w:t>[Exact/Exact – ICMA]</w:t>
            </w:r>
          </w:p>
          <w:p w:rsidR="009D0A89" w:rsidRPr="004B1372" w:rsidRDefault="009D0A89" w:rsidP="009D0A89">
            <w:pPr>
              <w:pStyle w:val="Body"/>
              <w:spacing w:line="240" w:lineRule="auto"/>
              <w:ind w:left="0"/>
              <w:rPr>
                <w:b/>
                <w:lang w:val="fr-FR"/>
              </w:rPr>
            </w:pPr>
            <w:r w:rsidRPr="004B1372">
              <w:rPr>
                <w:lang w:val="fr-FR"/>
              </w:rPr>
              <w:t>[Exact/Exact – FBF]</w:t>
            </w:r>
          </w:p>
          <w:p w:rsidR="009D0A89" w:rsidRPr="004B1372" w:rsidRDefault="009D0A89" w:rsidP="009D0A89">
            <w:pPr>
              <w:pStyle w:val="Body"/>
              <w:spacing w:line="240" w:lineRule="auto"/>
              <w:ind w:left="0"/>
              <w:rPr>
                <w:b/>
                <w:lang w:val="fr-FR"/>
              </w:rPr>
            </w:pPr>
            <w:r w:rsidRPr="004B1372">
              <w:rPr>
                <w:lang w:val="fr-FR"/>
              </w:rPr>
              <w:t>[Exact/365 (Fixe)]</w:t>
            </w:r>
          </w:p>
          <w:p w:rsidR="009D0A89" w:rsidRPr="004B1372" w:rsidRDefault="009D0A89" w:rsidP="009D0A89">
            <w:pPr>
              <w:pStyle w:val="Body"/>
              <w:spacing w:line="240" w:lineRule="auto"/>
              <w:ind w:left="0"/>
              <w:rPr>
                <w:b/>
                <w:lang w:val="fr-FR"/>
              </w:rPr>
            </w:pPr>
            <w:r w:rsidRPr="004B1372">
              <w:rPr>
                <w:lang w:val="fr-FR"/>
              </w:rPr>
              <w:t>[Exact/360]</w:t>
            </w:r>
          </w:p>
          <w:p w:rsidR="009D0A89" w:rsidRPr="004B1372" w:rsidRDefault="009D0A89" w:rsidP="009D0A89">
            <w:pPr>
              <w:pStyle w:val="Body"/>
              <w:spacing w:line="240" w:lineRule="auto"/>
              <w:ind w:left="0"/>
              <w:rPr>
                <w:b/>
                <w:lang w:val="fr-FR"/>
              </w:rPr>
            </w:pPr>
            <w:r w:rsidRPr="004B1372">
              <w:rPr>
                <w:lang w:val="fr-FR"/>
              </w:rPr>
              <w:t>[30/360]</w:t>
            </w:r>
          </w:p>
          <w:p w:rsidR="009D0A89" w:rsidRPr="004B1372" w:rsidRDefault="009D0A89" w:rsidP="009D0A89">
            <w:pPr>
              <w:pStyle w:val="Body"/>
              <w:spacing w:line="240" w:lineRule="auto"/>
              <w:ind w:left="0"/>
              <w:rPr>
                <w:b/>
                <w:lang w:val="fr-FR"/>
              </w:rPr>
            </w:pPr>
            <w:r w:rsidRPr="004B1372">
              <w:rPr>
                <w:lang w:val="fr-FR"/>
              </w:rPr>
              <w:t>[360/360]</w:t>
            </w:r>
          </w:p>
          <w:p w:rsidR="009D0A89" w:rsidRPr="004B1372" w:rsidRDefault="009D0A89" w:rsidP="009D0A89">
            <w:pPr>
              <w:pStyle w:val="Body"/>
              <w:spacing w:line="240" w:lineRule="auto"/>
              <w:ind w:left="0"/>
              <w:rPr>
                <w:b/>
                <w:lang w:val="fr-FR"/>
              </w:rPr>
            </w:pPr>
            <w:r w:rsidRPr="004B1372">
              <w:rPr>
                <w:lang w:val="fr-FR"/>
              </w:rPr>
              <w:t>[Base Obligataire]</w:t>
            </w:r>
          </w:p>
          <w:p w:rsidR="009D0A89" w:rsidRPr="004B1372" w:rsidRDefault="009D0A89" w:rsidP="009D0A89">
            <w:pPr>
              <w:pStyle w:val="Body"/>
              <w:spacing w:line="240" w:lineRule="auto"/>
              <w:ind w:left="0"/>
              <w:rPr>
                <w:b/>
                <w:lang w:val="fr-FR"/>
              </w:rPr>
            </w:pPr>
            <w:r w:rsidRPr="004B1372">
              <w:rPr>
                <w:lang w:val="fr-FR"/>
              </w:rPr>
              <w:t>[30/360 – FBF]</w:t>
            </w:r>
          </w:p>
          <w:p w:rsidR="009D0A89" w:rsidRPr="004B1372" w:rsidRDefault="009D0A89" w:rsidP="009D0A89">
            <w:pPr>
              <w:pStyle w:val="Body"/>
              <w:spacing w:line="240" w:lineRule="auto"/>
              <w:ind w:left="0"/>
              <w:rPr>
                <w:b/>
                <w:lang w:val="fr-FR"/>
              </w:rPr>
            </w:pPr>
            <w:r w:rsidRPr="004B1372">
              <w:rPr>
                <w:lang w:val="fr-FR"/>
              </w:rPr>
              <w:t>[Exact 30A/360 (Base Obligataire Américaine)]</w:t>
            </w:r>
          </w:p>
          <w:p w:rsidR="009D0A89" w:rsidRPr="00676227" w:rsidRDefault="009D0A89" w:rsidP="009D0A89">
            <w:pPr>
              <w:pStyle w:val="Body"/>
              <w:keepNext/>
              <w:keepLines/>
              <w:spacing w:line="240" w:lineRule="auto"/>
              <w:ind w:left="0"/>
              <w:rPr>
                <w:b/>
                <w:lang w:val="pt-PT"/>
              </w:rPr>
            </w:pPr>
            <w:r w:rsidRPr="00676227">
              <w:rPr>
                <w:lang w:val="pt-PT"/>
              </w:rPr>
              <w:t>[30E/360]</w:t>
            </w:r>
          </w:p>
          <w:p w:rsidR="009D0A89" w:rsidRPr="00676227" w:rsidRDefault="009D0A89" w:rsidP="009D0A89">
            <w:pPr>
              <w:pStyle w:val="Body"/>
              <w:spacing w:line="240" w:lineRule="auto"/>
              <w:ind w:left="0"/>
              <w:rPr>
                <w:b/>
                <w:lang w:val="pt-PT"/>
              </w:rPr>
            </w:pPr>
            <w:r w:rsidRPr="00676227">
              <w:rPr>
                <w:lang w:val="pt-PT"/>
              </w:rPr>
              <w:t>[Base Euro Obligataire]</w:t>
            </w:r>
          </w:p>
          <w:p w:rsidR="009D0A89" w:rsidRPr="00676227" w:rsidRDefault="009D0A89" w:rsidP="009D0A89">
            <w:pPr>
              <w:pStyle w:val="Body"/>
              <w:spacing w:line="240" w:lineRule="auto"/>
              <w:ind w:left="0"/>
              <w:rPr>
                <w:lang w:val="pt-PT"/>
              </w:rPr>
            </w:pPr>
            <w:r w:rsidRPr="00676227">
              <w:rPr>
                <w:lang w:val="pt-PT"/>
              </w:rPr>
              <w:t>[30E/360 – FBF]</w:t>
            </w:r>
          </w:p>
        </w:tc>
      </w:tr>
      <w:tr w:rsidR="009D0A89" w:rsidRPr="00835B5C">
        <w:trPr>
          <w:cantSplit/>
        </w:trPr>
        <w:tc>
          <w:tcPr>
            <w:tcW w:w="880" w:type="dxa"/>
          </w:tcPr>
          <w:p w:rsidR="009D0A89" w:rsidRPr="0015360F" w:rsidRDefault="009D0A89" w:rsidP="004B1372">
            <w:pPr>
              <w:pStyle w:val="Level1"/>
              <w:numPr>
                <w:ilvl w:val="0"/>
                <w:numId w:val="0"/>
              </w:numPr>
              <w:spacing w:after="0"/>
              <w:rPr>
                <w:rFonts w:ascii="Times New Roman" w:hAnsi="Times New Roman"/>
                <w:b w:val="0"/>
                <w:spacing w:val="20"/>
                <w:position w:val="6"/>
                <w:sz w:val="20"/>
                <w:lang w:val="fr-FR"/>
              </w:rPr>
            </w:pPr>
            <w:bookmarkStart w:id="936" w:name="_Toc324950125"/>
            <w:bookmarkStart w:id="937" w:name="_Toc325355101"/>
            <w:bookmarkStart w:id="938" w:name="_Toc390681598"/>
            <w:r w:rsidRPr="0015360F">
              <w:rPr>
                <w:rFonts w:ascii="Times New Roman" w:hAnsi="Times New Roman"/>
                <w:spacing w:val="20"/>
                <w:position w:val="6"/>
                <w:sz w:val="20"/>
                <w:lang w:val="fr-FR"/>
              </w:rPr>
              <w:t>1</w:t>
            </w:r>
            <w:r w:rsidR="004231B1">
              <w:rPr>
                <w:rFonts w:ascii="Times New Roman" w:hAnsi="Times New Roman"/>
                <w:spacing w:val="20"/>
                <w:position w:val="6"/>
                <w:sz w:val="20"/>
                <w:lang w:val="fr-FR"/>
              </w:rPr>
              <w:t>7</w:t>
            </w:r>
            <w:r w:rsidRPr="0015360F">
              <w:rPr>
                <w:rFonts w:ascii="Times New Roman" w:hAnsi="Times New Roman"/>
                <w:spacing w:val="20"/>
                <w:position w:val="6"/>
                <w:sz w:val="20"/>
                <w:lang w:val="fr-FR"/>
              </w:rPr>
              <w:t>.</w:t>
            </w:r>
            <w:bookmarkEnd w:id="936"/>
            <w:bookmarkEnd w:id="937"/>
            <w:bookmarkEnd w:id="938"/>
          </w:p>
        </w:tc>
        <w:tc>
          <w:tcPr>
            <w:tcW w:w="4400" w:type="dxa"/>
          </w:tcPr>
          <w:p w:rsidR="009D0A89" w:rsidRPr="0015360F" w:rsidRDefault="009D0A89" w:rsidP="00CA2E4C">
            <w:pPr>
              <w:pStyle w:val="Body"/>
              <w:widowControl w:val="0"/>
              <w:spacing w:line="240" w:lineRule="auto"/>
              <w:ind w:left="35"/>
              <w:rPr>
                <w:rFonts w:ascii="Arial" w:hAnsi="Arial"/>
                <w:b/>
                <w:position w:val="6"/>
                <w:lang w:val="fr-FR"/>
              </w:rPr>
            </w:pPr>
            <w:r w:rsidRPr="0015360F">
              <w:rPr>
                <w:b/>
                <w:position w:val="6"/>
                <w:lang w:val="fr-FR"/>
              </w:rPr>
              <w:t>Stipulations relatives aux Titres à Coupon Zéro :</w:t>
            </w:r>
          </w:p>
        </w:tc>
        <w:tc>
          <w:tcPr>
            <w:tcW w:w="3850" w:type="dxa"/>
          </w:tcPr>
          <w:p w:rsidR="009D0A89" w:rsidRPr="0015360F" w:rsidRDefault="009D0A89" w:rsidP="00CA2E4C">
            <w:pPr>
              <w:pStyle w:val="Body"/>
              <w:widowControl w:val="0"/>
              <w:spacing w:line="240" w:lineRule="auto"/>
              <w:ind w:left="0"/>
              <w:rPr>
                <w:rFonts w:ascii="Arial" w:hAnsi="Arial"/>
                <w:b/>
                <w:lang w:val="fr-FR"/>
              </w:rPr>
            </w:pPr>
            <w:r w:rsidRPr="0015360F">
              <w:rPr>
                <w:lang w:val="fr-FR"/>
              </w:rPr>
              <w:t>[Applicable/</w:t>
            </w:r>
            <w:r w:rsidR="00E016CB">
              <w:rPr>
                <w:lang w:val="fr-FR"/>
              </w:rPr>
              <w:t>Sans objet</w:t>
            </w:r>
            <w:r w:rsidRPr="0015360F">
              <w:rPr>
                <w:lang w:val="fr-FR"/>
              </w:rPr>
              <w:t>]</w:t>
            </w:r>
          </w:p>
          <w:p w:rsidR="009D0A89" w:rsidRPr="0015360F" w:rsidRDefault="009D0A89" w:rsidP="00CA2E4C">
            <w:pPr>
              <w:pStyle w:val="Body"/>
              <w:widowControl w:val="0"/>
              <w:spacing w:line="240" w:lineRule="auto"/>
              <w:ind w:left="0"/>
              <w:rPr>
                <w:rFonts w:ascii="Arial" w:hAnsi="Arial"/>
                <w:b/>
                <w:i/>
                <w:lang w:val="fr-FR"/>
              </w:rPr>
            </w:pPr>
            <w:r w:rsidRPr="0015360F">
              <w:rPr>
                <w:i/>
                <w:lang w:val="fr-FR"/>
              </w:rPr>
              <w:t xml:space="preserve">(Si </w:t>
            </w:r>
            <w:r w:rsidR="005E1507">
              <w:rPr>
                <w:lang w:val="fr-FR"/>
              </w:rPr>
              <w:t>"</w:t>
            </w:r>
            <w:r w:rsidR="005E1507">
              <w:rPr>
                <w:i/>
                <w:lang w:val="fr-FR"/>
              </w:rPr>
              <w:t>Sans objet</w:t>
            </w:r>
            <w:r w:rsidR="005E1507">
              <w:rPr>
                <w:lang w:val="fr-FR"/>
              </w:rPr>
              <w:t>"</w:t>
            </w:r>
            <w:r w:rsidRPr="0015360F">
              <w:rPr>
                <w:i/>
                <w:lang w:val="fr-FR"/>
              </w:rPr>
              <w:t>, supprimer les sous-paragraphes suivants)</w:t>
            </w:r>
          </w:p>
        </w:tc>
      </w:tr>
      <w:tr w:rsidR="009D0A89" w:rsidRPr="0015360F">
        <w:trPr>
          <w:cantSplit/>
        </w:trPr>
        <w:tc>
          <w:tcPr>
            <w:tcW w:w="880" w:type="dxa"/>
          </w:tcPr>
          <w:p w:rsidR="009D0A89" w:rsidRPr="0015360F" w:rsidRDefault="009D0A89" w:rsidP="00424B73">
            <w:pPr>
              <w:pStyle w:val="Body"/>
              <w:spacing w:after="0" w:line="240" w:lineRule="auto"/>
              <w:rPr>
                <w:position w:val="6"/>
                <w:lang w:val="fr-FR"/>
              </w:rPr>
            </w:pPr>
          </w:p>
        </w:tc>
        <w:tc>
          <w:tcPr>
            <w:tcW w:w="4400" w:type="dxa"/>
          </w:tcPr>
          <w:p w:rsidR="009D0A89" w:rsidRPr="0015360F" w:rsidRDefault="009D0A89" w:rsidP="00CA2E4C">
            <w:pPr>
              <w:pStyle w:val="roman1"/>
              <w:widowControl w:val="0"/>
              <w:tabs>
                <w:tab w:val="left" w:pos="602"/>
              </w:tabs>
              <w:spacing w:after="120"/>
              <w:ind w:left="602" w:hanging="602"/>
              <w:rPr>
                <w:rFonts w:ascii="Times New Roman" w:hAnsi="Times New Roman"/>
                <w:b/>
                <w:position w:val="6"/>
                <w:sz w:val="20"/>
                <w:lang w:val="fr-FR"/>
              </w:rPr>
            </w:pPr>
            <w:r w:rsidRPr="0015360F">
              <w:rPr>
                <w:rFonts w:ascii="Times New Roman" w:hAnsi="Times New Roman"/>
                <w:position w:val="6"/>
                <w:sz w:val="20"/>
                <w:lang w:val="fr-FR"/>
              </w:rPr>
              <w:t>(i)</w:t>
            </w:r>
            <w:r w:rsidRPr="0015360F">
              <w:rPr>
                <w:rFonts w:ascii="Times New Roman" w:hAnsi="Times New Roman"/>
                <w:position w:val="6"/>
                <w:sz w:val="20"/>
                <w:lang w:val="fr-FR"/>
              </w:rPr>
              <w:tab/>
              <w:t xml:space="preserve">Taux de Rendement : </w:t>
            </w:r>
          </w:p>
        </w:tc>
        <w:tc>
          <w:tcPr>
            <w:tcW w:w="3850" w:type="dxa"/>
          </w:tcPr>
          <w:p w:rsidR="009D0A89" w:rsidRPr="0015360F" w:rsidRDefault="009D0A89" w:rsidP="00CA2E4C">
            <w:pPr>
              <w:pStyle w:val="Body"/>
              <w:widowControl w:val="0"/>
              <w:spacing w:line="240" w:lineRule="auto"/>
              <w:ind w:left="0"/>
              <w:rPr>
                <w:rFonts w:ascii="Arial" w:hAnsi="Arial"/>
                <w:b/>
                <w:lang w:val="fr-FR"/>
              </w:rPr>
            </w:pPr>
            <w:r w:rsidRPr="0015360F">
              <w:rPr>
                <w:lang w:val="fr-FR"/>
              </w:rPr>
              <w:t>[</w:t>
            </w:r>
            <w:r w:rsidRPr="0015360F">
              <w:rPr>
                <w:lang w:val="fr-FR"/>
              </w:rPr>
              <w:sym w:font="Webdings" w:char="F03D"/>
            </w:r>
            <w:r w:rsidRPr="0015360F">
              <w:rPr>
                <w:lang w:val="fr-FR"/>
              </w:rPr>
              <w:t>]</w:t>
            </w:r>
            <w:r w:rsidR="00AC275E">
              <w:rPr>
                <w:lang w:val="fr-FR"/>
              </w:rPr>
              <w:t> </w:t>
            </w:r>
            <w:r w:rsidRPr="0015360F">
              <w:rPr>
                <w:lang w:val="fr-FR"/>
              </w:rPr>
              <w:t>% par an</w:t>
            </w:r>
          </w:p>
        </w:tc>
      </w:tr>
      <w:tr w:rsidR="009D0A89" w:rsidRPr="00835B5C">
        <w:trPr>
          <w:cantSplit/>
        </w:trPr>
        <w:tc>
          <w:tcPr>
            <w:tcW w:w="880" w:type="dxa"/>
          </w:tcPr>
          <w:p w:rsidR="009D0A89" w:rsidRPr="0015360F" w:rsidRDefault="009D0A89">
            <w:pPr>
              <w:pStyle w:val="Body"/>
              <w:spacing w:after="0" w:line="240" w:lineRule="auto"/>
              <w:rPr>
                <w:position w:val="6"/>
                <w:lang w:val="fr-FR"/>
              </w:rPr>
            </w:pPr>
          </w:p>
        </w:tc>
        <w:tc>
          <w:tcPr>
            <w:tcW w:w="4400" w:type="dxa"/>
          </w:tcPr>
          <w:p w:rsidR="009D0A89" w:rsidRPr="0015360F" w:rsidRDefault="009D0A89" w:rsidP="00CA2E4C">
            <w:pPr>
              <w:pStyle w:val="roman1"/>
              <w:widowControl w:val="0"/>
              <w:tabs>
                <w:tab w:val="left" w:pos="602"/>
              </w:tabs>
              <w:spacing w:after="120"/>
              <w:ind w:left="602" w:hanging="602"/>
              <w:rPr>
                <w:rFonts w:ascii="Times New Roman" w:hAnsi="Times New Roman"/>
                <w:b/>
                <w:position w:val="6"/>
                <w:sz w:val="20"/>
                <w:lang w:val="fr-FR"/>
              </w:rPr>
            </w:pPr>
            <w:r w:rsidRPr="0015360F">
              <w:rPr>
                <w:rFonts w:ascii="Times New Roman" w:hAnsi="Times New Roman"/>
                <w:position w:val="6"/>
                <w:sz w:val="20"/>
                <w:lang w:val="fr-FR"/>
              </w:rPr>
              <w:t>(ii)</w:t>
            </w:r>
            <w:r w:rsidRPr="0015360F">
              <w:rPr>
                <w:rFonts w:ascii="Times New Roman" w:hAnsi="Times New Roman"/>
                <w:position w:val="6"/>
                <w:sz w:val="20"/>
                <w:lang w:val="fr-FR"/>
              </w:rPr>
              <w:tab/>
              <w:t>Méthode de Décompte des Jours :</w:t>
            </w:r>
          </w:p>
        </w:tc>
        <w:tc>
          <w:tcPr>
            <w:tcW w:w="3850" w:type="dxa"/>
          </w:tcPr>
          <w:p w:rsidR="009D0A89" w:rsidRPr="00B171C5" w:rsidRDefault="009D0A89" w:rsidP="00CA2E4C">
            <w:pPr>
              <w:pStyle w:val="Body"/>
              <w:widowControl w:val="0"/>
              <w:spacing w:line="240" w:lineRule="auto"/>
              <w:ind w:left="0"/>
              <w:rPr>
                <w:rFonts w:ascii="Arial" w:hAnsi="Arial"/>
                <w:b/>
                <w:lang w:val="en-US"/>
              </w:rPr>
            </w:pPr>
            <w:r w:rsidRPr="00B171C5">
              <w:rPr>
                <w:lang w:val="en-US"/>
              </w:rPr>
              <w:t>[Exact/365]</w:t>
            </w:r>
          </w:p>
          <w:p w:rsidR="009D0A89" w:rsidRPr="00B171C5" w:rsidRDefault="009D0A89" w:rsidP="00CA2E4C">
            <w:pPr>
              <w:pStyle w:val="Body"/>
              <w:widowControl w:val="0"/>
              <w:spacing w:line="240" w:lineRule="auto"/>
              <w:ind w:left="0"/>
              <w:rPr>
                <w:rFonts w:ascii="Arial" w:hAnsi="Arial"/>
                <w:b/>
                <w:lang w:val="en-US"/>
              </w:rPr>
            </w:pPr>
            <w:r w:rsidRPr="00B171C5">
              <w:rPr>
                <w:lang w:val="en-US"/>
              </w:rPr>
              <w:t>[Exact/365 – FBF]</w:t>
            </w:r>
          </w:p>
          <w:p w:rsidR="009D0A89" w:rsidRPr="00B171C5" w:rsidRDefault="009D0A89" w:rsidP="00CA2E4C">
            <w:pPr>
              <w:pStyle w:val="Body"/>
              <w:widowControl w:val="0"/>
              <w:spacing w:line="240" w:lineRule="auto"/>
              <w:ind w:left="0"/>
              <w:rPr>
                <w:rFonts w:ascii="Arial" w:hAnsi="Arial"/>
                <w:b/>
                <w:lang w:val="en-US"/>
              </w:rPr>
            </w:pPr>
            <w:r w:rsidRPr="00B171C5">
              <w:rPr>
                <w:lang w:val="en-US"/>
              </w:rPr>
              <w:t>[Exact/Exact – ISDA]</w:t>
            </w:r>
          </w:p>
          <w:p w:rsidR="009D0A89" w:rsidRPr="00B171C5" w:rsidRDefault="009D0A89" w:rsidP="00CA2E4C">
            <w:pPr>
              <w:pStyle w:val="Body"/>
              <w:widowControl w:val="0"/>
              <w:spacing w:line="240" w:lineRule="auto"/>
              <w:ind w:left="0"/>
              <w:rPr>
                <w:rFonts w:ascii="Arial" w:hAnsi="Arial"/>
                <w:b/>
                <w:lang w:val="fr-FR"/>
              </w:rPr>
            </w:pPr>
            <w:r w:rsidRPr="00B171C5">
              <w:rPr>
                <w:lang w:val="fr-FR"/>
              </w:rPr>
              <w:t>[Exact/Exact – ICMA]</w:t>
            </w:r>
          </w:p>
          <w:p w:rsidR="009D0A89" w:rsidRPr="00B171C5" w:rsidRDefault="009D0A89" w:rsidP="00CA2E4C">
            <w:pPr>
              <w:pStyle w:val="Body"/>
              <w:widowControl w:val="0"/>
              <w:spacing w:line="240" w:lineRule="auto"/>
              <w:ind w:left="0"/>
              <w:rPr>
                <w:rFonts w:ascii="Arial" w:hAnsi="Arial"/>
                <w:b/>
                <w:lang w:val="fr-FR"/>
              </w:rPr>
            </w:pPr>
            <w:r w:rsidRPr="00B171C5">
              <w:rPr>
                <w:lang w:val="fr-FR"/>
              </w:rPr>
              <w:t>[Exact/Exact – FBF]</w:t>
            </w:r>
          </w:p>
          <w:p w:rsidR="009D0A89" w:rsidRPr="00B171C5" w:rsidRDefault="009D0A89" w:rsidP="00CA2E4C">
            <w:pPr>
              <w:pStyle w:val="Body"/>
              <w:widowControl w:val="0"/>
              <w:spacing w:line="240" w:lineRule="auto"/>
              <w:ind w:left="0"/>
              <w:rPr>
                <w:rFonts w:ascii="Arial" w:hAnsi="Arial"/>
                <w:b/>
                <w:lang w:val="fr-FR"/>
              </w:rPr>
            </w:pPr>
            <w:r w:rsidRPr="00B171C5">
              <w:rPr>
                <w:lang w:val="fr-FR"/>
              </w:rPr>
              <w:t>[Exact/365 (Fixe)]</w:t>
            </w:r>
          </w:p>
          <w:p w:rsidR="009D0A89" w:rsidRPr="00B171C5" w:rsidRDefault="009D0A89" w:rsidP="00CA2E4C">
            <w:pPr>
              <w:pStyle w:val="Body"/>
              <w:widowControl w:val="0"/>
              <w:spacing w:line="240" w:lineRule="auto"/>
              <w:ind w:left="0"/>
              <w:rPr>
                <w:rFonts w:ascii="Arial" w:hAnsi="Arial"/>
                <w:b/>
                <w:lang w:val="fr-FR"/>
              </w:rPr>
            </w:pPr>
            <w:r w:rsidRPr="00B171C5">
              <w:rPr>
                <w:lang w:val="fr-FR"/>
              </w:rPr>
              <w:t>[Exact/360]</w:t>
            </w:r>
          </w:p>
          <w:p w:rsidR="009D0A89" w:rsidRPr="00B171C5" w:rsidRDefault="009D0A89" w:rsidP="00CA2E4C">
            <w:pPr>
              <w:pStyle w:val="Body"/>
              <w:widowControl w:val="0"/>
              <w:spacing w:line="240" w:lineRule="auto"/>
              <w:ind w:left="0"/>
              <w:rPr>
                <w:rFonts w:ascii="Arial" w:hAnsi="Arial"/>
                <w:b/>
                <w:lang w:val="fr-FR"/>
              </w:rPr>
            </w:pPr>
            <w:r w:rsidRPr="00B171C5">
              <w:rPr>
                <w:lang w:val="fr-FR"/>
              </w:rPr>
              <w:t>[30/360]</w:t>
            </w:r>
          </w:p>
          <w:p w:rsidR="009D0A89" w:rsidRPr="00B171C5" w:rsidRDefault="009D0A89" w:rsidP="00CA2E4C">
            <w:pPr>
              <w:pStyle w:val="Body"/>
              <w:widowControl w:val="0"/>
              <w:spacing w:line="240" w:lineRule="auto"/>
              <w:ind w:left="0"/>
              <w:rPr>
                <w:rFonts w:ascii="Arial" w:hAnsi="Arial"/>
                <w:b/>
                <w:lang w:val="fr-FR"/>
              </w:rPr>
            </w:pPr>
            <w:r w:rsidRPr="00B171C5">
              <w:rPr>
                <w:lang w:val="fr-FR"/>
              </w:rPr>
              <w:t>[360/360]</w:t>
            </w:r>
          </w:p>
          <w:p w:rsidR="009D0A89" w:rsidRPr="00B171C5" w:rsidRDefault="009D0A89" w:rsidP="00CA2E4C">
            <w:pPr>
              <w:pStyle w:val="Body"/>
              <w:widowControl w:val="0"/>
              <w:spacing w:line="240" w:lineRule="auto"/>
              <w:ind w:left="0"/>
              <w:rPr>
                <w:rFonts w:ascii="Arial" w:hAnsi="Arial"/>
                <w:b/>
                <w:lang w:val="fr-FR"/>
              </w:rPr>
            </w:pPr>
            <w:r w:rsidRPr="00B171C5">
              <w:rPr>
                <w:lang w:val="fr-FR"/>
              </w:rPr>
              <w:t>[Base Obligataire]</w:t>
            </w:r>
          </w:p>
          <w:p w:rsidR="009D0A89" w:rsidRPr="00B171C5" w:rsidRDefault="009D0A89" w:rsidP="00CA2E4C">
            <w:pPr>
              <w:pStyle w:val="Body"/>
              <w:widowControl w:val="0"/>
              <w:spacing w:line="240" w:lineRule="auto"/>
              <w:ind w:left="0"/>
              <w:rPr>
                <w:rFonts w:ascii="Arial" w:hAnsi="Arial"/>
                <w:b/>
                <w:lang w:val="fr-FR"/>
              </w:rPr>
            </w:pPr>
            <w:r w:rsidRPr="00B171C5">
              <w:rPr>
                <w:lang w:val="fr-FR"/>
              </w:rPr>
              <w:t>[30/360 – FBF]</w:t>
            </w:r>
          </w:p>
          <w:p w:rsidR="009D0A89" w:rsidRPr="00B171C5" w:rsidRDefault="009D0A89" w:rsidP="00CA2E4C">
            <w:pPr>
              <w:pStyle w:val="Body"/>
              <w:widowControl w:val="0"/>
              <w:spacing w:line="240" w:lineRule="auto"/>
              <w:ind w:left="0"/>
              <w:rPr>
                <w:rFonts w:ascii="Arial" w:hAnsi="Arial"/>
                <w:b/>
                <w:lang w:val="fr-FR"/>
              </w:rPr>
            </w:pPr>
            <w:r w:rsidRPr="00B171C5">
              <w:rPr>
                <w:lang w:val="fr-FR"/>
              </w:rPr>
              <w:t>[Exact 30A/360 (Base Obligataire Américaine)]</w:t>
            </w:r>
          </w:p>
          <w:p w:rsidR="009D0A89" w:rsidRPr="00676227" w:rsidRDefault="009D0A89" w:rsidP="00CA2E4C">
            <w:pPr>
              <w:pStyle w:val="Body"/>
              <w:widowControl w:val="0"/>
              <w:spacing w:line="240" w:lineRule="auto"/>
              <w:ind w:left="0"/>
              <w:rPr>
                <w:rFonts w:ascii="Arial" w:hAnsi="Arial"/>
                <w:b/>
                <w:lang w:val="pt-PT"/>
              </w:rPr>
            </w:pPr>
            <w:r w:rsidRPr="00676227">
              <w:rPr>
                <w:lang w:val="pt-PT"/>
              </w:rPr>
              <w:t>[30E/360]</w:t>
            </w:r>
          </w:p>
          <w:p w:rsidR="009D0A89" w:rsidRPr="00676227" w:rsidRDefault="009D0A89" w:rsidP="00CA2E4C">
            <w:pPr>
              <w:pStyle w:val="Body"/>
              <w:widowControl w:val="0"/>
              <w:spacing w:line="240" w:lineRule="auto"/>
              <w:ind w:left="0"/>
              <w:rPr>
                <w:rFonts w:ascii="Arial" w:hAnsi="Arial"/>
                <w:b/>
                <w:lang w:val="pt-PT"/>
              </w:rPr>
            </w:pPr>
            <w:r w:rsidRPr="00676227">
              <w:rPr>
                <w:lang w:val="pt-PT"/>
              </w:rPr>
              <w:t>[Base Euro Obligataire]</w:t>
            </w:r>
          </w:p>
          <w:p w:rsidR="009D0A89" w:rsidRPr="00676227" w:rsidRDefault="009D0A89" w:rsidP="00CA2E4C">
            <w:pPr>
              <w:pStyle w:val="Body"/>
              <w:widowControl w:val="0"/>
              <w:spacing w:line="240" w:lineRule="auto"/>
              <w:ind w:left="0"/>
              <w:rPr>
                <w:rFonts w:ascii="Arial" w:hAnsi="Arial"/>
                <w:b/>
                <w:lang w:val="pt-PT"/>
              </w:rPr>
            </w:pPr>
            <w:r w:rsidRPr="00676227">
              <w:rPr>
                <w:lang w:val="pt-PT"/>
              </w:rPr>
              <w:t>[30E/360 – FBF]</w:t>
            </w:r>
          </w:p>
        </w:tc>
      </w:tr>
      <w:tr w:rsidR="009D0A89" w:rsidRPr="0015360F">
        <w:trPr>
          <w:cantSplit/>
        </w:trPr>
        <w:tc>
          <w:tcPr>
            <w:tcW w:w="9130" w:type="dxa"/>
            <w:gridSpan w:val="3"/>
          </w:tcPr>
          <w:p w:rsidR="009D0A89" w:rsidRPr="0015360F" w:rsidRDefault="009D0A89" w:rsidP="00CA2E4C">
            <w:pPr>
              <w:pStyle w:val="Body"/>
              <w:spacing w:before="240" w:line="240" w:lineRule="auto"/>
              <w:ind w:left="0"/>
              <w:rPr>
                <w:rFonts w:ascii="Arial" w:hAnsi="Arial"/>
                <w:b/>
                <w:position w:val="6"/>
                <w:lang w:val="fr-FR"/>
              </w:rPr>
            </w:pPr>
            <w:r w:rsidRPr="0015360F">
              <w:rPr>
                <w:b/>
                <w:position w:val="6"/>
                <w:lang w:val="fr-FR"/>
              </w:rPr>
              <w:t>DISPOSITIONS RELATIVES AU REMBOURSEMENT</w:t>
            </w:r>
          </w:p>
        </w:tc>
      </w:tr>
      <w:tr w:rsidR="009D0A89" w:rsidRPr="00835B5C">
        <w:trPr>
          <w:cantSplit/>
        </w:trPr>
        <w:tc>
          <w:tcPr>
            <w:tcW w:w="880" w:type="dxa"/>
          </w:tcPr>
          <w:p w:rsidR="009D0A89" w:rsidRPr="0015360F" w:rsidRDefault="009D0A89" w:rsidP="00CA2E4C">
            <w:pPr>
              <w:pStyle w:val="Level1"/>
              <w:numPr>
                <w:ilvl w:val="0"/>
                <w:numId w:val="0"/>
              </w:numPr>
              <w:spacing w:after="0"/>
              <w:rPr>
                <w:rFonts w:ascii="Times New Roman" w:hAnsi="Times New Roman"/>
                <w:b w:val="0"/>
                <w:spacing w:val="20"/>
                <w:position w:val="6"/>
                <w:sz w:val="20"/>
                <w:lang w:val="fr-FR"/>
              </w:rPr>
            </w:pPr>
            <w:bookmarkStart w:id="939" w:name="_Toc324950128"/>
            <w:bookmarkStart w:id="940" w:name="_Toc325355104"/>
            <w:bookmarkStart w:id="941" w:name="_Toc390681599"/>
            <w:r w:rsidRPr="0015360F">
              <w:rPr>
                <w:rFonts w:ascii="Times New Roman" w:hAnsi="Times New Roman"/>
                <w:spacing w:val="20"/>
                <w:position w:val="6"/>
                <w:sz w:val="20"/>
                <w:lang w:val="fr-FR"/>
              </w:rPr>
              <w:t>1</w:t>
            </w:r>
            <w:r w:rsidR="004231B1">
              <w:rPr>
                <w:rFonts w:ascii="Times New Roman" w:hAnsi="Times New Roman"/>
                <w:spacing w:val="20"/>
                <w:position w:val="6"/>
                <w:sz w:val="20"/>
                <w:lang w:val="fr-FR"/>
              </w:rPr>
              <w:t>8</w:t>
            </w:r>
            <w:r w:rsidRPr="0015360F">
              <w:rPr>
                <w:rFonts w:ascii="Times New Roman" w:hAnsi="Times New Roman"/>
                <w:spacing w:val="20"/>
                <w:position w:val="6"/>
                <w:sz w:val="20"/>
                <w:lang w:val="fr-FR"/>
              </w:rPr>
              <w:t>.</w:t>
            </w:r>
            <w:bookmarkEnd w:id="939"/>
            <w:bookmarkEnd w:id="940"/>
            <w:bookmarkEnd w:id="941"/>
          </w:p>
        </w:tc>
        <w:tc>
          <w:tcPr>
            <w:tcW w:w="4400" w:type="dxa"/>
          </w:tcPr>
          <w:p w:rsidR="009D0A89" w:rsidRPr="0015360F" w:rsidRDefault="009D0A89" w:rsidP="00CA2E4C">
            <w:pPr>
              <w:pStyle w:val="Body"/>
              <w:spacing w:line="240" w:lineRule="auto"/>
              <w:ind w:left="35"/>
              <w:rPr>
                <w:rFonts w:ascii="Arial" w:hAnsi="Arial"/>
                <w:b/>
                <w:position w:val="6"/>
                <w:lang w:val="fr-FR"/>
              </w:rPr>
            </w:pPr>
            <w:r w:rsidRPr="0015360F">
              <w:rPr>
                <w:b/>
                <w:position w:val="6"/>
                <w:lang w:val="fr-FR"/>
              </w:rPr>
              <w:t xml:space="preserve">Option de </w:t>
            </w:r>
            <w:r w:rsidR="00CD5BBC">
              <w:rPr>
                <w:b/>
                <w:position w:val="6"/>
                <w:lang w:val="fr-FR"/>
              </w:rPr>
              <w:t>r</w:t>
            </w:r>
            <w:r w:rsidRPr="0015360F">
              <w:rPr>
                <w:b/>
                <w:position w:val="6"/>
                <w:lang w:val="fr-FR"/>
              </w:rPr>
              <w:t>emboursement au gré de l</w:t>
            </w:r>
            <w:r>
              <w:rPr>
                <w:b/>
                <w:position w:val="6"/>
                <w:lang w:val="fr-FR"/>
              </w:rPr>
              <w:t>'</w:t>
            </w:r>
            <w:r w:rsidRPr="0015360F">
              <w:rPr>
                <w:b/>
                <w:position w:val="6"/>
                <w:lang w:val="fr-FR"/>
              </w:rPr>
              <w:t>Emetteur :</w:t>
            </w:r>
          </w:p>
        </w:tc>
        <w:tc>
          <w:tcPr>
            <w:tcW w:w="3850" w:type="dxa"/>
          </w:tcPr>
          <w:p w:rsidR="009D0A89" w:rsidRPr="0015360F" w:rsidRDefault="009D0A89">
            <w:pPr>
              <w:pStyle w:val="Body"/>
              <w:spacing w:line="240" w:lineRule="auto"/>
              <w:ind w:left="0"/>
              <w:rPr>
                <w:lang w:val="fr-FR"/>
              </w:rPr>
            </w:pPr>
          </w:p>
          <w:p w:rsidR="009D0A89" w:rsidRPr="0015360F" w:rsidRDefault="009D0A89">
            <w:pPr>
              <w:pStyle w:val="Body"/>
              <w:spacing w:line="240" w:lineRule="auto"/>
              <w:ind w:left="0"/>
              <w:rPr>
                <w:rFonts w:ascii="Arial" w:hAnsi="Arial"/>
                <w:sz w:val="22"/>
                <w:lang w:val="fr-FR"/>
              </w:rPr>
            </w:pPr>
            <w:r w:rsidRPr="0015360F">
              <w:rPr>
                <w:lang w:val="fr-FR"/>
              </w:rPr>
              <w:t>[Applicable/</w:t>
            </w:r>
            <w:r w:rsidR="00E24828">
              <w:rPr>
                <w:lang w:val="fr-FR"/>
              </w:rPr>
              <w:t>Sans objet</w:t>
            </w:r>
            <w:r w:rsidRPr="0015360F">
              <w:rPr>
                <w:lang w:val="fr-FR"/>
              </w:rPr>
              <w:t>]</w:t>
            </w:r>
          </w:p>
          <w:p w:rsidR="009D0A89" w:rsidRPr="0015360F" w:rsidRDefault="009D0A89">
            <w:pPr>
              <w:pStyle w:val="Body"/>
              <w:spacing w:line="240" w:lineRule="auto"/>
              <w:ind w:left="0"/>
              <w:rPr>
                <w:rFonts w:ascii="Arial" w:hAnsi="Arial"/>
                <w:b/>
                <w:sz w:val="22"/>
                <w:lang w:val="fr-FR"/>
              </w:rPr>
            </w:pPr>
            <w:r w:rsidRPr="0015360F">
              <w:rPr>
                <w:lang w:val="fr-FR"/>
              </w:rPr>
              <w:t>(</w:t>
            </w:r>
            <w:r w:rsidRPr="0015360F">
              <w:rPr>
                <w:i/>
                <w:lang w:val="fr-FR"/>
              </w:rPr>
              <w:t xml:space="preserve">Si </w:t>
            </w:r>
            <w:r w:rsidR="00D15026">
              <w:rPr>
                <w:lang w:val="fr-FR"/>
              </w:rPr>
              <w:t>"</w:t>
            </w:r>
            <w:r w:rsidR="005B0B74" w:rsidRPr="00ED052D">
              <w:rPr>
                <w:i/>
                <w:lang w:val="fr-FR"/>
              </w:rPr>
              <w:t>S</w:t>
            </w:r>
            <w:r w:rsidR="00D15026" w:rsidRPr="0051179F">
              <w:rPr>
                <w:i/>
                <w:lang w:val="fr-FR"/>
              </w:rPr>
              <w:t>ans objet</w:t>
            </w:r>
            <w:r w:rsidR="00D15026">
              <w:rPr>
                <w:lang w:val="fr-FR"/>
              </w:rPr>
              <w:t>"</w:t>
            </w:r>
            <w:r w:rsidRPr="0015360F">
              <w:rPr>
                <w:i/>
                <w:lang w:val="fr-FR"/>
              </w:rPr>
              <w:t>, supprimer les sous-paragraphes suivants</w:t>
            </w:r>
            <w:r w:rsidRPr="0015360F">
              <w:rPr>
                <w:lang w:val="fr-FR"/>
              </w:rPr>
              <w:t>)</w:t>
            </w:r>
          </w:p>
        </w:tc>
      </w:tr>
      <w:tr w:rsidR="009D0A89" w:rsidRPr="0015360F">
        <w:trPr>
          <w:cantSplit/>
        </w:trPr>
        <w:tc>
          <w:tcPr>
            <w:tcW w:w="880" w:type="dxa"/>
          </w:tcPr>
          <w:p w:rsidR="009D0A89" w:rsidRPr="0015360F" w:rsidRDefault="009D0A89">
            <w:pPr>
              <w:pStyle w:val="Body"/>
              <w:spacing w:after="0" w:line="240" w:lineRule="auto"/>
              <w:rPr>
                <w:b/>
                <w:spacing w:val="20"/>
                <w:position w:val="6"/>
                <w:lang w:val="fr-FR"/>
              </w:rPr>
            </w:pPr>
          </w:p>
        </w:tc>
        <w:tc>
          <w:tcPr>
            <w:tcW w:w="4400" w:type="dxa"/>
          </w:tcPr>
          <w:p w:rsidR="009D0A89" w:rsidRPr="0015360F" w:rsidRDefault="009D0A89" w:rsidP="00CA2E4C">
            <w:pPr>
              <w:pStyle w:val="roman1"/>
              <w:tabs>
                <w:tab w:val="left" w:pos="602"/>
              </w:tabs>
              <w:spacing w:after="120"/>
              <w:ind w:left="0" w:firstLine="0"/>
              <w:rPr>
                <w:rFonts w:ascii="Times New Roman" w:hAnsi="Times New Roman"/>
                <w:b/>
                <w:position w:val="6"/>
                <w:sz w:val="20"/>
                <w:lang w:val="fr-FR"/>
              </w:rPr>
            </w:pPr>
            <w:r w:rsidRPr="0015360F">
              <w:rPr>
                <w:rFonts w:ascii="Times New Roman" w:hAnsi="Times New Roman"/>
                <w:position w:val="6"/>
                <w:sz w:val="20"/>
                <w:lang w:val="fr-FR"/>
              </w:rPr>
              <w:t>(i)</w:t>
            </w:r>
            <w:r w:rsidRPr="0015360F">
              <w:rPr>
                <w:rFonts w:ascii="Times New Roman" w:hAnsi="Times New Roman"/>
                <w:position w:val="6"/>
                <w:sz w:val="20"/>
                <w:lang w:val="fr-FR"/>
              </w:rPr>
              <w:tab/>
              <w:t>Date(s) de Remboursement Optionnel :</w:t>
            </w:r>
          </w:p>
        </w:tc>
        <w:tc>
          <w:tcPr>
            <w:tcW w:w="3850" w:type="dxa"/>
          </w:tcPr>
          <w:p w:rsidR="009D0A89" w:rsidRPr="0015360F" w:rsidRDefault="009D0A89" w:rsidP="00CA2E4C">
            <w:pPr>
              <w:pStyle w:val="Body"/>
              <w:spacing w:line="240" w:lineRule="auto"/>
              <w:ind w:left="0"/>
              <w:rPr>
                <w:rFonts w:ascii="Arial" w:hAnsi="Arial"/>
                <w:b/>
                <w:lang w:val="fr-FR"/>
              </w:rPr>
            </w:pPr>
            <w:r w:rsidRPr="0015360F">
              <w:rPr>
                <w:lang w:val="fr-FR"/>
              </w:rPr>
              <w:t>[</w:t>
            </w:r>
            <w:r w:rsidRPr="0015360F">
              <w:rPr>
                <w:lang w:val="fr-FR"/>
              </w:rPr>
              <w:sym w:font="Webdings" w:char="F03D"/>
            </w:r>
            <w:r w:rsidRPr="0015360F">
              <w:rPr>
                <w:lang w:val="fr-FR"/>
              </w:rPr>
              <w:t>]</w:t>
            </w:r>
          </w:p>
        </w:tc>
      </w:tr>
      <w:tr w:rsidR="009D0A89" w:rsidRPr="00835B5C">
        <w:trPr>
          <w:cantSplit/>
        </w:trPr>
        <w:tc>
          <w:tcPr>
            <w:tcW w:w="880" w:type="dxa"/>
          </w:tcPr>
          <w:p w:rsidR="009D0A89" w:rsidRPr="0015360F" w:rsidRDefault="009D0A89">
            <w:pPr>
              <w:pStyle w:val="Body"/>
              <w:spacing w:after="0" w:line="240" w:lineRule="auto"/>
              <w:rPr>
                <w:position w:val="6"/>
                <w:lang w:val="fr-FR"/>
              </w:rPr>
            </w:pPr>
          </w:p>
        </w:tc>
        <w:tc>
          <w:tcPr>
            <w:tcW w:w="4400" w:type="dxa"/>
          </w:tcPr>
          <w:p w:rsidR="009D0A89" w:rsidRPr="0015360F" w:rsidRDefault="009D0A89" w:rsidP="00CA2E4C">
            <w:pPr>
              <w:pStyle w:val="roman1"/>
              <w:tabs>
                <w:tab w:val="left" w:pos="602"/>
              </w:tabs>
              <w:spacing w:after="120"/>
              <w:ind w:left="602" w:hanging="602"/>
              <w:rPr>
                <w:rFonts w:ascii="Times New Roman" w:hAnsi="Times New Roman"/>
                <w:b/>
                <w:position w:val="6"/>
                <w:sz w:val="20"/>
                <w:lang w:val="fr-FR"/>
              </w:rPr>
            </w:pPr>
            <w:r w:rsidRPr="0015360F">
              <w:rPr>
                <w:rFonts w:ascii="Times New Roman" w:hAnsi="Times New Roman"/>
                <w:position w:val="6"/>
                <w:sz w:val="20"/>
                <w:lang w:val="fr-FR"/>
              </w:rPr>
              <w:t>(ii)</w:t>
            </w:r>
            <w:r w:rsidRPr="0015360F">
              <w:rPr>
                <w:rFonts w:ascii="Times New Roman" w:hAnsi="Times New Roman"/>
                <w:position w:val="6"/>
                <w:sz w:val="20"/>
                <w:lang w:val="fr-FR"/>
              </w:rPr>
              <w:tab/>
              <w:t>Montant(s) de Remboursement Optionnel de chaque Titre :</w:t>
            </w:r>
          </w:p>
        </w:tc>
        <w:tc>
          <w:tcPr>
            <w:tcW w:w="3850" w:type="dxa"/>
          </w:tcPr>
          <w:p w:rsidR="009D0A89" w:rsidRPr="0015360F" w:rsidRDefault="009D0A89" w:rsidP="00CA2E4C">
            <w:pPr>
              <w:pStyle w:val="Body"/>
              <w:spacing w:line="240" w:lineRule="auto"/>
              <w:ind w:left="0"/>
              <w:rPr>
                <w:rFonts w:ascii="Arial" w:hAnsi="Arial"/>
                <w:b/>
                <w:lang w:val="fr-FR"/>
              </w:rPr>
            </w:pPr>
            <w:r w:rsidRPr="0015360F">
              <w:rPr>
                <w:b/>
                <w:lang w:val="fr-FR"/>
              </w:rPr>
              <w:br/>
            </w:r>
            <w:r w:rsidRPr="0015360F">
              <w:rPr>
                <w:lang w:val="fr-FR"/>
              </w:rPr>
              <w:t>[</w:t>
            </w:r>
            <w:r w:rsidRPr="0015360F">
              <w:rPr>
                <w:lang w:val="fr-FR"/>
              </w:rPr>
              <w:sym w:font="Webdings" w:char="F03D"/>
            </w:r>
            <w:r w:rsidRPr="0015360F">
              <w:rPr>
                <w:lang w:val="fr-FR"/>
              </w:rPr>
              <w:t xml:space="preserve">] par Titre de </w:t>
            </w:r>
            <w:r w:rsidR="007A7FE9" w:rsidRPr="0015360F">
              <w:rPr>
                <w:lang w:val="fr-FR"/>
              </w:rPr>
              <w:t xml:space="preserve">Valeur Nominale Indiquée </w:t>
            </w:r>
            <w:r w:rsidRPr="0015360F">
              <w:rPr>
                <w:lang w:val="fr-FR"/>
              </w:rPr>
              <w:t>de [</w:t>
            </w:r>
            <w:r w:rsidRPr="0015360F">
              <w:rPr>
                <w:lang w:val="fr-FR"/>
              </w:rPr>
              <w:sym w:font="Webdings" w:char="F03D"/>
            </w:r>
            <w:r w:rsidRPr="0015360F">
              <w:rPr>
                <w:lang w:val="fr-FR"/>
              </w:rPr>
              <w:t>]</w:t>
            </w:r>
          </w:p>
        </w:tc>
      </w:tr>
      <w:tr w:rsidR="009D0A89" w:rsidRPr="00835B5C">
        <w:trPr>
          <w:cantSplit/>
        </w:trPr>
        <w:tc>
          <w:tcPr>
            <w:tcW w:w="880" w:type="dxa"/>
          </w:tcPr>
          <w:p w:rsidR="009D0A89" w:rsidRPr="0015360F" w:rsidRDefault="009D0A89">
            <w:pPr>
              <w:pStyle w:val="Body"/>
              <w:spacing w:after="0" w:line="240" w:lineRule="auto"/>
              <w:rPr>
                <w:position w:val="6"/>
                <w:lang w:val="fr-FR"/>
              </w:rPr>
            </w:pPr>
          </w:p>
        </w:tc>
        <w:tc>
          <w:tcPr>
            <w:tcW w:w="4400" w:type="dxa"/>
          </w:tcPr>
          <w:p w:rsidR="009D0A89" w:rsidRPr="0015360F" w:rsidRDefault="009D0A89" w:rsidP="00CA2E4C">
            <w:pPr>
              <w:pStyle w:val="roman1"/>
              <w:tabs>
                <w:tab w:val="left" w:pos="602"/>
              </w:tabs>
              <w:spacing w:after="120"/>
              <w:ind w:left="0" w:firstLine="0"/>
              <w:rPr>
                <w:rFonts w:ascii="Times New Roman" w:hAnsi="Times New Roman"/>
                <w:b/>
                <w:position w:val="6"/>
                <w:sz w:val="20"/>
                <w:lang w:val="fr-FR"/>
              </w:rPr>
            </w:pPr>
            <w:r w:rsidRPr="0015360F">
              <w:rPr>
                <w:rFonts w:ascii="Times New Roman" w:hAnsi="Times New Roman"/>
                <w:position w:val="6"/>
                <w:sz w:val="20"/>
                <w:lang w:val="fr-FR"/>
              </w:rPr>
              <w:t>(iii)</w:t>
            </w:r>
            <w:r w:rsidRPr="0015360F">
              <w:rPr>
                <w:rFonts w:ascii="Times New Roman" w:hAnsi="Times New Roman"/>
                <w:position w:val="6"/>
                <w:sz w:val="20"/>
                <w:lang w:val="fr-FR"/>
              </w:rPr>
              <w:tab/>
              <w:t>Si remboursable partiellement :</w:t>
            </w:r>
          </w:p>
          <w:p w:rsidR="009D0A89" w:rsidRPr="0015360F" w:rsidRDefault="009D0A89" w:rsidP="00CA2E4C">
            <w:pPr>
              <w:pStyle w:val="Level1"/>
              <w:numPr>
                <w:ilvl w:val="0"/>
                <w:numId w:val="0"/>
              </w:numPr>
              <w:ind w:left="1169" w:hanging="567"/>
              <w:rPr>
                <w:rFonts w:ascii="Times New Roman" w:hAnsi="Times New Roman"/>
                <w:b w:val="0"/>
                <w:position w:val="6"/>
                <w:sz w:val="20"/>
                <w:lang w:val="fr-FR"/>
              </w:rPr>
            </w:pPr>
            <w:bookmarkStart w:id="942" w:name="_Toc174428911"/>
            <w:bookmarkStart w:id="943" w:name="_Toc174429021"/>
            <w:bookmarkStart w:id="944" w:name="_Toc174429131"/>
            <w:bookmarkStart w:id="945" w:name="_Toc174429247"/>
            <w:bookmarkStart w:id="946" w:name="_Toc324950129"/>
            <w:bookmarkStart w:id="947" w:name="_Toc325355105"/>
            <w:bookmarkStart w:id="948" w:name="_Toc390681600"/>
            <w:r w:rsidRPr="0015360F">
              <w:rPr>
                <w:rFonts w:ascii="Times New Roman" w:hAnsi="Times New Roman"/>
                <w:b w:val="0"/>
                <w:position w:val="6"/>
                <w:sz w:val="20"/>
                <w:lang w:val="fr-FR"/>
              </w:rPr>
              <w:t>(a)</w:t>
            </w:r>
            <w:r w:rsidRPr="0015360F">
              <w:rPr>
                <w:rFonts w:ascii="Times New Roman" w:hAnsi="Times New Roman"/>
                <w:b w:val="0"/>
                <w:position w:val="6"/>
                <w:sz w:val="20"/>
                <w:lang w:val="fr-FR"/>
              </w:rPr>
              <w:tab/>
              <w:t>Montant de Remboursement Minimum :</w:t>
            </w:r>
            <w:bookmarkEnd w:id="942"/>
            <w:bookmarkEnd w:id="943"/>
            <w:bookmarkEnd w:id="944"/>
            <w:bookmarkEnd w:id="945"/>
            <w:bookmarkEnd w:id="946"/>
            <w:bookmarkEnd w:id="947"/>
            <w:bookmarkEnd w:id="948"/>
          </w:p>
          <w:p w:rsidR="009D0A89" w:rsidRPr="0015360F" w:rsidRDefault="009D0A89" w:rsidP="00CA2E4C">
            <w:pPr>
              <w:pStyle w:val="Level1"/>
              <w:numPr>
                <w:ilvl w:val="0"/>
                <w:numId w:val="0"/>
              </w:numPr>
              <w:tabs>
                <w:tab w:val="left" w:pos="1169"/>
              </w:tabs>
              <w:ind w:left="1169" w:hanging="567"/>
              <w:rPr>
                <w:rFonts w:ascii="Times New Roman" w:hAnsi="Times New Roman"/>
                <w:b w:val="0"/>
                <w:position w:val="6"/>
                <w:sz w:val="20"/>
                <w:lang w:val="fr-FR"/>
              </w:rPr>
            </w:pPr>
            <w:bookmarkStart w:id="949" w:name="_Toc174428912"/>
            <w:bookmarkStart w:id="950" w:name="_Toc174429022"/>
            <w:bookmarkStart w:id="951" w:name="_Toc174429132"/>
            <w:bookmarkStart w:id="952" w:name="_Toc174429248"/>
            <w:bookmarkStart w:id="953" w:name="_Toc324950130"/>
            <w:bookmarkStart w:id="954" w:name="_Toc325355106"/>
            <w:bookmarkStart w:id="955" w:name="_Toc390681601"/>
            <w:r w:rsidRPr="0015360F">
              <w:rPr>
                <w:rFonts w:ascii="Times New Roman" w:hAnsi="Times New Roman"/>
                <w:b w:val="0"/>
                <w:position w:val="6"/>
                <w:sz w:val="20"/>
                <w:lang w:val="fr-FR"/>
              </w:rPr>
              <w:t>(b)</w:t>
            </w:r>
            <w:r w:rsidRPr="0015360F">
              <w:rPr>
                <w:rFonts w:ascii="Times New Roman" w:hAnsi="Times New Roman"/>
                <w:b w:val="0"/>
                <w:position w:val="6"/>
                <w:sz w:val="20"/>
                <w:lang w:val="fr-FR"/>
              </w:rPr>
              <w:tab/>
              <w:t>Montant de Remboursement Maximum :</w:t>
            </w:r>
            <w:bookmarkEnd w:id="949"/>
            <w:bookmarkEnd w:id="950"/>
            <w:bookmarkEnd w:id="951"/>
            <w:bookmarkEnd w:id="952"/>
            <w:bookmarkEnd w:id="953"/>
            <w:bookmarkEnd w:id="954"/>
            <w:bookmarkEnd w:id="955"/>
          </w:p>
        </w:tc>
        <w:tc>
          <w:tcPr>
            <w:tcW w:w="3850" w:type="dxa"/>
          </w:tcPr>
          <w:p w:rsidR="009D0A89" w:rsidRPr="0015360F" w:rsidRDefault="009D0A89" w:rsidP="00CA2E4C">
            <w:pPr>
              <w:pStyle w:val="Body"/>
              <w:spacing w:line="240" w:lineRule="auto"/>
              <w:ind w:left="0"/>
              <w:jc w:val="left"/>
              <w:rPr>
                <w:rFonts w:ascii="Arial" w:hAnsi="Arial"/>
                <w:b/>
                <w:lang w:val="fr-FR"/>
              </w:rPr>
            </w:pPr>
            <w:r w:rsidRPr="0015360F">
              <w:rPr>
                <w:lang w:val="fr-FR"/>
              </w:rPr>
              <w:br/>
            </w:r>
            <w:r w:rsidRPr="0015360F">
              <w:rPr>
                <w:lang w:val="fr-FR"/>
              </w:rPr>
              <w:br/>
            </w:r>
            <w:r w:rsidR="0073701E" w:rsidRPr="00B171C5">
              <w:rPr>
                <w:lang w:val="fr-FR"/>
              </w:rPr>
              <w:t>[</w:t>
            </w:r>
            <w:r w:rsidR="007C4555" w:rsidRPr="0015360F">
              <w:rPr>
                <w:lang w:val="fr-FR"/>
              </w:rPr>
              <w:t>[</w:t>
            </w:r>
            <w:r w:rsidR="007C4555" w:rsidRPr="0015360F">
              <w:rPr>
                <w:lang w:val="fr-FR"/>
              </w:rPr>
              <w:sym w:font="Webdings" w:char="F03D"/>
            </w:r>
            <w:r w:rsidR="007C4555" w:rsidRPr="0015360F">
              <w:rPr>
                <w:lang w:val="fr-FR"/>
              </w:rPr>
              <w:t xml:space="preserve">] par Titre de </w:t>
            </w:r>
            <w:r w:rsidR="007A7FE9" w:rsidRPr="0015360F">
              <w:rPr>
                <w:lang w:val="fr-FR"/>
              </w:rPr>
              <w:t xml:space="preserve">Valeur Nominale Indiquée </w:t>
            </w:r>
            <w:r w:rsidR="007C4555" w:rsidRPr="0015360F">
              <w:rPr>
                <w:lang w:val="fr-FR"/>
              </w:rPr>
              <w:t>de [</w:t>
            </w:r>
            <w:r w:rsidR="007C4555" w:rsidRPr="0015360F">
              <w:rPr>
                <w:lang w:val="fr-FR"/>
              </w:rPr>
              <w:sym w:font="Webdings" w:char="F03D"/>
            </w:r>
            <w:r w:rsidR="007C4555" w:rsidRPr="0015360F">
              <w:rPr>
                <w:lang w:val="fr-FR"/>
              </w:rPr>
              <w:t>]</w:t>
            </w:r>
            <w:r w:rsidR="0073701E" w:rsidRPr="00B171C5">
              <w:rPr>
                <w:lang w:val="fr-FR"/>
              </w:rPr>
              <w:t>/Sans objet]</w:t>
            </w:r>
            <w:r w:rsidRPr="0015360F">
              <w:rPr>
                <w:lang w:val="fr-FR"/>
              </w:rPr>
              <w:br/>
            </w:r>
            <w:r w:rsidRPr="0015360F">
              <w:rPr>
                <w:lang w:val="fr-FR"/>
              </w:rPr>
              <w:br/>
            </w:r>
            <w:r w:rsidR="0073701E" w:rsidRPr="0015360F">
              <w:rPr>
                <w:lang w:val="fr-FR"/>
              </w:rPr>
              <w:t>[</w:t>
            </w:r>
            <w:r w:rsidR="00B74245">
              <w:rPr>
                <w:lang w:val="fr-FR"/>
              </w:rPr>
              <w:t>[</w:t>
            </w:r>
            <w:r w:rsidR="0073701E" w:rsidRPr="0015360F">
              <w:rPr>
                <w:lang w:val="fr-FR"/>
              </w:rPr>
              <w:sym w:font="Webdings" w:char="F03D"/>
            </w:r>
            <w:r w:rsidR="0073701E" w:rsidRPr="0015360F">
              <w:rPr>
                <w:lang w:val="fr-FR"/>
              </w:rPr>
              <w:t xml:space="preserve">] par Titre de </w:t>
            </w:r>
            <w:r w:rsidR="007A7FE9" w:rsidRPr="0015360F">
              <w:rPr>
                <w:lang w:val="fr-FR"/>
              </w:rPr>
              <w:t xml:space="preserve">Valeur Nominale Indiquée </w:t>
            </w:r>
            <w:r w:rsidR="0073701E" w:rsidRPr="0015360F">
              <w:rPr>
                <w:lang w:val="fr-FR"/>
              </w:rPr>
              <w:t>de [</w:t>
            </w:r>
            <w:r w:rsidR="0073701E" w:rsidRPr="0015360F">
              <w:rPr>
                <w:lang w:val="fr-FR"/>
              </w:rPr>
              <w:sym w:font="Webdings" w:char="F03D"/>
            </w:r>
            <w:r w:rsidR="0073701E" w:rsidRPr="0015360F">
              <w:rPr>
                <w:lang w:val="fr-FR"/>
              </w:rPr>
              <w:t>]</w:t>
            </w:r>
            <w:r w:rsidR="007C4555" w:rsidRPr="00B171C5">
              <w:rPr>
                <w:lang w:val="fr-FR"/>
              </w:rPr>
              <w:t>/Sans objet</w:t>
            </w:r>
            <w:r w:rsidR="007C4555">
              <w:rPr>
                <w:lang w:val="fr-FR"/>
              </w:rPr>
              <w:t>]</w:t>
            </w:r>
          </w:p>
        </w:tc>
      </w:tr>
      <w:tr w:rsidR="009D0A89" w:rsidRPr="0015360F">
        <w:trPr>
          <w:cantSplit/>
        </w:trPr>
        <w:tc>
          <w:tcPr>
            <w:tcW w:w="880" w:type="dxa"/>
          </w:tcPr>
          <w:p w:rsidR="009D0A89" w:rsidRPr="0015360F" w:rsidRDefault="009D0A89">
            <w:pPr>
              <w:pStyle w:val="Body"/>
              <w:spacing w:line="240" w:lineRule="auto"/>
              <w:rPr>
                <w:position w:val="6"/>
                <w:lang w:val="fr-FR"/>
              </w:rPr>
            </w:pPr>
          </w:p>
        </w:tc>
        <w:tc>
          <w:tcPr>
            <w:tcW w:w="4400" w:type="dxa"/>
          </w:tcPr>
          <w:p w:rsidR="009D0A89" w:rsidRPr="0015360F" w:rsidRDefault="009D0A89" w:rsidP="00CA2E4C">
            <w:pPr>
              <w:pStyle w:val="roman1"/>
              <w:spacing w:after="120"/>
              <w:ind w:left="602" w:hanging="602"/>
              <w:rPr>
                <w:rFonts w:ascii="Times New Roman" w:hAnsi="Times New Roman"/>
                <w:b/>
                <w:position w:val="6"/>
                <w:sz w:val="20"/>
                <w:lang w:val="fr-FR"/>
              </w:rPr>
            </w:pPr>
            <w:r w:rsidRPr="0015360F">
              <w:rPr>
                <w:rFonts w:ascii="Times New Roman" w:hAnsi="Times New Roman"/>
                <w:position w:val="6"/>
                <w:sz w:val="20"/>
                <w:lang w:val="fr-FR"/>
              </w:rPr>
              <w:t>(i</w:t>
            </w:r>
            <w:r>
              <w:rPr>
                <w:rFonts w:ascii="Times New Roman" w:hAnsi="Times New Roman"/>
                <w:position w:val="6"/>
                <w:sz w:val="20"/>
                <w:lang w:val="fr-FR"/>
              </w:rPr>
              <w:t>v</w:t>
            </w:r>
            <w:r w:rsidRPr="0015360F">
              <w:rPr>
                <w:rFonts w:ascii="Times New Roman" w:hAnsi="Times New Roman"/>
                <w:position w:val="6"/>
                <w:sz w:val="20"/>
                <w:lang w:val="fr-FR"/>
              </w:rPr>
              <w:t>)</w:t>
            </w:r>
            <w:r w:rsidRPr="0015360F">
              <w:rPr>
                <w:rFonts w:ascii="Times New Roman" w:hAnsi="Times New Roman"/>
                <w:position w:val="6"/>
                <w:sz w:val="20"/>
                <w:lang w:val="fr-FR"/>
              </w:rPr>
              <w:tab/>
              <w:t>Date(s</w:t>
            </w:r>
            <w:r>
              <w:rPr>
                <w:rFonts w:ascii="Times New Roman" w:hAnsi="Times New Roman"/>
                <w:position w:val="6"/>
                <w:sz w:val="20"/>
                <w:lang w:val="fr-FR"/>
              </w:rPr>
              <w:t>) d'Exercice de l'Option</w:t>
            </w:r>
            <w:r w:rsidRPr="0015360F">
              <w:rPr>
                <w:rFonts w:ascii="Times New Roman" w:hAnsi="Times New Roman"/>
                <w:position w:val="6"/>
                <w:sz w:val="20"/>
                <w:lang w:val="fr-FR"/>
              </w:rPr>
              <w:t> :</w:t>
            </w:r>
          </w:p>
        </w:tc>
        <w:tc>
          <w:tcPr>
            <w:tcW w:w="3850" w:type="dxa"/>
          </w:tcPr>
          <w:p w:rsidR="009D0A89" w:rsidRPr="0015360F" w:rsidRDefault="009D0A89" w:rsidP="00CA2E4C">
            <w:pPr>
              <w:pStyle w:val="Body"/>
              <w:spacing w:line="240" w:lineRule="auto"/>
              <w:ind w:left="0"/>
              <w:rPr>
                <w:rFonts w:ascii="Arial" w:hAnsi="Arial"/>
                <w:b/>
                <w:lang w:val="fr-FR"/>
              </w:rPr>
            </w:pPr>
            <w:r w:rsidRPr="0015360F">
              <w:rPr>
                <w:lang w:val="fr-FR"/>
              </w:rPr>
              <w:t>[</w:t>
            </w:r>
            <w:r w:rsidRPr="0015360F">
              <w:rPr>
                <w:lang w:val="fr-FR"/>
              </w:rPr>
              <w:sym w:font="Webdings" w:char="F03D"/>
            </w:r>
            <w:r w:rsidRPr="0015360F">
              <w:rPr>
                <w:lang w:val="fr-FR"/>
              </w:rPr>
              <w:t>]</w:t>
            </w:r>
          </w:p>
        </w:tc>
      </w:tr>
      <w:tr w:rsidR="009D0A89" w:rsidRPr="0015360F">
        <w:trPr>
          <w:cantSplit/>
        </w:trPr>
        <w:tc>
          <w:tcPr>
            <w:tcW w:w="880" w:type="dxa"/>
          </w:tcPr>
          <w:p w:rsidR="009D0A89" w:rsidRPr="0015360F" w:rsidRDefault="009D0A89">
            <w:pPr>
              <w:pStyle w:val="Body"/>
              <w:spacing w:line="240" w:lineRule="auto"/>
              <w:rPr>
                <w:position w:val="6"/>
                <w:lang w:val="fr-FR"/>
              </w:rPr>
            </w:pPr>
          </w:p>
        </w:tc>
        <w:tc>
          <w:tcPr>
            <w:tcW w:w="4400" w:type="dxa"/>
          </w:tcPr>
          <w:p w:rsidR="009D0A89" w:rsidRPr="0015360F" w:rsidRDefault="009D0A89" w:rsidP="00CA2E4C">
            <w:pPr>
              <w:pStyle w:val="roman1"/>
              <w:spacing w:after="120"/>
              <w:ind w:left="602" w:hanging="602"/>
              <w:rPr>
                <w:rFonts w:ascii="Times New Roman" w:hAnsi="Times New Roman"/>
                <w:b/>
                <w:position w:val="6"/>
                <w:sz w:val="20"/>
                <w:lang w:val="fr-FR"/>
              </w:rPr>
            </w:pPr>
            <w:r w:rsidRPr="0015360F">
              <w:rPr>
                <w:rFonts w:ascii="Times New Roman" w:hAnsi="Times New Roman"/>
                <w:position w:val="6"/>
                <w:sz w:val="20"/>
                <w:lang w:val="fr-FR"/>
              </w:rPr>
              <w:t>(v)</w:t>
            </w:r>
            <w:r w:rsidRPr="0015360F">
              <w:rPr>
                <w:rFonts w:ascii="Times New Roman" w:hAnsi="Times New Roman"/>
                <w:position w:val="6"/>
                <w:sz w:val="20"/>
                <w:lang w:val="fr-FR"/>
              </w:rPr>
              <w:tab/>
            </w:r>
            <w:r w:rsidR="0073701E">
              <w:rPr>
                <w:rFonts w:ascii="Times New Roman" w:hAnsi="Times New Roman"/>
                <w:position w:val="6"/>
                <w:sz w:val="20"/>
                <w:lang w:val="fr-FR"/>
              </w:rPr>
              <w:t>P</w:t>
            </w:r>
            <w:r w:rsidRPr="0015360F">
              <w:rPr>
                <w:rFonts w:ascii="Times New Roman" w:hAnsi="Times New Roman"/>
                <w:position w:val="6"/>
                <w:sz w:val="20"/>
                <w:lang w:val="fr-FR"/>
              </w:rPr>
              <w:t>réavis </w:t>
            </w:r>
            <w:r w:rsidR="0073701E">
              <w:rPr>
                <w:rFonts w:ascii="Times New Roman" w:hAnsi="Times New Roman"/>
                <w:position w:val="6"/>
                <w:sz w:val="20"/>
                <w:lang w:val="fr-FR"/>
              </w:rPr>
              <w:t>(si différent de celui prévu dans les Modalités)</w:t>
            </w:r>
            <w:r w:rsidR="004E39E6">
              <w:rPr>
                <w:rFonts w:ascii="Times New Roman" w:hAnsi="Times New Roman"/>
                <w:position w:val="6"/>
                <w:sz w:val="20"/>
                <w:lang w:val="fr-FR"/>
              </w:rPr>
              <w:t> </w:t>
            </w:r>
            <w:r w:rsidRPr="0015360F">
              <w:rPr>
                <w:rFonts w:ascii="Times New Roman" w:hAnsi="Times New Roman"/>
                <w:position w:val="6"/>
                <w:sz w:val="20"/>
                <w:lang w:val="fr-FR"/>
              </w:rPr>
              <w:t>:</w:t>
            </w:r>
          </w:p>
        </w:tc>
        <w:tc>
          <w:tcPr>
            <w:tcW w:w="3850" w:type="dxa"/>
          </w:tcPr>
          <w:p w:rsidR="009D0A89" w:rsidRPr="0015360F" w:rsidRDefault="00355BA4" w:rsidP="00CA2E4C">
            <w:pPr>
              <w:pStyle w:val="Body"/>
              <w:spacing w:line="240" w:lineRule="auto"/>
              <w:ind w:left="0"/>
              <w:rPr>
                <w:rFonts w:ascii="Arial" w:hAnsi="Arial"/>
                <w:b/>
                <w:lang w:val="fr-FR"/>
              </w:rPr>
            </w:pPr>
            <w:r>
              <w:rPr>
                <w:lang w:val="fr-FR"/>
              </w:rPr>
              <w:br/>
            </w:r>
            <w:r w:rsidR="009D0A89" w:rsidRPr="0015360F">
              <w:rPr>
                <w:lang w:val="fr-FR"/>
              </w:rPr>
              <w:t>[</w:t>
            </w:r>
            <w:r w:rsidR="009D0A89" w:rsidRPr="0015360F">
              <w:rPr>
                <w:lang w:val="fr-FR"/>
              </w:rPr>
              <w:sym w:font="Webdings" w:char="F03D"/>
            </w:r>
            <w:r w:rsidR="009D0A89" w:rsidRPr="0015360F">
              <w:rPr>
                <w:lang w:val="fr-FR"/>
              </w:rPr>
              <w:t>]</w:t>
            </w:r>
          </w:p>
        </w:tc>
      </w:tr>
      <w:tr w:rsidR="009D0A89" w:rsidRPr="00835B5C">
        <w:trPr>
          <w:cantSplit/>
        </w:trPr>
        <w:tc>
          <w:tcPr>
            <w:tcW w:w="880" w:type="dxa"/>
          </w:tcPr>
          <w:p w:rsidR="009D0A89" w:rsidRPr="0015360F" w:rsidRDefault="00D15026" w:rsidP="00CA2E4C">
            <w:pPr>
              <w:pStyle w:val="Level1"/>
              <w:numPr>
                <w:ilvl w:val="0"/>
                <w:numId w:val="0"/>
              </w:numPr>
              <w:spacing w:after="0"/>
              <w:rPr>
                <w:rFonts w:ascii="Times New Roman" w:hAnsi="Times New Roman"/>
                <w:b w:val="0"/>
                <w:spacing w:val="20"/>
                <w:position w:val="6"/>
                <w:sz w:val="20"/>
                <w:lang w:val="fr-FR"/>
              </w:rPr>
            </w:pPr>
            <w:bookmarkStart w:id="956" w:name="_Toc324950131"/>
            <w:bookmarkStart w:id="957" w:name="_Toc325355107"/>
            <w:bookmarkStart w:id="958" w:name="_Toc390681602"/>
            <w:r>
              <w:rPr>
                <w:rFonts w:ascii="Times New Roman" w:hAnsi="Times New Roman"/>
                <w:spacing w:val="20"/>
                <w:position w:val="6"/>
                <w:sz w:val="20"/>
                <w:lang w:val="fr-FR"/>
              </w:rPr>
              <w:t>1</w:t>
            </w:r>
            <w:r w:rsidR="004231B1">
              <w:rPr>
                <w:rFonts w:ascii="Times New Roman" w:hAnsi="Times New Roman"/>
                <w:spacing w:val="20"/>
                <w:position w:val="6"/>
                <w:sz w:val="20"/>
                <w:lang w:val="fr-FR"/>
              </w:rPr>
              <w:t>9</w:t>
            </w:r>
            <w:r w:rsidR="009D0A89" w:rsidRPr="0015360F">
              <w:rPr>
                <w:rFonts w:ascii="Times New Roman" w:hAnsi="Times New Roman"/>
                <w:spacing w:val="20"/>
                <w:position w:val="6"/>
                <w:sz w:val="20"/>
                <w:lang w:val="fr-FR"/>
              </w:rPr>
              <w:t>.</w:t>
            </w:r>
            <w:bookmarkEnd w:id="956"/>
            <w:bookmarkEnd w:id="957"/>
            <w:bookmarkEnd w:id="958"/>
          </w:p>
        </w:tc>
        <w:tc>
          <w:tcPr>
            <w:tcW w:w="4400" w:type="dxa"/>
          </w:tcPr>
          <w:p w:rsidR="009D0A89" w:rsidRPr="0015360F" w:rsidRDefault="009D0A89" w:rsidP="00CA2E4C">
            <w:pPr>
              <w:pStyle w:val="Body"/>
              <w:spacing w:line="240" w:lineRule="auto"/>
              <w:ind w:left="35"/>
              <w:rPr>
                <w:rFonts w:ascii="Arial" w:hAnsi="Arial"/>
                <w:b/>
                <w:position w:val="6"/>
                <w:lang w:val="fr-FR"/>
              </w:rPr>
            </w:pPr>
            <w:r w:rsidRPr="0015360F">
              <w:rPr>
                <w:b/>
                <w:position w:val="6"/>
                <w:lang w:val="fr-FR"/>
              </w:rPr>
              <w:t xml:space="preserve">Option de </w:t>
            </w:r>
            <w:r w:rsidR="00CD5BBC">
              <w:rPr>
                <w:b/>
                <w:position w:val="6"/>
                <w:lang w:val="fr-FR"/>
              </w:rPr>
              <w:t>r</w:t>
            </w:r>
            <w:r w:rsidRPr="0015360F">
              <w:rPr>
                <w:b/>
                <w:position w:val="6"/>
                <w:lang w:val="fr-FR"/>
              </w:rPr>
              <w:t>emboursement au gré des titulaires de Titres </w:t>
            </w:r>
            <w:r>
              <w:rPr>
                <w:b/>
                <w:position w:val="6"/>
                <w:lang w:val="fr-FR"/>
              </w:rPr>
              <w:t>:</w:t>
            </w:r>
          </w:p>
        </w:tc>
        <w:tc>
          <w:tcPr>
            <w:tcW w:w="3850" w:type="dxa"/>
          </w:tcPr>
          <w:p w:rsidR="009D0A89" w:rsidRPr="0015360F" w:rsidRDefault="009D0A89">
            <w:pPr>
              <w:pStyle w:val="Body"/>
              <w:spacing w:line="240" w:lineRule="auto"/>
              <w:ind w:left="0"/>
              <w:rPr>
                <w:lang w:val="fr-FR"/>
              </w:rPr>
            </w:pPr>
          </w:p>
          <w:p w:rsidR="009D0A89" w:rsidRPr="0015360F" w:rsidRDefault="009D0A89">
            <w:pPr>
              <w:pStyle w:val="Body"/>
              <w:spacing w:line="240" w:lineRule="auto"/>
              <w:ind w:left="0"/>
              <w:rPr>
                <w:rFonts w:ascii="Arial" w:hAnsi="Arial"/>
                <w:sz w:val="22"/>
                <w:lang w:val="fr-FR"/>
              </w:rPr>
            </w:pPr>
            <w:r w:rsidRPr="0015360F">
              <w:rPr>
                <w:lang w:val="fr-FR"/>
              </w:rPr>
              <w:t>[Applicable/</w:t>
            </w:r>
            <w:r w:rsidR="007642FF">
              <w:rPr>
                <w:lang w:val="fr-FR"/>
              </w:rPr>
              <w:t>Sans objet</w:t>
            </w:r>
            <w:r w:rsidRPr="0015360F">
              <w:rPr>
                <w:lang w:val="fr-FR"/>
              </w:rPr>
              <w:t>]</w:t>
            </w:r>
          </w:p>
          <w:p w:rsidR="009D0A89" w:rsidRPr="0015360F" w:rsidRDefault="009D0A89">
            <w:pPr>
              <w:pStyle w:val="Body"/>
              <w:spacing w:line="240" w:lineRule="auto"/>
              <w:ind w:left="0"/>
              <w:rPr>
                <w:rFonts w:ascii="Arial" w:hAnsi="Arial"/>
                <w:sz w:val="22"/>
                <w:lang w:val="fr-FR"/>
              </w:rPr>
            </w:pPr>
            <w:r w:rsidRPr="0015360F">
              <w:rPr>
                <w:lang w:val="fr-FR"/>
              </w:rPr>
              <w:t>(</w:t>
            </w:r>
            <w:r w:rsidRPr="0015360F">
              <w:rPr>
                <w:i/>
                <w:lang w:val="fr-FR"/>
              </w:rPr>
              <w:t xml:space="preserve">Si </w:t>
            </w:r>
            <w:r w:rsidR="007642FF">
              <w:rPr>
                <w:lang w:val="fr-FR"/>
              </w:rPr>
              <w:t>"</w:t>
            </w:r>
            <w:r w:rsidR="007C4555">
              <w:rPr>
                <w:i/>
                <w:lang w:val="fr-FR"/>
              </w:rPr>
              <w:t>S</w:t>
            </w:r>
            <w:r w:rsidR="007642FF">
              <w:rPr>
                <w:i/>
                <w:lang w:val="fr-FR"/>
              </w:rPr>
              <w:t>ans objet</w:t>
            </w:r>
            <w:r w:rsidR="007642FF">
              <w:rPr>
                <w:lang w:val="fr-FR"/>
              </w:rPr>
              <w:t>"</w:t>
            </w:r>
            <w:r w:rsidRPr="0015360F">
              <w:rPr>
                <w:i/>
                <w:lang w:val="fr-FR"/>
              </w:rPr>
              <w:t>, supprimer les sous-paragraphes suivants</w:t>
            </w:r>
            <w:r w:rsidRPr="0015360F">
              <w:rPr>
                <w:lang w:val="fr-FR"/>
              </w:rPr>
              <w:t>)</w:t>
            </w:r>
          </w:p>
        </w:tc>
      </w:tr>
      <w:tr w:rsidR="009D0A89" w:rsidRPr="0015360F">
        <w:trPr>
          <w:cantSplit/>
        </w:trPr>
        <w:tc>
          <w:tcPr>
            <w:tcW w:w="880" w:type="dxa"/>
          </w:tcPr>
          <w:p w:rsidR="009D0A89" w:rsidRPr="0015360F" w:rsidRDefault="009D0A89" w:rsidP="00D54C9E">
            <w:pPr>
              <w:pStyle w:val="Body"/>
              <w:spacing w:after="0" w:line="240" w:lineRule="auto"/>
              <w:rPr>
                <w:b/>
                <w:spacing w:val="20"/>
                <w:position w:val="6"/>
                <w:lang w:val="fr-FR"/>
              </w:rPr>
            </w:pPr>
          </w:p>
        </w:tc>
        <w:tc>
          <w:tcPr>
            <w:tcW w:w="4400" w:type="dxa"/>
          </w:tcPr>
          <w:p w:rsidR="009D0A89" w:rsidRPr="0015360F" w:rsidRDefault="009D0A89" w:rsidP="007B3E8A">
            <w:pPr>
              <w:pStyle w:val="roman1"/>
              <w:tabs>
                <w:tab w:val="left" w:pos="602"/>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(i)</w:t>
            </w:r>
            <w:r w:rsidRPr="0015360F">
              <w:rPr>
                <w:rFonts w:ascii="Times New Roman" w:hAnsi="Times New Roman"/>
                <w:position w:val="6"/>
                <w:sz w:val="20"/>
                <w:lang w:val="fr-FR"/>
              </w:rPr>
              <w:tab/>
              <w:t>Date(s) de Remboursement Optionnel :</w:t>
            </w:r>
          </w:p>
        </w:tc>
        <w:tc>
          <w:tcPr>
            <w:tcW w:w="3850" w:type="dxa"/>
          </w:tcPr>
          <w:p w:rsidR="009D0A89" w:rsidRPr="0015360F" w:rsidRDefault="009D0A89" w:rsidP="007B3E8A">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9D0A89" w:rsidRPr="00835B5C">
        <w:trPr>
          <w:cantSplit/>
        </w:trPr>
        <w:tc>
          <w:tcPr>
            <w:tcW w:w="880" w:type="dxa"/>
          </w:tcPr>
          <w:p w:rsidR="009D0A89" w:rsidRPr="0015360F" w:rsidRDefault="009D0A89" w:rsidP="00D54C9E">
            <w:pPr>
              <w:pStyle w:val="Body"/>
              <w:spacing w:after="0" w:line="240" w:lineRule="auto"/>
              <w:rPr>
                <w:position w:val="6"/>
                <w:lang w:val="fr-FR"/>
              </w:rPr>
            </w:pPr>
          </w:p>
        </w:tc>
        <w:tc>
          <w:tcPr>
            <w:tcW w:w="4400" w:type="dxa"/>
          </w:tcPr>
          <w:p w:rsidR="009D0A89" w:rsidRPr="0015360F" w:rsidRDefault="009D0A89" w:rsidP="004B1372">
            <w:pPr>
              <w:pStyle w:val="roman1"/>
              <w:tabs>
                <w:tab w:val="left" w:pos="602"/>
              </w:tabs>
              <w:spacing w:after="120"/>
              <w:ind w:left="602" w:hanging="602"/>
              <w:rPr>
                <w:rFonts w:ascii="Times New Roman" w:hAnsi="Times New Roman"/>
                <w:b/>
                <w:position w:val="6"/>
                <w:sz w:val="20"/>
                <w:lang w:val="fr-FR"/>
              </w:rPr>
            </w:pPr>
            <w:r w:rsidRPr="0015360F">
              <w:rPr>
                <w:rFonts w:ascii="Times New Roman" w:hAnsi="Times New Roman"/>
                <w:position w:val="6"/>
                <w:sz w:val="20"/>
                <w:lang w:val="fr-FR"/>
              </w:rPr>
              <w:t>(ii)</w:t>
            </w:r>
            <w:r w:rsidRPr="0015360F">
              <w:rPr>
                <w:rFonts w:ascii="Times New Roman" w:hAnsi="Times New Roman"/>
                <w:position w:val="6"/>
                <w:sz w:val="20"/>
                <w:lang w:val="fr-FR"/>
              </w:rPr>
              <w:tab/>
              <w:t>Montant(s) de Remboursement Optionnel de chaque Titre :</w:t>
            </w:r>
          </w:p>
        </w:tc>
        <w:tc>
          <w:tcPr>
            <w:tcW w:w="3850" w:type="dxa"/>
          </w:tcPr>
          <w:p w:rsidR="009D0A89" w:rsidRPr="0015360F" w:rsidRDefault="009D0A89" w:rsidP="007B3E8A">
            <w:pPr>
              <w:pStyle w:val="Body"/>
              <w:spacing w:line="240" w:lineRule="auto"/>
              <w:ind w:left="0"/>
              <w:rPr>
                <w:lang w:val="fr-FR"/>
              </w:rPr>
            </w:pPr>
            <w:r w:rsidRPr="0015360F">
              <w:rPr>
                <w:b/>
                <w:lang w:val="fr-FR"/>
              </w:rPr>
              <w:br/>
            </w:r>
            <w:r w:rsidRPr="0015360F">
              <w:rPr>
                <w:lang w:val="fr-FR"/>
              </w:rPr>
              <w:t>[</w:t>
            </w:r>
            <w:r w:rsidRPr="0015360F">
              <w:rPr>
                <w:lang w:val="fr-FR"/>
              </w:rPr>
              <w:sym w:font="Webdings" w:char="F03D"/>
            </w:r>
            <w:r w:rsidRPr="0015360F">
              <w:rPr>
                <w:lang w:val="fr-FR"/>
              </w:rPr>
              <w:t xml:space="preserve">] par Titre de </w:t>
            </w:r>
            <w:r w:rsidR="007A7FE9" w:rsidRPr="0015360F">
              <w:rPr>
                <w:lang w:val="fr-FR"/>
              </w:rPr>
              <w:t xml:space="preserve">Valeur Nominale Indiquée </w:t>
            </w:r>
            <w:r w:rsidRPr="0015360F">
              <w:rPr>
                <w:lang w:val="fr-FR"/>
              </w:rPr>
              <w:t>de [</w:t>
            </w:r>
            <w:r w:rsidRPr="0015360F">
              <w:rPr>
                <w:lang w:val="fr-FR"/>
              </w:rPr>
              <w:sym w:font="Webdings" w:char="F03D"/>
            </w:r>
            <w:r w:rsidRPr="0015360F">
              <w:rPr>
                <w:lang w:val="fr-FR"/>
              </w:rPr>
              <w:t>]</w:t>
            </w:r>
          </w:p>
        </w:tc>
      </w:tr>
      <w:tr w:rsidR="009D0A89" w:rsidRPr="0015360F">
        <w:trPr>
          <w:cantSplit/>
        </w:trPr>
        <w:tc>
          <w:tcPr>
            <w:tcW w:w="880" w:type="dxa"/>
          </w:tcPr>
          <w:p w:rsidR="009D0A89" w:rsidRPr="0015360F" w:rsidRDefault="009D0A89" w:rsidP="00041207">
            <w:pPr>
              <w:pStyle w:val="Body"/>
              <w:spacing w:line="240" w:lineRule="auto"/>
              <w:rPr>
                <w:position w:val="6"/>
                <w:lang w:val="fr-FR"/>
              </w:rPr>
            </w:pPr>
          </w:p>
        </w:tc>
        <w:tc>
          <w:tcPr>
            <w:tcW w:w="4400" w:type="dxa"/>
          </w:tcPr>
          <w:p w:rsidR="009D0A89" w:rsidRPr="0015360F" w:rsidRDefault="009D0A89" w:rsidP="007B3E8A">
            <w:pPr>
              <w:pStyle w:val="roman1"/>
              <w:spacing w:after="120"/>
              <w:ind w:left="602" w:hanging="602"/>
              <w:rPr>
                <w:rFonts w:ascii="Times New Roman" w:hAnsi="Times New Roman"/>
                <w:position w:val="6"/>
                <w:sz w:val="20"/>
                <w:lang w:val="fr-FR"/>
              </w:rPr>
            </w:pPr>
            <w:r w:rsidRPr="0015360F">
              <w:rPr>
                <w:rFonts w:ascii="Times New Roman" w:hAnsi="Times New Roman"/>
                <w:position w:val="6"/>
                <w:sz w:val="20"/>
                <w:lang w:val="fr-FR"/>
              </w:rPr>
              <w:t>(i</w:t>
            </w:r>
            <w:r>
              <w:rPr>
                <w:rFonts w:ascii="Times New Roman" w:hAnsi="Times New Roman"/>
                <w:position w:val="6"/>
                <w:sz w:val="20"/>
                <w:lang w:val="fr-FR"/>
              </w:rPr>
              <w:t>ii</w:t>
            </w:r>
            <w:r w:rsidRPr="0015360F">
              <w:rPr>
                <w:rFonts w:ascii="Times New Roman" w:hAnsi="Times New Roman"/>
                <w:position w:val="6"/>
                <w:sz w:val="20"/>
                <w:lang w:val="fr-FR"/>
              </w:rPr>
              <w:t>)</w:t>
            </w:r>
            <w:r w:rsidRPr="0015360F">
              <w:rPr>
                <w:rFonts w:ascii="Times New Roman" w:hAnsi="Times New Roman"/>
                <w:position w:val="6"/>
                <w:sz w:val="20"/>
                <w:lang w:val="fr-FR"/>
              </w:rPr>
              <w:tab/>
              <w:t>Date(s</w:t>
            </w:r>
            <w:r>
              <w:rPr>
                <w:rFonts w:ascii="Times New Roman" w:hAnsi="Times New Roman"/>
                <w:position w:val="6"/>
                <w:sz w:val="20"/>
                <w:lang w:val="fr-FR"/>
              </w:rPr>
              <w:t>) d'Exercice de l'Option</w:t>
            </w:r>
            <w:r w:rsidRPr="0015360F">
              <w:rPr>
                <w:rFonts w:ascii="Times New Roman" w:hAnsi="Times New Roman"/>
                <w:position w:val="6"/>
                <w:sz w:val="20"/>
                <w:lang w:val="fr-FR"/>
              </w:rPr>
              <w:t> :</w:t>
            </w:r>
          </w:p>
        </w:tc>
        <w:tc>
          <w:tcPr>
            <w:tcW w:w="3850" w:type="dxa"/>
          </w:tcPr>
          <w:p w:rsidR="009D0A89" w:rsidRPr="0015360F" w:rsidRDefault="009D0A89" w:rsidP="007B3E8A">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9D0A89" w:rsidRPr="0015360F">
        <w:trPr>
          <w:cantSplit/>
        </w:trPr>
        <w:tc>
          <w:tcPr>
            <w:tcW w:w="880" w:type="dxa"/>
          </w:tcPr>
          <w:p w:rsidR="009D0A89" w:rsidRPr="0015360F" w:rsidRDefault="009D0A89" w:rsidP="00041207">
            <w:pPr>
              <w:pStyle w:val="Body"/>
              <w:spacing w:line="240" w:lineRule="auto"/>
              <w:rPr>
                <w:position w:val="6"/>
                <w:lang w:val="fr-FR"/>
              </w:rPr>
            </w:pPr>
          </w:p>
        </w:tc>
        <w:tc>
          <w:tcPr>
            <w:tcW w:w="4400" w:type="dxa"/>
          </w:tcPr>
          <w:p w:rsidR="009D0A89" w:rsidRPr="0015360F" w:rsidRDefault="009D0A89" w:rsidP="004B1372">
            <w:pPr>
              <w:pStyle w:val="roman1"/>
              <w:spacing w:after="120"/>
              <w:ind w:left="602" w:hanging="602"/>
              <w:rPr>
                <w:rFonts w:ascii="Times New Roman" w:hAnsi="Times New Roman"/>
                <w:b/>
                <w:position w:val="6"/>
                <w:sz w:val="20"/>
                <w:lang w:val="fr-FR"/>
              </w:rPr>
            </w:pPr>
            <w:r w:rsidRPr="0015360F">
              <w:rPr>
                <w:rFonts w:ascii="Times New Roman" w:hAnsi="Times New Roman"/>
                <w:position w:val="6"/>
                <w:sz w:val="20"/>
                <w:lang w:val="fr-FR"/>
              </w:rPr>
              <w:t>(i</w:t>
            </w:r>
            <w:r>
              <w:rPr>
                <w:rFonts w:ascii="Times New Roman" w:hAnsi="Times New Roman"/>
                <w:position w:val="6"/>
                <w:sz w:val="20"/>
                <w:lang w:val="fr-FR"/>
              </w:rPr>
              <w:t>v</w:t>
            </w:r>
            <w:r w:rsidRPr="0015360F">
              <w:rPr>
                <w:rFonts w:ascii="Times New Roman" w:hAnsi="Times New Roman"/>
                <w:position w:val="6"/>
                <w:sz w:val="20"/>
                <w:lang w:val="fr-FR"/>
              </w:rPr>
              <w:t>)</w:t>
            </w:r>
            <w:r w:rsidRPr="0015360F">
              <w:rPr>
                <w:rFonts w:ascii="Times New Roman" w:hAnsi="Times New Roman"/>
                <w:position w:val="6"/>
                <w:sz w:val="20"/>
                <w:lang w:val="fr-FR"/>
              </w:rPr>
              <w:tab/>
            </w:r>
            <w:r w:rsidR="00D15026">
              <w:rPr>
                <w:rFonts w:ascii="Times New Roman" w:hAnsi="Times New Roman"/>
                <w:position w:val="6"/>
                <w:sz w:val="20"/>
                <w:lang w:val="fr-FR"/>
              </w:rPr>
              <w:t>P</w:t>
            </w:r>
            <w:r w:rsidRPr="0015360F">
              <w:rPr>
                <w:rFonts w:ascii="Times New Roman" w:hAnsi="Times New Roman"/>
                <w:position w:val="6"/>
                <w:sz w:val="20"/>
                <w:lang w:val="fr-FR"/>
              </w:rPr>
              <w:t>réavis </w:t>
            </w:r>
            <w:r w:rsidR="00355BA4">
              <w:rPr>
                <w:rFonts w:ascii="Times New Roman" w:hAnsi="Times New Roman"/>
                <w:position w:val="6"/>
                <w:sz w:val="20"/>
                <w:lang w:val="fr-FR"/>
              </w:rPr>
              <w:t>(si différent de celui prévu dans les Modalités)</w:t>
            </w:r>
            <w:r w:rsidRPr="0015360F">
              <w:rPr>
                <w:rFonts w:ascii="Times New Roman" w:hAnsi="Times New Roman"/>
                <w:position w:val="6"/>
                <w:sz w:val="20"/>
                <w:lang w:val="fr-FR"/>
              </w:rPr>
              <w:t>:</w:t>
            </w:r>
          </w:p>
        </w:tc>
        <w:tc>
          <w:tcPr>
            <w:tcW w:w="3850" w:type="dxa"/>
          </w:tcPr>
          <w:p w:rsidR="009D0A89" w:rsidRPr="0015360F" w:rsidRDefault="00355BA4" w:rsidP="007B3E8A">
            <w:pPr>
              <w:pStyle w:val="Body"/>
              <w:spacing w:line="240" w:lineRule="auto"/>
              <w:ind w:left="0"/>
              <w:rPr>
                <w:lang w:val="fr-FR"/>
              </w:rPr>
            </w:pPr>
            <w:r>
              <w:rPr>
                <w:lang w:val="fr-FR"/>
              </w:rPr>
              <w:br/>
            </w:r>
            <w:r w:rsidR="009D0A89" w:rsidRPr="0015360F">
              <w:rPr>
                <w:lang w:val="fr-FR"/>
              </w:rPr>
              <w:t>[</w:t>
            </w:r>
            <w:r w:rsidR="009D0A89" w:rsidRPr="0015360F">
              <w:rPr>
                <w:lang w:val="fr-FR"/>
              </w:rPr>
              <w:sym w:font="Webdings" w:char="F03D"/>
            </w:r>
            <w:r w:rsidR="009D0A89" w:rsidRPr="0015360F">
              <w:rPr>
                <w:lang w:val="fr-FR"/>
              </w:rPr>
              <w:t>]</w:t>
            </w:r>
          </w:p>
        </w:tc>
      </w:tr>
      <w:tr w:rsidR="009D0A89" w:rsidRPr="00835B5C">
        <w:trPr>
          <w:cantSplit/>
        </w:trPr>
        <w:tc>
          <w:tcPr>
            <w:tcW w:w="880" w:type="dxa"/>
          </w:tcPr>
          <w:p w:rsidR="009D0A89" w:rsidRPr="0015360F" w:rsidRDefault="004231B1" w:rsidP="004B1372">
            <w:pPr>
              <w:pStyle w:val="Level1"/>
              <w:numPr>
                <w:ilvl w:val="0"/>
                <w:numId w:val="0"/>
              </w:numPr>
              <w:spacing w:after="0"/>
              <w:rPr>
                <w:rFonts w:ascii="Times New Roman" w:hAnsi="Times New Roman"/>
                <w:b w:val="0"/>
                <w:spacing w:val="20"/>
                <w:position w:val="6"/>
                <w:sz w:val="20"/>
                <w:lang w:val="fr-FR"/>
              </w:rPr>
            </w:pPr>
            <w:bookmarkStart w:id="959" w:name="_Toc324950132"/>
            <w:bookmarkStart w:id="960" w:name="_Toc325355108"/>
            <w:bookmarkStart w:id="961" w:name="_Toc390681603"/>
            <w:r>
              <w:rPr>
                <w:rFonts w:ascii="Times New Roman" w:hAnsi="Times New Roman"/>
                <w:spacing w:val="20"/>
                <w:position w:val="6"/>
                <w:sz w:val="20"/>
                <w:lang w:val="fr-FR"/>
              </w:rPr>
              <w:t>20</w:t>
            </w:r>
            <w:r w:rsidR="009D0A89" w:rsidRPr="0015360F">
              <w:rPr>
                <w:rFonts w:ascii="Times New Roman" w:hAnsi="Times New Roman"/>
                <w:spacing w:val="20"/>
                <w:position w:val="6"/>
                <w:sz w:val="20"/>
                <w:lang w:val="fr-FR"/>
              </w:rPr>
              <w:t>.</w:t>
            </w:r>
            <w:bookmarkEnd w:id="959"/>
            <w:bookmarkEnd w:id="960"/>
            <w:bookmarkEnd w:id="961"/>
          </w:p>
        </w:tc>
        <w:tc>
          <w:tcPr>
            <w:tcW w:w="4400" w:type="dxa"/>
          </w:tcPr>
          <w:p w:rsidR="009D0A89" w:rsidRPr="0015360F" w:rsidRDefault="009D0A89" w:rsidP="004B1372">
            <w:pPr>
              <w:pStyle w:val="Body"/>
              <w:spacing w:line="240" w:lineRule="auto"/>
              <w:ind w:left="35"/>
              <w:rPr>
                <w:rFonts w:ascii="Arial" w:hAnsi="Arial"/>
                <w:b/>
                <w:position w:val="6"/>
                <w:lang w:val="fr-FR"/>
              </w:rPr>
            </w:pPr>
            <w:r w:rsidRPr="0015360F">
              <w:rPr>
                <w:b/>
                <w:position w:val="6"/>
                <w:lang w:val="fr-FR"/>
              </w:rPr>
              <w:t>Montant de Remboursement Final de chaque Titre :</w:t>
            </w:r>
          </w:p>
        </w:tc>
        <w:tc>
          <w:tcPr>
            <w:tcW w:w="3850" w:type="dxa"/>
          </w:tcPr>
          <w:p w:rsidR="009D0A89" w:rsidRPr="0015360F" w:rsidRDefault="009D0A89" w:rsidP="007B3E8A">
            <w:pPr>
              <w:pStyle w:val="Body"/>
              <w:spacing w:line="240" w:lineRule="auto"/>
              <w:ind w:left="0"/>
              <w:rPr>
                <w:lang w:val="fr-FR"/>
              </w:rPr>
            </w:pPr>
          </w:p>
          <w:p w:rsidR="009D0A89" w:rsidRPr="0015360F" w:rsidRDefault="009D0A89" w:rsidP="00ED052D">
            <w:pPr>
              <w:pStyle w:val="Body"/>
              <w:spacing w:line="240" w:lineRule="auto"/>
              <w:ind w:left="0"/>
              <w:rPr>
                <w:rFonts w:ascii="Arial" w:hAnsi="Arial"/>
                <w:b/>
                <w:lang w:val="fr-FR"/>
              </w:rPr>
            </w:pPr>
            <w:r w:rsidRPr="0015360F">
              <w:rPr>
                <w:lang w:val="fr-FR"/>
              </w:rPr>
              <w:t>[</w:t>
            </w:r>
            <w:r w:rsidRPr="0015360F">
              <w:rPr>
                <w:lang w:val="fr-FR"/>
              </w:rPr>
              <w:sym w:font="Webdings" w:char="F03D"/>
            </w:r>
            <w:r w:rsidRPr="0015360F">
              <w:rPr>
                <w:lang w:val="fr-FR"/>
              </w:rPr>
              <w:t xml:space="preserve">] par Titre de </w:t>
            </w:r>
            <w:r w:rsidR="007A7FE9" w:rsidRPr="0015360F">
              <w:rPr>
                <w:lang w:val="fr-FR"/>
              </w:rPr>
              <w:t xml:space="preserve">Valeur Nominale Indiquée </w:t>
            </w:r>
            <w:r w:rsidRPr="0015360F">
              <w:rPr>
                <w:lang w:val="fr-FR"/>
              </w:rPr>
              <w:t>de [</w:t>
            </w:r>
            <w:r w:rsidRPr="0015360F">
              <w:rPr>
                <w:lang w:val="fr-FR"/>
              </w:rPr>
              <w:sym w:font="Webdings" w:char="F03D"/>
            </w:r>
            <w:r w:rsidRPr="0015360F">
              <w:rPr>
                <w:lang w:val="fr-FR"/>
              </w:rPr>
              <w:t>]</w:t>
            </w:r>
          </w:p>
        </w:tc>
      </w:tr>
      <w:tr w:rsidR="009D0A89" w:rsidRPr="00835B5C">
        <w:trPr>
          <w:cantSplit/>
        </w:trPr>
        <w:tc>
          <w:tcPr>
            <w:tcW w:w="880" w:type="dxa"/>
          </w:tcPr>
          <w:p w:rsidR="009D0A89" w:rsidRPr="0015360F" w:rsidRDefault="004231B1" w:rsidP="004B1372">
            <w:pPr>
              <w:pStyle w:val="Level1"/>
              <w:numPr>
                <w:ilvl w:val="0"/>
                <w:numId w:val="0"/>
              </w:numPr>
              <w:spacing w:after="0"/>
              <w:rPr>
                <w:rFonts w:ascii="Times New Roman" w:hAnsi="Times New Roman"/>
                <w:b w:val="0"/>
                <w:spacing w:val="20"/>
                <w:position w:val="6"/>
                <w:sz w:val="20"/>
                <w:lang w:val="fr-FR"/>
              </w:rPr>
            </w:pPr>
            <w:bookmarkStart w:id="962" w:name="_Toc324950133"/>
            <w:bookmarkStart w:id="963" w:name="_Toc325355109"/>
            <w:bookmarkStart w:id="964" w:name="_Toc390681604"/>
            <w:r>
              <w:rPr>
                <w:rFonts w:ascii="Times New Roman" w:hAnsi="Times New Roman"/>
                <w:spacing w:val="20"/>
                <w:position w:val="6"/>
                <w:sz w:val="20"/>
                <w:lang w:val="fr-FR"/>
              </w:rPr>
              <w:t>21</w:t>
            </w:r>
            <w:r w:rsidR="009D0A89" w:rsidRPr="0015360F">
              <w:rPr>
                <w:rFonts w:ascii="Times New Roman" w:hAnsi="Times New Roman"/>
                <w:spacing w:val="20"/>
                <w:position w:val="6"/>
                <w:sz w:val="20"/>
                <w:lang w:val="fr-FR"/>
              </w:rPr>
              <w:t>.</w:t>
            </w:r>
            <w:bookmarkEnd w:id="962"/>
            <w:bookmarkEnd w:id="963"/>
            <w:bookmarkEnd w:id="964"/>
          </w:p>
        </w:tc>
        <w:tc>
          <w:tcPr>
            <w:tcW w:w="4400" w:type="dxa"/>
          </w:tcPr>
          <w:p w:rsidR="009D0A89" w:rsidRPr="0015360F" w:rsidRDefault="009D0A89" w:rsidP="007B3E8A">
            <w:pPr>
              <w:pStyle w:val="Body"/>
              <w:spacing w:line="240" w:lineRule="auto"/>
              <w:ind w:left="35"/>
              <w:rPr>
                <w:b/>
                <w:position w:val="6"/>
                <w:lang w:val="fr-FR"/>
              </w:rPr>
            </w:pPr>
            <w:r w:rsidRPr="0015360F">
              <w:rPr>
                <w:b/>
                <w:position w:val="6"/>
                <w:lang w:val="fr-FR"/>
              </w:rPr>
              <w:t>Montant de Versement Echelonné :</w:t>
            </w:r>
          </w:p>
        </w:tc>
        <w:tc>
          <w:tcPr>
            <w:tcW w:w="3850" w:type="dxa"/>
          </w:tcPr>
          <w:p w:rsidR="009D0A89" w:rsidRPr="0015360F" w:rsidRDefault="009D0A89" w:rsidP="007B3E8A">
            <w:pPr>
              <w:pStyle w:val="Body"/>
              <w:spacing w:line="240" w:lineRule="auto"/>
              <w:ind w:left="0"/>
              <w:rPr>
                <w:lang w:val="fr-FR"/>
              </w:rPr>
            </w:pPr>
            <w:r w:rsidRPr="0015360F">
              <w:rPr>
                <w:lang w:val="fr-FR"/>
              </w:rPr>
              <w:t>[Applicable/</w:t>
            </w:r>
            <w:r w:rsidR="00355BA4">
              <w:rPr>
                <w:lang w:val="fr-FR"/>
              </w:rPr>
              <w:t>Sans objet</w:t>
            </w:r>
            <w:r w:rsidRPr="0015360F">
              <w:rPr>
                <w:lang w:val="fr-FR"/>
              </w:rPr>
              <w:t>]</w:t>
            </w:r>
          </w:p>
          <w:p w:rsidR="009D0A89" w:rsidRPr="0015360F" w:rsidRDefault="009D0A89" w:rsidP="007B3E8A">
            <w:pPr>
              <w:pStyle w:val="Body"/>
              <w:spacing w:line="240" w:lineRule="auto"/>
              <w:ind w:left="0"/>
              <w:rPr>
                <w:lang w:val="fr-FR"/>
              </w:rPr>
            </w:pPr>
            <w:r w:rsidRPr="0015360F">
              <w:rPr>
                <w:lang w:val="fr-FR"/>
              </w:rPr>
              <w:t>(</w:t>
            </w:r>
            <w:r w:rsidRPr="0015360F">
              <w:rPr>
                <w:i/>
                <w:lang w:val="fr-FR"/>
              </w:rPr>
              <w:t xml:space="preserve">Si </w:t>
            </w:r>
            <w:r w:rsidR="006A1199">
              <w:rPr>
                <w:lang w:val="fr-FR"/>
              </w:rPr>
              <w:t>"</w:t>
            </w:r>
            <w:r w:rsidR="007C4555">
              <w:rPr>
                <w:lang w:val="fr-FR"/>
              </w:rPr>
              <w:t>S</w:t>
            </w:r>
            <w:r w:rsidR="006A1199">
              <w:rPr>
                <w:i/>
                <w:lang w:val="fr-FR"/>
              </w:rPr>
              <w:t>ans objet</w:t>
            </w:r>
            <w:r w:rsidR="006A1199">
              <w:rPr>
                <w:lang w:val="fr-FR"/>
              </w:rPr>
              <w:t>"</w:t>
            </w:r>
            <w:r w:rsidRPr="0015360F">
              <w:rPr>
                <w:i/>
                <w:lang w:val="fr-FR"/>
              </w:rPr>
              <w:t>, supprimer les sous-paragraphes suivants</w:t>
            </w:r>
            <w:r w:rsidRPr="0015360F">
              <w:rPr>
                <w:lang w:val="fr-FR"/>
              </w:rPr>
              <w:t>)</w:t>
            </w:r>
          </w:p>
          <w:p w:rsidR="009D0A89" w:rsidRPr="0015360F" w:rsidRDefault="009D0A89" w:rsidP="007B3E8A">
            <w:pPr>
              <w:pStyle w:val="Body"/>
              <w:spacing w:line="240" w:lineRule="auto"/>
              <w:ind w:left="0"/>
              <w:rPr>
                <w:lang w:val="fr-FR"/>
              </w:rPr>
            </w:pPr>
          </w:p>
        </w:tc>
      </w:tr>
      <w:tr w:rsidR="009D0A89" w:rsidRPr="0015360F">
        <w:trPr>
          <w:cantSplit/>
        </w:trPr>
        <w:tc>
          <w:tcPr>
            <w:tcW w:w="880" w:type="dxa"/>
          </w:tcPr>
          <w:p w:rsidR="009D0A89" w:rsidRPr="0015360F" w:rsidRDefault="009D0A89" w:rsidP="009E7DD5">
            <w:pPr>
              <w:pStyle w:val="Level1"/>
              <w:numPr>
                <w:ilvl w:val="0"/>
                <w:numId w:val="0"/>
              </w:numPr>
              <w:spacing w:after="0"/>
              <w:rPr>
                <w:rFonts w:ascii="Times New Roman" w:hAnsi="Times New Roman"/>
                <w:spacing w:val="20"/>
                <w:position w:val="6"/>
                <w:sz w:val="20"/>
                <w:lang w:val="fr-FR"/>
              </w:rPr>
            </w:pPr>
          </w:p>
        </w:tc>
        <w:tc>
          <w:tcPr>
            <w:tcW w:w="4400" w:type="dxa"/>
          </w:tcPr>
          <w:p w:rsidR="009D0A89" w:rsidRPr="0015360F" w:rsidRDefault="009D0A89" w:rsidP="007B3E8A">
            <w:pPr>
              <w:pStyle w:val="Body"/>
              <w:spacing w:line="240" w:lineRule="auto"/>
              <w:ind w:left="35"/>
              <w:rPr>
                <w:b/>
                <w:position w:val="6"/>
                <w:lang w:val="fr-FR"/>
              </w:rPr>
            </w:pPr>
            <w:r w:rsidRPr="0015360F">
              <w:rPr>
                <w:position w:val="6"/>
                <w:lang w:val="fr-FR"/>
              </w:rPr>
              <w:t>(i)</w:t>
            </w:r>
            <w:r w:rsidRPr="0015360F">
              <w:rPr>
                <w:position w:val="6"/>
                <w:lang w:val="fr-FR"/>
              </w:rPr>
              <w:tab/>
              <w:t>Date(s) de Versement Echelonné :</w:t>
            </w:r>
          </w:p>
        </w:tc>
        <w:tc>
          <w:tcPr>
            <w:tcW w:w="3850" w:type="dxa"/>
          </w:tcPr>
          <w:p w:rsidR="009D0A89" w:rsidRPr="0015360F" w:rsidRDefault="009D0A89" w:rsidP="007B3E8A">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9D0A89" w:rsidRPr="00835B5C">
        <w:trPr>
          <w:cantSplit/>
        </w:trPr>
        <w:tc>
          <w:tcPr>
            <w:tcW w:w="880" w:type="dxa"/>
          </w:tcPr>
          <w:p w:rsidR="009D0A89" w:rsidRPr="0015360F" w:rsidRDefault="009D0A89" w:rsidP="009E7DD5">
            <w:pPr>
              <w:pStyle w:val="Level1"/>
              <w:numPr>
                <w:ilvl w:val="0"/>
                <w:numId w:val="0"/>
              </w:numPr>
              <w:spacing w:after="0"/>
              <w:rPr>
                <w:rFonts w:ascii="Times New Roman" w:hAnsi="Times New Roman"/>
                <w:spacing w:val="20"/>
                <w:position w:val="6"/>
                <w:sz w:val="20"/>
                <w:lang w:val="fr-FR"/>
              </w:rPr>
            </w:pPr>
          </w:p>
        </w:tc>
        <w:tc>
          <w:tcPr>
            <w:tcW w:w="4400" w:type="dxa"/>
          </w:tcPr>
          <w:p w:rsidR="009D0A89" w:rsidRPr="0015360F" w:rsidRDefault="009D0A89" w:rsidP="004B1372">
            <w:pPr>
              <w:pStyle w:val="Body"/>
              <w:spacing w:line="240" w:lineRule="auto"/>
              <w:ind w:left="573" w:hanging="538"/>
              <w:rPr>
                <w:rFonts w:ascii="Arial" w:hAnsi="Arial"/>
                <w:b/>
                <w:position w:val="6"/>
                <w:lang w:val="fr-FR"/>
              </w:rPr>
            </w:pPr>
            <w:r w:rsidRPr="0015360F">
              <w:rPr>
                <w:position w:val="6"/>
                <w:lang w:val="fr-FR"/>
              </w:rPr>
              <w:t>(ii)</w:t>
            </w:r>
            <w:r w:rsidRPr="0015360F">
              <w:rPr>
                <w:position w:val="6"/>
                <w:lang w:val="fr-FR"/>
              </w:rPr>
              <w:tab/>
              <w:t>Montant(s) de Versement Echelonné de chaque Titre :</w:t>
            </w:r>
          </w:p>
        </w:tc>
        <w:tc>
          <w:tcPr>
            <w:tcW w:w="3850" w:type="dxa"/>
          </w:tcPr>
          <w:p w:rsidR="009D0A89" w:rsidRPr="0015360F" w:rsidRDefault="009D0A89">
            <w:pPr>
              <w:pStyle w:val="Body"/>
              <w:spacing w:line="240" w:lineRule="auto"/>
              <w:ind w:left="0"/>
              <w:rPr>
                <w:rFonts w:ascii="Arial" w:hAnsi="Arial"/>
                <w:sz w:val="22"/>
                <w:lang w:val="fr-FR"/>
              </w:rPr>
            </w:pPr>
            <w:r w:rsidRPr="0015360F">
              <w:rPr>
                <w:b/>
                <w:lang w:val="fr-FR"/>
              </w:rPr>
              <w:br/>
            </w:r>
            <w:r w:rsidRPr="0015360F">
              <w:rPr>
                <w:lang w:val="fr-FR"/>
              </w:rPr>
              <w:t>[</w:t>
            </w:r>
            <w:r w:rsidRPr="0015360F">
              <w:rPr>
                <w:lang w:val="fr-FR"/>
              </w:rPr>
              <w:sym w:font="Webdings" w:char="F03D"/>
            </w:r>
            <w:r w:rsidRPr="0015360F">
              <w:rPr>
                <w:lang w:val="fr-FR"/>
              </w:rPr>
              <w:t xml:space="preserve">] par Titre de </w:t>
            </w:r>
            <w:r w:rsidRPr="0015360F">
              <w:rPr>
                <w:b/>
                <w:lang w:val="fr-FR"/>
              </w:rPr>
              <w:t>[</w:t>
            </w:r>
            <w:r w:rsidRPr="0015360F">
              <w:rPr>
                <w:b/>
                <w:lang w:val="fr-FR"/>
              </w:rPr>
              <w:sym w:font="Webdings" w:char="F03D"/>
            </w:r>
            <w:r w:rsidRPr="0015360F">
              <w:rPr>
                <w:b/>
                <w:lang w:val="fr-FR"/>
              </w:rPr>
              <w:t>]</w:t>
            </w:r>
            <w:r w:rsidRPr="0015360F">
              <w:rPr>
                <w:lang w:val="fr-FR"/>
              </w:rPr>
              <w:t xml:space="preserve"> de Valeur Nominale Indiquée </w:t>
            </w:r>
          </w:p>
        </w:tc>
      </w:tr>
      <w:tr w:rsidR="009D0A89" w:rsidRPr="00835B5C">
        <w:trPr>
          <w:cantSplit/>
        </w:trPr>
        <w:tc>
          <w:tcPr>
            <w:tcW w:w="880" w:type="dxa"/>
          </w:tcPr>
          <w:p w:rsidR="009D0A89" w:rsidRPr="0015360F" w:rsidRDefault="006A1199" w:rsidP="004B1372">
            <w:pPr>
              <w:pStyle w:val="Level1"/>
              <w:numPr>
                <w:ilvl w:val="0"/>
                <w:numId w:val="0"/>
              </w:numPr>
              <w:spacing w:after="0"/>
              <w:rPr>
                <w:rFonts w:ascii="Times New Roman" w:hAnsi="Times New Roman"/>
                <w:b w:val="0"/>
                <w:spacing w:val="20"/>
                <w:position w:val="6"/>
                <w:sz w:val="20"/>
                <w:lang w:val="fr-FR"/>
              </w:rPr>
            </w:pPr>
            <w:bookmarkStart w:id="965" w:name="_Toc324950134"/>
            <w:bookmarkStart w:id="966" w:name="_Toc325355110"/>
            <w:bookmarkStart w:id="967" w:name="_Toc390681605"/>
            <w:r>
              <w:rPr>
                <w:rFonts w:ascii="Times New Roman" w:hAnsi="Times New Roman"/>
                <w:spacing w:val="20"/>
                <w:position w:val="6"/>
                <w:sz w:val="20"/>
                <w:lang w:val="fr-FR"/>
              </w:rPr>
              <w:t>2</w:t>
            </w:r>
            <w:r w:rsidR="004231B1">
              <w:rPr>
                <w:rFonts w:ascii="Times New Roman" w:hAnsi="Times New Roman"/>
                <w:spacing w:val="20"/>
                <w:position w:val="6"/>
                <w:sz w:val="20"/>
                <w:lang w:val="fr-FR"/>
              </w:rPr>
              <w:t>2</w:t>
            </w:r>
            <w:r w:rsidR="009D0A89" w:rsidRPr="0015360F">
              <w:rPr>
                <w:rFonts w:ascii="Times New Roman" w:hAnsi="Times New Roman"/>
                <w:spacing w:val="20"/>
                <w:position w:val="6"/>
                <w:sz w:val="20"/>
                <w:lang w:val="fr-FR"/>
              </w:rPr>
              <w:t>.</w:t>
            </w:r>
            <w:bookmarkEnd w:id="965"/>
            <w:bookmarkEnd w:id="966"/>
            <w:bookmarkEnd w:id="967"/>
          </w:p>
        </w:tc>
        <w:tc>
          <w:tcPr>
            <w:tcW w:w="4400" w:type="dxa"/>
          </w:tcPr>
          <w:p w:rsidR="009D0A89" w:rsidRPr="0015360F" w:rsidRDefault="009D0A89" w:rsidP="007B3E8A">
            <w:pPr>
              <w:pStyle w:val="Body"/>
              <w:spacing w:line="240" w:lineRule="auto"/>
              <w:ind w:left="35"/>
              <w:rPr>
                <w:position w:val="6"/>
                <w:lang w:val="fr-FR"/>
              </w:rPr>
            </w:pPr>
            <w:r w:rsidRPr="0015360F">
              <w:rPr>
                <w:b/>
                <w:position w:val="6"/>
                <w:lang w:val="fr-FR"/>
              </w:rPr>
              <w:t>Montant de Remboursement Anticipé :</w:t>
            </w:r>
          </w:p>
          <w:p w:rsidR="009D0A89" w:rsidRPr="0015360F" w:rsidRDefault="009D0A89" w:rsidP="004B1372">
            <w:pPr>
              <w:pStyle w:val="Body"/>
              <w:spacing w:line="240" w:lineRule="auto"/>
              <w:ind w:left="34"/>
              <w:rPr>
                <w:rFonts w:ascii="Arial" w:hAnsi="Arial"/>
                <w:b/>
                <w:position w:val="6"/>
                <w:lang w:val="fr-FR"/>
              </w:rPr>
            </w:pPr>
            <w:r w:rsidRPr="0015360F">
              <w:rPr>
                <w:position w:val="6"/>
                <w:lang w:val="fr-FR"/>
              </w:rPr>
              <w:t xml:space="preserve">Montant(s) de Remboursement Anticipé de chaque Titre payé(s) lors du remboursement pour des raisons fiscales </w:t>
            </w:r>
            <w:r>
              <w:rPr>
                <w:position w:val="6"/>
                <w:lang w:val="fr-FR"/>
              </w:rPr>
              <w:t xml:space="preserve">(Article 7(f)) </w:t>
            </w:r>
            <w:r w:rsidRPr="0015360F">
              <w:rPr>
                <w:position w:val="6"/>
                <w:lang w:val="fr-FR"/>
              </w:rPr>
              <w:t>ou en cas d</w:t>
            </w:r>
            <w:r>
              <w:rPr>
                <w:position w:val="6"/>
                <w:lang w:val="fr-FR"/>
              </w:rPr>
              <w:t>'</w:t>
            </w:r>
            <w:r w:rsidRPr="0015360F">
              <w:rPr>
                <w:position w:val="6"/>
                <w:lang w:val="fr-FR"/>
              </w:rPr>
              <w:t xml:space="preserve">exigibilité anticipée </w:t>
            </w:r>
            <w:r>
              <w:rPr>
                <w:position w:val="6"/>
                <w:lang w:val="fr-FR"/>
              </w:rPr>
              <w:t xml:space="preserve">(Article 10) </w:t>
            </w:r>
            <w:r w:rsidRPr="0015360F">
              <w:rPr>
                <w:position w:val="6"/>
                <w:lang w:val="fr-FR"/>
              </w:rPr>
              <w:t>ou autre remboursement anticipé prévu dans les Modalités) :</w:t>
            </w:r>
          </w:p>
        </w:tc>
        <w:tc>
          <w:tcPr>
            <w:tcW w:w="3850" w:type="dxa"/>
          </w:tcPr>
          <w:p w:rsidR="009D0A89" w:rsidRPr="0015360F" w:rsidRDefault="009D0A89">
            <w:pPr>
              <w:pStyle w:val="Body"/>
              <w:spacing w:line="240" w:lineRule="auto"/>
              <w:ind w:left="0"/>
              <w:rPr>
                <w:rFonts w:ascii="Arial" w:hAnsi="Arial"/>
                <w:sz w:val="22"/>
                <w:lang w:val="fr-FR"/>
              </w:rPr>
            </w:pPr>
            <w:r w:rsidRPr="0015360F">
              <w:rPr>
                <w:lang w:val="fr-FR"/>
              </w:rPr>
              <w:br/>
            </w:r>
            <w:r w:rsidRPr="0015360F">
              <w:rPr>
                <w:lang w:val="fr-FR"/>
              </w:rPr>
              <w:br/>
            </w:r>
            <w:r w:rsidRPr="0015360F">
              <w:rPr>
                <w:lang w:val="fr-FR"/>
              </w:rPr>
              <w:br/>
            </w:r>
            <w:r w:rsidRPr="0015360F">
              <w:rPr>
                <w:lang w:val="fr-FR"/>
              </w:rPr>
              <w:br/>
            </w:r>
            <w:r w:rsidR="00075129">
              <w:rPr>
                <w:lang w:val="fr-FR"/>
              </w:rPr>
              <w:br/>
            </w:r>
            <w:r w:rsidRPr="0015360F">
              <w:rPr>
                <w:lang w:val="fr-FR"/>
              </w:rPr>
              <w:br/>
            </w:r>
            <w:r w:rsidRPr="009D1E8F">
              <w:rPr>
                <w:lang w:val="fr-FR"/>
              </w:rPr>
              <w:t>[</w:t>
            </w:r>
            <w:r w:rsidRPr="009D1E8F">
              <w:rPr>
                <w:lang w:val="fr-FR"/>
              </w:rPr>
              <w:sym w:font="Webdings" w:char="F03D"/>
            </w:r>
            <w:r w:rsidRPr="009D1E8F">
              <w:rPr>
                <w:lang w:val="fr-FR"/>
              </w:rPr>
              <w:t>] par Titre de [</w:t>
            </w:r>
            <w:r w:rsidRPr="009D1E8F">
              <w:rPr>
                <w:lang w:val="fr-FR"/>
              </w:rPr>
              <w:sym w:font="Webdings" w:char="F03D"/>
            </w:r>
            <w:r w:rsidRPr="009D1E8F">
              <w:rPr>
                <w:lang w:val="fr-FR"/>
              </w:rPr>
              <w:t>] de Valeur Nominale Indiquée</w:t>
            </w:r>
          </w:p>
        </w:tc>
      </w:tr>
      <w:tr w:rsidR="009D0A89" w:rsidRPr="00835B5C">
        <w:trPr>
          <w:cantSplit/>
        </w:trPr>
        <w:tc>
          <w:tcPr>
            <w:tcW w:w="9130" w:type="dxa"/>
            <w:gridSpan w:val="3"/>
          </w:tcPr>
          <w:p w:rsidR="009D0A89" w:rsidRPr="0015360F" w:rsidRDefault="009D0A89" w:rsidP="007B3E8A">
            <w:pPr>
              <w:pStyle w:val="Body"/>
              <w:keepNext/>
              <w:spacing w:before="240" w:line="240" w:lineRule="auto"/>
              <w:ind w:left="0"/>
              <w:rPr>
                <w:b/>
                <w:position w:val="6"/>
                <w:lang w:val="fr-FR"/>
              </w:rPr>
            </w:pPr>
            <w:r w:rsidRPr="0015360F">
              <w:rPr>
                <w:b/>
                <w:position w:val="6"/>
                <w:lang w:val="fr-FR"/>
              </w:rPr>
              <w:t>DISPOSITIONS GENERALES APPLICABLES AUX TITRES</w:t>
            </w:r>
          </w:p>
        </w:tc>
      </w:tr>
      <w:tr w:rsidR="009D0A89" w:rsidRPr="0015360F">
        <w:trPr>
          <w:cantSplit/>
        </w:trPr>
        <w:tc>
          <w:tcPr>
            <w:tcW w:w="880" w:type="dxa"/>
          </w:tcPr>
          <w:p w:rsidR="009D0A89" w:rsidRPr="0015360F" w:rsidRDefault="009D0A89" w:rsidP="007640C3">
            <w:pPr>
              <w:pStyle w:val="Level1"/>
              <w:numPr>
                <w:ilvl w:val="0"/>
                <w:numId w:val="0"/>
              </w:numPr>
              <w:spacing w:after="0"/>
              <w:rPr>
                <w:rFonts w:ascii="Times New Roman" w:hAnsi="Times New Roman"/>
                <w:b w:val="0"/>
                <w:spacing w:val="20"/>
                <w:position w:val="6"/>
                <w:sz w:val="20"/>
                <w:lang w:val="fr-FR"/>
              </w:rPr>
            </w:pPr>
            <w:bookmarkStart w:id="968" w:name="_Toc174428915"/>
            <w:bookmarkStart w:id="969" w:name="_Toc174429025"/>
            <w:bookmarkStart w:id="970" w:name="_Toc174429135"/>
            <w:bookmarkStart w:id="971" w:name="_Toc174429251"/>
            <w:bookmarkStart w:id="972" w:name="_Toc324950135"/>
            <w:bookmarkStart w:id="973" w:name="_Toc325355111"/>
            <w:bookmarkStart w:id="974" w:name="_Toc390681606"/>
            <w:r w:rsidRPr="0015360F">
              <w:rPr>
                <w:rFonts w:ascii="Times New Roman" w:hAnsi="Times New Roman"/>
                <w:spacing w:val="20"/>
                <w:position w:val="6"/>
                <w:sz w:val="20"/>
                <w:lang w:val="fr-FR"/>
              </w:rPr>
              <w:t>2</w:t>
            </w:r>
            <w:bookmarkEnd w:id="968"/>
            <w:bookmarkEnd w:id="969"/>
            <w:bookmarkEnd w:id="970"/>
            <w:bookmarkEnd w:id="971"/>
            <w:r w:rsidR="00030D89">
              <w:rPr>
                <w:rFonts w:ascii="Times New Roman" w:hAnsi="Times New Roman"/>
                <w:spacing w:val="20"/>
                <w:position w:val="6"/>
                <w:sz w:val="20"/>
                <w:lang w:val="fr-FR"/>
              </w:rPr>
              <w:t>3</w:t>
            </w:r>
            <w:r w:rsidRPr="0015360F">
              <w:rPr>
                <w:rFonts w:ascii="Times New Roman" w:hAnsi="Times New Roman"/>
                <w:spacing w:val="20"/>
                <w:position w:val="6"/>
                <w:sz w:val="20"/>
                <w:lang w:val="fr-FR"/>
              </w:rPr>
              <w:t>.</w:t>
            </w:r>
            <w:bookmarkEnd w:id="972"/>
            <w:bookmarkEnd w:id="973"/>
            <w:bookmarkEnd w:id="974"/>
          </w:p>
        </w:tc>
        <w:tc>
          <w:tcPr>
            <w:tcW w:w="4400" w:type="dxa"/>
          </w:tcPr>
          <w:p w:rsidR="009D0A89" w:rsidRPr="0015360F" w:rsidRDefault="009D0A89" w:rsidP="007B3E8A">
            <w:pPr>
              <w:pStyle w:val="Body"/>
              <w:spacing w:line="240" w:lineRule="auto"/>
              <w:ind w:left="35"/>
              <w:rPr>
                <w:b/>
                <w:position w:val="6"/>
                <w:lang w:val="fr-FR"/>
              </w:rPr>
            </w:pPr>
            <w:r w:rsidRPr="0015360F">
              <w:rPr>
                <w:b/>
                <w:position w:val="6"/>
                <w:lang w:val="fr-FR"/>
              </w:rPr>
              <w:t>Forme des Titres :</w:t>
            </w:r>
          </w:p>
        </w:tc>
        <w:tc>
          <w:tcPr>
            <w:tcW w:w="3850" w:type="dxa"/>
          </w:tcPr>
          <w:p w:rsidR="009D0A89" w:rsidRPr="0015360F" w:rsidRDefault="009D0A89" w:rsidP="007B3E8A">
            <w:pPr>
              <w:pStyle w:val="Body"/>
              <w:spacing w:line="240" w:lineRule="auto"/>
              <w:ind w:left="0"/>
              <w:rPr>
                <w:lang w:val="fr-FR"/>
              </w:rPr>
            </w:pPr>
            <w:r w:rsidRPr="0015360F">
              <w:rPr>
                <w:lang w:val="fr-FR"/>
              </w:rPr>
              <w:t>[Titres Dématérialisés/ Titres Matérialisés]</w:t>
            </w:r>
          </w:p>
          <w:p w:rsidR="009D0A89" w:rsidRPr="0015360F" w:rsidRDefault="009D0A89" w:rsidP="007B3E8A">
            <w:pPr>
              <w:pStyle w:val="Body"/>
              <w:spacing w:line="240" w:lineRule="auto"/>
              <w:ind w:left="0"/>
              <w:rPr>
                <w:lang w:val="fr-FR"/>
              </w:rPr>
            </w:pPr>
            <w:r w:rsidRPr="0015360F">
              <w:rPr>
                <w:lang w:val="fr-FR"/>
              </w:rPr>
              <w:t>(</w:t>
            </w:r>
            <w:r w:rsidRPr="0015360F">
              <w:rPr>
                <w:i/>
                <w:lang w:val="fr-FR"/>
              </w:rPr>
              <w:t xml:space="preserve">Les Titres Matérialisés sont uniquement au </w:t>
            </w:r>
            <w:r w:rsidR="00E538D9">
              <w:rPr>
                <w:i/>
                <w:lang w:val="fr-FR"/>
              </w:rPr>
              <w:t>p</w:t>
            </w:r>
            <w:r w:rsidRPr="0015360F">
              <w:rPr>
                <w:i/>
                <w:lang w:val="fr-FR"/>
              </w:rPr>
              <w:t>orteur</w:t>
            </w:r>
            <w:r w:rsidRPr="0015360F">
              <w:rPr>
                <w:lang w:val="fr-FR"/>
              </w:rPr>
              <w:t>)</w:t>
            </w:r>
          </w:p>
          <w:p w:rsidR="009D0A89" w:rsidRPr="0015360F" w:rsidRDefault="007C4555" w:rsidP="007B3E8A">
            <w:pPr>
              <w:pStyle w:val="Body"/>
              <w:spacing w:line="240" w:lineRule="auto"/>
              <w:ind w:left="0"/>
              <w:rPr>
                <w:lang w:val="fr-FR"/>
              </w:rPr>
            </w:pPr>
            <w:r>
              <w:rPr>
                <w:lang w:val="fr-FR"/>
              </w:rPr>
              <w:t>(</w:t>
            </w:r>
            <w:r w:rsidR="009D0A89" w:rsidRPr="00235137">
              <w:rPr>
                <w:i/>
                <w:lang w:val="fr-FR"/>
              </w:rPr>
              <w:t>Supprimer la mention inutile</w:t>
            </w:r>
            <w:r>
              <w:rPr>
                <w:lang w:val="fr-FR"/>
              </w:rPr>
              <w:t>)</w:t>
            </w:r>
          </w:p>
        </w:tc>
      </w:tr>
      <w:tr w:rsidR="009D0A89" w:rsidRPr="00835B5C">
        <w:trPr>
          <w:cantSplit/>
        </w:trPr>
        <w:tc>
          <w:tcPr>
            <w:tcW w:w="880" w:type="dxa"/>
          </w:tcPr>
          <w:p w:rsidR="009D0A89" w:rsidRPr="0015360F" w:rsidRDefault="009D0A89">
            <w:pPr>
              <w:pStyle w:val="Body"/>
              <w:spacing w:after="0" w:line="240" w:lineRule="auto"/>
              <w:rPr>
                <w:spacing w:val="20"/>
                <w:position w:val="6"/>
                <w:lang w:val="fr-FR"/>
              </w:rPr>
            </w:pPr>
          </w:p>
        </w:tc>
        <w:tc>
          <w:tcPr>
            <w:tcW w:w="4400" w:type="dxa"/>
          </w:tcPr>
          <w:p w:rsidR="009D0A89" w:rsidRPr="0015360F" w:rsidRDefault="009D0A89" w:rsidP="007B3E8A">
            <w:pPr>
              <w:pStyle w:val="roman1"/>
              <w:tabs>
                <w:tab w:val="left" w:pos="602"/>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(i)</w:t>
            </w:r>
            <w:r w:rsidRPr="0015360F">
              <w:rPr>
                <w:rFonts w:ascii="Times New Roman" w:hAnsi="Times New Roman"/>
                <w:position w:val="6"/>
                <w:sz w:val="20"/>
                <w:lang w:val="fr-FR"/>
              </w:rPr>
              <w:tab/>
              <w:t>Forme des Titres Dématérialisés :</w:t>
            </w:r>
          </w:p>
        </w:tc>
        <w:tc>
          <w:tcPr>
            <w:tcW w:w="3850" w:type="dxa"/>
          </w:tcPr>
          <w:p w:rsidR="009D0A89" w:rsidRPr="0015360F" w:rsidRDefault="009D0A89" w:rsidP="008B29A8">
            <w:pPr>
              <w:pStyle w:val="Body"/>
              <w:spacing w:line="240" w:lineRule="auto"/>
              <w:ind w:left="0"/>
              <w:rPr>
                <w:lang w:val="fr-FR"/>
              </w:rPr>
            </w:pPr>
            <w:r w:rsidRPr="0015360F">
              <w:rPr>
                <w:lang w:val="fr-FR"/>
              </w:rPr>
              <w:t>[</w:t>
            </w:r>
            <w:r w:rsidR="00355BA4">
              <w:rPr>
                <w:lang w:val="fr-FR"/>
              </w:rPr>
              <w:t>Sans objet/</w:t>
            </w:r>
            <w:r w:rsidR="002E79A9">
              <w:rPr>
                <w:lang w:val="fr-FR"/>
              </w:rPr>
              <w:t xml:space="preserve"> </w:t>
            </w:r>
            <w:r>
              <w:rPr>
                <w:lang w:val="fr-FR"/>
              </w:rPr>
              <w:t>A</w:t>
            </w:r>
            <w:r w:rsidRPr="0015360F">
              <w:rPr>
                <w:lang w:val="fr-FR"/>
              </w:rPr>
              <w:t>u porteur/</w:t>
            </w:r>
            <w:r w:rsidR="002E79A9">
              <w:rPr>
                <w:lang w:val="fr-FR"/>
              </w:rPr>
              <w:t xml:space="preserve"> </w:t>
            </w:r>
            <w:r>
              <w:rPr>
                <w:lang w:val="fr-FR"/>
              </w:rPr>
              <w:t>A</w:t>
            </w:r>
            <w:r w:rsidRPr="0015360F">
              <w:rPr>
                <w:lang w:val="fr-FR"/>
              </w:rPr>
              <w:t>u nominatif]</w:t>
            </w:r>
          </w:p>
        </w:tc>
      </w:tr>
      <w:tr w:rsidR="009D0A89" w:rsidRPr="00835B5C">
        <w:trPr>
          <w:cantSplit/>
        </w:trPr>
        <w:tc>
          <w:tcPr>
            <w:tcW w:w="880" w:type="dxa"/>
          </w:tcPr>
          <w:p w:rsidR="009D0A89" w:rsidRPr="0015360F" w:rsidRDefault="009D0A89">
            <w:pPr>
              <w:pStyle w:val="Body"/>
              <w:spacing w:after="0" w:line="240" w:lineRule="auto"/>
              <w:rPr>
                <w:position w:val="6"/>
                <w:lang w:val="fr-FR"/>
              </w:rPr>
            </w:pPr>
          </w:p>
        </w:tc>
        <w:tc>
          <w:tcPr>
            <w:tcW w:w="4400" w:type="dxa"/>
          </w:tcPr>
          <w:p w:rsidR="009D0A89" w:rsidRPr="0015360F" w:rsidRDefault="009D0A89" w:rsidP="007B3E8A">
            <w:pPr>
              <w:pStyle w:val="roman1"/>
              <w:tabs>
                <w:tab w:val="left" w:pos="602"/>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(ii)</w:t>
            </w:r>
            <w:r w:rsidRPr="0015360F">
              <w:rPr>
                <w:rFonts w:ascii="Times New Roman" w:hAnsi="Times New Roman"/>
                <w:position w:val="6"/>
                <w:sz w:val="20"/>
                <w:lang w:val="fr-FR"/>
              </w:rPr>
              <w:tab/>
              <w:t>Etablissement Mandataire :</w:t>
            </w:r>
          </w:p>
        </w:tc>
        <w:tc>
          <w:tcPr>
            <w:tcW w:w="3850" w:type="dxa"/>
          </w:tcPr>
          <w:p w:rsidR="009D0A89" w:rsidRPr="0015360F" w:rsidRDefault="009D0A89" w:rsidP="008B29A8">
            <w:pPr>
              <w:pStyle w:val="Body"/>
              <w:spacing w:line="240" w:lineRule="auto"/>
              <w:ind w:left="0"/>
              <w:rPr>
                <w:lang w:val="fr-FR"/>
              </w:rPr>
            </w:pPr>
            <w:r w:rsidRPr="0015360F">
              <w:rPr>
                <w:lang w:val="fr-FR"/>
              </w:rPr>
              <w:t>[</w:t>
            </w:r>
            <w:r w:rsidR="00355BA4">
              <w:rPr>
                <w:lang w:val="fr-FR"/>
              </w:rPr>
              <w:t>Sans objet</w:t>
            </w:r>
            <w:r w:rsidRPr="0015360F">
              <w:rPr>
                <w:lang w:val="fr-FR"/>
              </w:rPr>
              <w:t xml:space="preserve">/Si </w:t>
            </w:r>
            <w:r w:rsidR="00461731">
              <w:rPr>
                <w:lang w:val="fr-FR"/>
              </w:rPr>
              <w:t>a</w:t>
            </w:r>
            <w:r w:rsidRPr="0015360F">
              <w:rPr>
                <w:lang w:val="fr-FR"/>
              </w:rPr>
              <w:t>pplicable</w:t>
            </w:r>
            <w:r w:rsidRPr="0015360F">
              <w:rPr>
                <w:i/>
                <w:lang w:val="fr-FR"/>
              </w:rPr>
              <w:t xml:space="preserve"> </w:t>
            </w:r>
            <w:r w:rsidRPr="0015360F">
              <w:rPr>
                <w:lang w:val="fr-FR"/>
              </w:rPr>
              <w:t xml:space="preserve">indiquer le nom et les coordonnées] </w:t>
            </w:r>
            <w:r w:rsidRPr="0015360F">
              <w:rPr>
                <w:i/>
                <w:lang w:val="fr-FR"/>
              </w:rPr>
              <w:t>(Noter qu</w:t>
            </w:r>
            <w:r>
              <w:rPr>
                <w:i/>
                <w:lang w:val="fr-FR"/>
              </w:rPr>
              <w:t>'</w:t>
            </w:r>
            <w:r w:rsidRPr="0015360F">
              <w:rPr>
                <w:i/>
                <w:lang w:val="fr-FR"/>
              </w:rPr>
              <w:t>un Etablissement Mandataire doit être désigné pour les Titres Dématérialisés au nominatif pur uniquement)</w:t>
            </w:r>
          </w:p>
        </w:tc>
      </w:tr>
      <w:tr w:rsidR="009D0A89" w:rsidRPr="00835B5C">
        <w:trPr>
          <w:cantSplit/>
        </w:trPr>
        <w:tc>
          <w:tcPr>
            <w:tcW w:w="880" w:type="dxa"/>
          </w:tcPr>
          <w:p w:rsidR="009D0A89" w:rsidRPr="0015360F" w:rsidRDefault="009D0A89" w:rsidP="00041207">
            <w:pPr>
              <w:pStyle w:val="Body"/>
              <w:spacing w:line="240" w:lineRule="auto"/>
              <w:rPr>
                <w:position w:val="6"/>
                <w:lang w:val="fr-FR"/>
              </w:rPr>
            </w:pPr>
          </w:p>
        </w:tc>
        <w:tc>
          <w:tcPr>
            <w:tcW w:w="4400" w:type="dxa"/>
          </w:tcPr>
          <w:p w:rsidR="009D0A89" w:rsidRPr="0015360F" w:rsidRDefault="009D0A89" w:rsidP="007B3E8A">
            <w:pPr>
              <w:pStyle w:val="roman1"/>
              <w:tabs>
                <w:tab w:val="left" w:pos="602"/>
              </w:tabs>
              <w:spacing w:after="120"/>
              <w:ind w:left="0" w:firstLine="0"/>
              <w:rPr>
                <w:rFonts w:ascii="Times New Roman" w:hAnsi="Times New Roman"/>
                <w:position w:val="6"/>
                <w:sz w:val="20"/>
                <w:lang w:val="fr-FR"/>
              </w:rPr>
            </w:pPr>
            <w:r w:rsidRPr="0015360F">
              <w:rPr>
                <w:rFonts w:ascii="Times New Roman" w:hAnsi="Times New Roman"/>
                <w:position w:val="6"/>
                <w:sz w:val="20"/>
                <w:lang w:val="fr-FR"/>
              </w:rPr>
              <w:t>(iii)</w:t>
            </w:r>
            <w:r w:rsidRPr="0015360F">
              <w:rPr>
                <w:rFonts w:ascii="Times New Roman" w:hAnsi="Times New Roman"/>
                <w:position w:val="6"/>
                <w:sz w:val="20"/>
                <w:lang w:val="fr-FR"/>
              </w:rPr>
              <w:tab/>
              <w:t>Certificat Global Temporaire :</w:t>
            </w:r>
          </w:p>
        </w:tc>
        <w:tc>
          <w:tcPr>
            <w:tcW w:w="3850" w:type="dxa"/>
          </w:tcPr>
          <w:p w:rsidR="009D0A89" w:rsidRPr="0015360F" w:rsidRDefault="009D0A89" w:rsidP="004B1372">
            <w:pPr>
              <w:pStyle w:val="Body"/>
              <w:spacing w:line="240" w:lineRule="auto"/>
              <w:ind w:left="0"/>
              <w:rPr>
                <w:rFonts w:ascii="Arial" w:hAnsi="Arial"/>
                <w:b/>
                <w:lang w:val="fr-FR"/>
              </w:rPr>
            </w:pPr>
            <w:r w:rsidRPr="0015360F">
              <w:rPr>
                <w:lang w:val="fr-FR"/>
              </w:rPr>
              <w:t>[</w:t>
            </w:r>
            <w:r w:rsidR="00361B60">
              <w:rPr>
                <w:lang w:val="fr-FR"/>
              </w:rPr>
              <w:t>Sans objet</w:t>
            </w:r>
            <w:r w:rsidRPr="0015360F">
              <w:rPr>
                <w:lang w:val="fr-FR"/>
              </w:rPr>
              <w:t>/ Certificat Global Temporaire échangeable contre des Titres Physiques le [</w:t>
            </w:r>
            <w:r w:rsidRPr="0015360F">
              <w:rPr>
                <w:lang w:val="fr-FR"/>
              </w:rPr>
              <w:sym w:font="Webdings" w:char="F03D"/>
            </w:r>
            <w:r w:rsidRPr="0015360F">
              <w:rPr>
                <w:lang w:val="fr-FR"/>
              </w:rPr>
              <w:t>] (la "</w:t>
            </w:r>
            <w:r w:rsidRPr="0015360F">
              <w:rPr>
                <w:b/>
                <w:lang w:val="fr-FR"/>
              </w:rPr>
              <w:t>Date d</w:t>
            </w:r>
            <w:r>
              <w:rPr>
                <w:b/>
                <w:lang w:val="fr-FR"/>
              </w:rPr>
              <w:t>'</w:t>
            </w:r>
            <w:r w:rsidRPr="0015360F">
              <w:rPr>
                <w:b/>
                <w:lang w:val="fr-FR"/>
              </w:rPr>
              <w:t>Echange</w:t>
            </w:r>
            <w:r w:rsidRPr="0015360F">
              <w:rPr>
                <w:lang w:val="fr-FR"/>
              </w:rPr>
              <w:t xml:space="preserve">"), correspondant à quarante (40) jours </w:t>
            </w:r>
            <w:r w:rsidR="00E538D9">
              <w:rPr>
                <w:lang w:val="fr-FR"/>
              </w:rPr>
              <w:t xml:space="preserve">calendaires </w:t>
            </w:r>
            <w:r w:rsidRPr="0015360F">
              <w:rPr>
                <w:lang w:val="fr-FR"/>
              </w:rPr>
              <w:t>après la Date d</w:t>
            </w:r>
            <w:r>
              <w:rPr>
                <w:lang w:val="fr-FR"/>
              </w:rPr>
              <w:t>'</w:t>
            </w:r>
            <w:r w:rsidRPr="0015360F">
              <w:rPr>
                <w:lang w:val="fr-FR"/>
              </w:rPr>
              <w:t>Emission, sous réserve de report, tel qu</w:t>
            </w:r>
            <w:r>
              <w:rPr>
                <w:lang w:val="fr-FR"/>
              </w:rPr>
              <w:t>'</w:t>
            </w:r>
            <w:r w:rsidRPr="0015360F">
              <w:rPr>
                <w:lang w:val="fr-FR"/>
              </w:rPr>
              <w:t>indiqué dans le Certificat Global Temporaire]</w:t>
            </w:r>
          </w:p>
        </w:tc>
      </w:tr>
      <w:tr w:rsidR="0088294F" w:rsidRPr="00835B5C">
        <w:trPr>
          <w:cantSplit/>
        </w:trPr>
        <w:tc>
          <w:tcPr>
            <w:tcW w:w="880" w:type="dxa"/>
          </w:tcPr>
          <w:p w:rsidR="0088294F" w:rsidRPr="0015360F" w:rsidRDefault="0088294F" w:rsidP="00041207">
            <w:pPr>
              <w:pStyle w:val="Body"/>
              <w:spacing w:line="240" w:lineRule="auto"/>
              <w:rPr>
                <w:position w:val="6"/>
                <w:lang w:val="fr-FR"/>
              </w:rPr>
            </w:pPr>
          </w:p>
        </w:tc>
        <w:tc>
          <w:tcPr>
            <w:tcW w:w="4400" w:type="dxa"/>
          </w:tcPr>
          <w:p w:rsidR="0088294F" w:rsidRPr="0088294F" w:rsidRDefault="0088294F" w:rsidP="0088294F">
            <w:pPr>
              <w:pStyle w:val="roman1"/>
              <w:tabs>
                <w:tab w:val="left" w:pos="602"/>
              </w:tabs>
              <w:spacing w:after="120"/>
              <w:ind w:left="573"/>
              <w:rPr>
                <w:rFonts w:ascii="Times New Roman" w:hAnsi="Times New Roman"/>
                <w:position w:val="6"/>
                <w:sz w:val="20"/>
                <w:lang w:val="fr-FR"/>
              </w:rPr>
            </w:pPr>
            <w:r w:rsidRPr="0088294F">
              <w:rPr>
                <w:rFonts w:ascii="Times New Roman" w:hAnsi="Times New Roman"/>
                <w:position w:val="6"/>
                <w:sz w:val="20"/>
                <w:lang w:val="fr-FR"/>
              </w:rPr>
              <w:t>(iv)</w:t>
            </w:r>
            <w:r w:rsidRPr="0088294F">
              <w:rPr>
                <w:rFonts w:ascii="Times New Roman" w:hAnsi="Times New Roman"/>
                <w:position w:val="6"/>
                <w:sz w:val="20"/>
                <w:lang w:val="fr-FR"/>
              </w:rPr>
              <w:tab/>
              <w:t>Ex</w:t>
            </w:r>
            <w:r>
              <w:rPr>
                <w:rFonts w:ascii="Times New Roman" w:hAnsi="Times New Roman"/>
                <w:position w:val="6"/>
                <w:sz w:val="20"/>
                <w:lang w:val="fr-FR"/>
              </w:rPr>
              <w:t>c</w:t>
            </w:r>
            <w:r w:rsidRPr="0088294F">
              <w:rPr>
                <w:rFonts w:ascii="Times New Roman" w:hAnsi="Times New Roman"/>
                <w:position w:val="6"/>
                <w:sz w:val="20"/>
                <w:lang w:val="fr-FR"/>
              </w:rPr>
              <w:t>lusion de la possibilité de demander l'identification des Porteurs (</w:t>
            </w:r>
            <w:r>
              <w:rPr>
                <w:rFonts w:ascii="Times New Roman" w:hAnsi="Times New Roman"/>
                <w:position w:val="6"/>
                <w:sz w:val="20"/>
                <w:lang w:val="fr-FR"/>
              </w:rPr>
              <w:t>Article 1(c)(v)) :</w:t>
            </w:r>
          </w:p>
        </w:tc>
        <w:tc>
          <w:tcPr>
            <w:tcW w:w="3850" w:type="dxa"/>
          </w:tcPr>
          <w:p w:rsidR="0088294F" w:rsidRPr="0088294F" w:rsidRDefault="0088294F" w:rsidP="00B237FA">
            <w:pPr>
              <w:pStyle w:val="Body"/>
              <w:spacing w:before="240" w:line="240" w:lineRule="auto"/>
              <w:ind w:left="0"/>
              <w:rPr>
                <w:lang w:val="fr-FR"/>
              </w:rPr>
            </w:pPr>
            <w:r w:rsidRPr="0088294F">
              <w:rPr>
                <w:lang w:val="fr-FR"/>
              </w:rPr>
              <w:t xml:space="preserve">[Applicable] </w:t>
            </w:r>
            <w:r w:rsidRPr="0088294F">
              <w:rPr>
                <w:i/>
                <w:lang w:val="fr-FR"/>
              </w:rPr>
              <w:t>(Si la possibilité de demander l'identification des Porteurs telle qu'indiqué à l'Article 1(c)(v)</w:t>
            </w:r>
            <w:r w:rsidR="002D417F">
              <w:rPr>
                <w:i/>
                <w:lang w:val="fr-FR"/>
              </w:rPr>
              <w:t xml:space="preserve"> est souhaitée</w:t>
            </w:r>
            <w:r w:rsidRPr="0088294F">
              <w:rPr>
                <w:i/>
                <w:lang w:val="fr-FR"/>
              </w:rPr>
              <w:t>, suppr</w:t>
            </w:r>
            <w:r w:rsidR="002D417F">
              <w:rPr>
                <w:i/>
                <w:lang w:val="fr-FR"/>
              </w:rPr>
              <w:t>i</w:t>
            </w:r>
            <w:r w:rsidRPr="0088294F">
              <w:rPr>
                <w:i/>
                <w:lang w:val="fr-FR"/>
              </w:rPr>
              <w:t>mer ce paragraphe)</w:t>
            </w:r>
          </w:p>
        </w:tc>
      </w:tr>
      <w:tr w:rsidR="009D0A89" w:rsidRPr="00835B5C">
        <w:trPr>
          <w:cantSplit/>
        </w:trPr>
        <w:tc>
          <w:tcPr>
            <w:tcW w:w="880" w:type="dxa"/>
          </w:tcPr>
          <w:p w:rsidR="009D0A89" w:rsidRPr="0015360F" w:rsidRDefault="009D0A89" w:rsidP="007640C3">
            <w:pPr>
              <w:pStyle w:val="Level1"/>
              <w:numPr>
                <w:ilvl w:val="0"/>
                <w:numId w:val="0"/>
              </w:numPr>
              <w:spacing w:after="0"/>
              <w:rPr>
                <w:rFonts w:ascii="Times New Roman" w:hAnsi="Times New Roman"/>
                <w:b w:val="0"/>
                <w:spacing w:val="20"/>
                <w:position w:val="6"/>
                <w:sz w:val="20"/>
                <w:lang w:val="fr-FR"/>
              </w:rPr>
            </w:pPr>
            <w:bookmarkStart w:id="975" w:name="_Toc174428916"/>
            <w:bookmarkStart w:id="976" w:name="_Toc174429026"/>
            <w:bookmarkStart w:id="977" w:name="_Toc174429136"/>
            <w:bookmarkStart w:id="978" w:name="_Toc174429252"/>
            <w:bookmarkStart w:id="979" w:name="_Toc324950136"/>
            <w:bookmarkStart w:id="980" w:name="_Toc325355112"/>
            <w:bookmarkStart w:id="981" w:name="_Toc390681607"/>
            <w:r w:rsidRPr="0015360F">
              <w:rPr>
                <w:rFonts w:ascii="Times New Roman" w:hAnsi="Times New Roman"/>
                <w:spacing w:val="20"/>
                <w:position w:val="6"/>
                <w:sz w:val="20"/>
                <w:lang w:val="fr-FR"/>
              </w:rPr>
              <w:lastRenderedPageBreak/>
              <w:t>2</w:t>
            </w:r>
            <w:bookmarkEnd w:id="975"/>
            <w:bookmarkEnd w:id="976"/>
            <w:bookmarkEnd w:id="977"/>
            <w:bookmarkEnd w:id="978"/>
            <w:r w:rsidR="00030D89">
              <w:rPr>
                <w:rFonts w:ascii="Times New Roman" w:hAnsi="Times New Roman"/>
                <w:spacing w:val="20"/>
                <w:position w:val="6"/>
                <w:sz w:val="20"/>
                <w:lang w:val="fr-FR"/>
              </w:rPr>
              <w:t>4</w:t>
            </w:r>
            <w:r w:rsidRPr="0015360F">
              <w:rPr>
                <w:rFonts w:ascii="Times New Roman" w:hAnsi="Times New Roman"/>
                <w:spacing w:val="20"/>
                <w:position w:val="6"/>
                <w:sz w:val="20"/>
                <w:lang w:val="fr-FR"/>
              </w:rPr>
              <w:t>.</w:t>
            </w:r>
            <w:bookmarkEnd w:id="979"/>
            <w:bookmarkEnd w:id="980"/>
            <w:bookmarkEnd w:id="981"/>
          </w:p>
        </w:tc>
        <w:tc>
          <w:tcPr>
            <w:tcW w:w="4400" w:type="dxa"/>
          </w:tcPr>
          <w:p w:rsidR="009D0A89" w:rsidRPr="0015360F" w:rsidRDefault="009D0A89" w:rsidP="007B3E8A">
            <w:pPr>
              <w:pStyle w:val="Body"/>
              <w:spacing w:line="240" w:lineRule="auto"/>
              <w:ind w:left="35"/>
              <w:rPr>
                <w:b/>
                <w:position w:val="6"/>
                <w:lang w:val="fr-FR"/>
              </w:rPr>
            </w:pPr>
            <w:r w:rsidRPr="0015360F">
              <w:rPr>
                <w:b/>
                <w:position w:val="6"/>
                <w:lang w:val="fr-FR"/>
              </w:rPr>
              <w:t>Place(s) Financière(s) ou autres dispositions particulières relatives aux dates de paiement pour les besoins de l</w:t>
            </w:r>
            <w:r>
              <w:rPr>
                <w:b/>
                <w:position w:val="6"/>
                <w:lang w:val="fr-FR"/>
              </w:rPr>
              <w:t>'</w:t>
            </w:r>
            <w:r w:rsidRPr="0015360F">
              <w:rPr>
                <w:b/>
                <w:position w:val="6"/>
                <w:lang w:val="fr-FR"/>
              </w:rPr>
              <w:t>Article 8(g) :</w:t>
            </w:r>
          </w:p>
        </w:tc>
        <w:tc>
          <w:tcPr>
            <w:tcW w:w="3850" w:type="dxa"/>
          </w:tcPr>
          <w:p w:rsidR="009D0A89" w:rsidRPr="0015360F" w:rsidRDefault="009D0A89" w:rsidP="00CA2E4C">
            <w:pPr>
              <w:pStyle w:val="Body"/>
              <w:spacing w:line="240" w:lineRule="auto"/>
              <w:ind w:left="0"/>
              <w:rPr>
                <w:rFonts w:ascii="Arial" w:hAnsi="Arial"/>
                <w:b/>
                <w:lang w:val="fr-FR"/>
              </w:rPr>
            </w:pPr>
            <w:r w:rsidRPr="0015360F">
              <w:rPr>
                <w:lang w:val="fr-FR"/>
              </w:rPr>
              <w:br/>
            </w:r>
            <w:r w:rsidRPr="0015360F">
              <w:rPr>
                <w:lang w:val="fr-FR"/>
              </w:rPr>
              <w:br/>
              <w:t>[</w:t>
            </w:r>
            <w:r w:rsidR="00BB28C4">
              <w:rPr>
                <w:lang w:val="fr-FR"/>
              </w:rPr>
              <w:t>Sans objet</w:t>
            </w:r>
            <w:r w:rsidRPr="0015360F">
              <w:rPr>
                <w:lang w:val="fr-FR"/>
              </w:rPr>
              <w:t>/</w:t>
            </w:r>
            <w:r w:rsidRPr="0015360F">
              <w:rPr>
                <w:i/>
                <w:lang w:val="fr-FR"/>
              </w:rPr>
              <w:t>Préciser. Noter que ce point vise la date et le lieu de paiement et non les dates de fin de période d</w:t>
            </w:r>
            <w:r>
              <w:rPr>
                <w:i/>
                <w:lang w:val="fr-FR"/>
              </w:rPr>
              <w:t>'</w:t>
            </w:r>
            <w:r w:rsidRPr="0015360F">
              <w:rPr>
                <w:i/>
                <w:lang w:val="fr-FR"/>
              </w:rPr>
              <w:t>intérêts, visées aux paragraphes 1</w:t>
            </w:r>
            <w:r w:rsidR="007E69B1">
              <w:rPr>
                <w:i/>
                <w:lang w:val="fr-FR"/>
              </w:rPr>
              <w:t>3</w:t>
            </w:r>
            <w:r w:rsidRPr="0015360F">
              <w:rPr>
                <w:i/>
                <w:lang w:val="fr-FR"/>
              </w:rPr>
              <w:t>(</w:t>
            </w:r>
            <w:r w:rsidR="007E69B1">
              <w:rPr>
                <w:i/>
                <w:lang w:val="fr-FR"/>
              </w:rPr>
              <w:t>ii</w:t>
            </w:r>
            <w:r w:rsidRPr="0015360F">
              <w:rPr>
                <w:i/>
                <w:lang w:val="fr-FR"/>
              </w:rPr>
              <w:t>) et 1</w:t>
            </w:r>
            <w:r w:rsidR="00E538D9">
              <w:rPr>
                <w:i/>
                <w:lang w:val="fr-FR"/>
              </w:rPr>
              <w:t>5</w:t>
            </w:r>
            <w:r w:rsidRPr="0015360F">
              <w:rPr>
                <w:i/>
                <w:lang w:val="fr-FR"/>
              </w:rPr>
              <w:t>(i</w:t>
            </w:r>
            <w:r w:rsidR="007E69B1">
              <w:rPr>
                <w:i/>
                <w:lang w:val="fr-FR"/>
              </w:rPr>
              <w:t>i</w:t>
            </w:r>
            <w:r w:rsidRPr="0015360F">
              <w:rPr>
                <w:i/>
                <w:lang w:val="fr-FR"/>
              </w:rPr>
              <w:t>)</w:t>
            </w:r>
            <w:r w:rsidRPr="0015360F">
              <w:rPr>
                <w:lang w:val="fr-FR"/>
              </w:rPr>
              <w:t>]</w:t>
            </w:r>
          </w:p>
        </w:tc>
      </w:tr>
      <w:tr w:rsidR="009D0A89" w:rsidRPr="00835B5C">
        <w:trPr>
          <w:cantSplit/>
        </w:trPr>
        <w:tc>
          <w:tcPr>
            <w:tcW w:w="880" w:type="dxa"/>
          </w:tcPr>
          <w:p w:rsidR="009D0A89" w:rsidRPr="0015360F" w:rsidRDefault="009D0A89" w:rsidP="007640C3">
            <w:pPr>
              <w:pStyle w:val="Level1"/>
              <w:numPr>
                <w:ilvl w:val="0"/>
                <w:numId w:val="0"/>
              </w:numPr>
              <w:spacing w:after="0"/>
              <w:rPr>
                <w:rFonts w:ascii="Times New Roman" w:hAnsi="Times New Roman"/>
                <w:b w:val="0"/>
                <w:spacing w:val="20"/>
                <w:position w:val="6"/>
                <w:sz w:val="20"/>
                <w:lang w:val="fr-FR"/>
              </w:rPr>
            </w:pPr>
            <w:bookmarkStart w:id="982" w:name="_Toc174428917"/>
            <w:bookmarkStart w:id="983" w:name="_Toc174429027"/>
            <w:bookmarkStart w:id="984" w:name="_Toc174429137"/>
            <w:bookmarkStart w:id="985" w:name="_Toc174429253"/>
            <w:bookmarkStart w:id="986" w:name="_Toc324950137"/>
            <w:bookmarkStart w:id="987" w:name="_Toc325355113"/>
            <w:bookmarkStart w:id="988" w:name="_Toc390681608"/>
            <w:r>
              <w:rPr>
                <w:rFonts w:ascii="Times New Roman" w:hAnsi="Times New Roman"/>
                <w:spacing w:val="20"/>
                <w:position w:val="6"/>
                <w:sz w:val="20"/>
                <w:lang w:val="fr-FR"/>
              </w:rPr>
              <w:t>2</w:t>
            </w:r>
            <w:bookmarkEnd w:id="982"/>
            <w:bookmarkEnd w:id="983"/>
            <w:bookmarkEnd w:id="984"/>
            <w:bookmarkEnd w:id="985"/>
            <w:r w:rsidR="00030D89">
              <w:rPr>
                <w:rFonts w:ascii="Times New Roman" w:hAnsi="Times New Roman"/>
                <w:spacing w:val="20"/>
                <w:position w:val="6"/>
                <w:sz w:val="20"/>
                <w:lang w:val="fr-FR"/>
              </w:rPr>
              <w:t>5</w:t>
            </w:r>
            <w:r w:rsidRPr="0015360F">
              <w:rPr>
                <w:rFonts w:ascii="Times New Roman" w:hAnsi="Times New Roman"/>
                <w:spacing w:val="20"/>
                <w:position w:val="6"/>
                <w:sz w:val="20"/>
                <w:lang w:val="fr-FR"/>
              </w:rPr>
              <w:t>.</w:t>
            </w:r>
            <w:bookmarkEnd w:id="986"/>
            <w:bookmarkEnd w:id="987"/>
            <w:bookmarkEnd w:id="988"/>
          </w:p>
        </w:tc>
        <w:tc>
          <w:tcPr>
            <w:tcW w:w="4400" w:type="dxa"/>
          </w:tcPr>
          <w:p w:rsidR="009D0A89" w:rsidRPr="0015360F" w:rsidRDefault="009D0A89" w:rsidP="007B3E8A">
            <w:pPr>
              <w:pStyle w:val="Body"/>
              <w:spacing w:line="240" w:lineRule="auto"/>
              <w:ind w:left="35"/>
              <w:rPr>
                <w:b/>
                <w:position w:val="6"/>
                <w:lang w:val="fr-FR"/>
              </w:rPr>
            </w:pPr>
            <w:r w:rsidRPr="0015360F">
              <w:rPr>
                <w:b/>
                <w:position w:val="6"/>
                <w:lang w:val="fr-FR"/>
              </w:rPr>
              <w:t>Talons pour Coupons futurs ou Reçus à attacher à des Titres Physiques (et dates auxquelles ces Talons arrivent à échéance) :</w:t>
            </w:r>
          </w:p>
        </w:tc>
        <w:tc>
          <w:tcPr>
            <w:tcW w:w="3850" w:type="dxa"/>
          </w:tcPr>
          <w:p w:rsidR="009D0A89" w:rsidRPr="0015360F" w:rsidRDefault="00EC5A8B">
            <w:pPr>
              <w:pStyle w:val="Body"/>
              <w:spacing w:line="240" w:lineRule="auto"/>
              <w:ind w:left="0"/>
              <w:jc w:val="left"/>
              <w:rPr>
                <w:rFonts w:ascii="Arial" w:hAnsi="Arial"/>
                <w:sz w:val="22"/>
                <w:lang w:val="fr-FR"/>
              </w:rPr>
            </w:pPr>
            <w:r>
              <w:rPr>
                <w:lang w:val="fr-FR"/>
              </w:rPr>
              <w:br/>
            </w:r>
            <w:r>
              <w:rPr>
                <w:lang w:val="fr-FR"/>
              </w:rPr>
              <w:br/>
            </w:r>
            <w:r w:rsidR="009D0A89" w:rsidRPr="0015360F">
              <w:rPr>
                <w:lang w:val="fr-FR"/>
              </w:rPr>
              <w:t>[Oui/Non/</w:t>
            </w:r>
            <w:r w:rsidR="00BB28C4">
              <w:rPr>
                <w:lang w:val="fr-FR"/>
              </w:rPr>
              <w:t>Sans objet</w:t>
            </w:r>
            <w:r w:rsidR="009D0A89" w:rsidRPr="0015360F">
              <w:rPr>
                <w:lang w:val="fr-FR"/>
              </w:rPr>
              <w:t xml:space="preserve">. </w:t>
            </w:r>
            <w:r w:rsidR="00461731">
              <w:rPr>
                <w:lang w:val="fr-FR"/>
              </w:rPr>
              <w:t>(</w:t>
            </w:r>
            <w:r w:rsidR="009D0A89" w:rsidRPr="0015360F">
              <w:rPr>
                <w:i/>
                <w:lang w:val="fr-FR"/>
              </w:rPr>
              <w:t>Si oui, préciser</w:t>
            </w:r>
            <w:r w:rsidR="00461731">
              <w:rPr>
                <w:i/>
                <w:lang w:val="fr-FR"/>
              </w:rPr>
              <w:t>)</w:t>
            </w:r>
            <w:r w:rsidR="009D0A89" w:rsidRPr="0015360F">
              <w:rPr>
                <w:lang w:val="fr-FR"/>
              </w:rPr>
              <w:t xml:space="preserve">] </w:t>
            </w:r>
            <w:r w:rsidR="009D0A89" w:rsidRPr="0015360F">
              <w:rPr>
                <w:i/>
                <w:lang w:val="fr-FR"/>
              </w:rPr>
              <w:t>(Uniquement applicable aux Titres Matérialisés)</w:t>
            </w:r>
          </w:p>
        </w:tc>
      </w:tr>
      <w:tr w:rsidR="009D0A89" w:rsidRPr="00835B5C">
        <w:tc>
          <w:tcPr>
            <w:tcW w:w="880" w:type="dxa"/>
          </w:tcPr>
          <w:p w:rsidR="009D0A89" w:rsidRPr="0015360F" w:rsidRDefault="006A1199" w:rsidP="007640C3">
            <w:pPr>
              <w:pStyle w:val="Level1"/>
              <w:keepNext/>
              <w:numPr>
                <w:ilvl w:val="0"/>
                <w:numId w:val="0"/>
              </w:numPr>
              <w:rPr>
                <w:rFonts w:ascii="Times New Roman" w:hAnsi="Times New Roman"/>
                <w:b w:val="0"/>
                <w:position w:val="6"/>
                <w:sz w:val="20"/>
                <w:lang w:val="fr-FR"/>
              </w:rPr>
            </w:pPr>
            <w:bookmarkStart w:id="989" w:name="_Toc324950140"/>
            <w:bookmarkStart w:id="990" w:name="_Toc325355116"/>
            <w:bookmarkStart w:id="991" w:name="_Toc390681609"/>
            <w:r>
              <w:rPr>
                <w:rFonts w:ascii="Times New Roman" w:hAnsi="Times New Roman"/>
                <w:position w:val="6"/>
                <w:sz w:val="20"/>
                <w:lang w:val="fr-FR"/>
              </w:rPr>
              <w:t>2</w:t>
            </w:r>
            <w:r w:rsidR="00030D89">
              <w:rPr>
                <w:rFonts w:ascii="Times New Roman" w:hAnsi="Times New Roman"/>
                <w:position w:val="6"/>
                <w:sz w:val="20"/>
                <w:lang w:val="fr-FR"/>
              </w:rPr>
              <w:t>6</w:t>
            </w:r>
            <w:r w:rsidR="009D0A89" w:rsidRPr="0015360F">
              <w:rPr>
                <w:rFonts w:ascii="Times New Roman" w:hAnsi="Times New Roman"/>
                <w:position w:val="6"/>
                <w:sz w:val="20"/>
                <w:lang w:val="fr-FR"/>
              </w:rPr>
              <w:t>.</w:t>
            </w:r>
            <w:bookmarkEnd w:id="989"/>
            <w:bookmarkEnd w:id="990"/>
            <w:bookmarkEnd w:id="991"/>
          </w:p>
        </w:tc>
        <w:tc>
          <w:tcPr>
            <w:tcW w:w="4400" w:type="dxa"/>
          </w:tcPr>
          <w:p w:rsidR="009D0A89" w:rsidRPr="0015360F" w:rsidRDefault="009D0A89" w:rsidP="006A5B6B">
            <w:pPr>
              <w:pStyle w:val="Body"/>
              <w:spacing w:line="240" w:lineRule="auto"/>
              <w:ind w:left="35"/>
              <w:rPr>
                <w:b/>
                <w:position w:val="6"/>
                <w:lang w:val="fr-FR"/>
              </w:rPr>
            </w:pPr>
            <w:r w:rsidRPr="0015360F">
              <w:rPr>
                <w:b/>
                <w:position w:val="6"/>
                <w:lang w:val="fr-FR"/>
              </w:rPr>
              <w:t>Masse (Article 12) :</w:t>
            </w:r>
          </w:p>
        </w:tc>
        <w:tc>
          <w:tcPr>
            <w:tcW w:w="3850" w:type="dxa"/>
          </w:tcPr>
          <w:p w:rsidR="00F05721" w:rsidRDefault="00CC7FB9" w:rsidP="005B0B74">
            <w:pPr>
              <w:pStyle w:val="Body"/>
              <w:spacing w:before="40" w:line="240" w:lineRule="auto"/>
              <w:ind w:left="0"/>
              <w:rPr>
                <w:lang w:val="fr-FR"/>
              </w:rPr>
            </w:pPr>
            <w:r>
              <w:rPr>
                <w:lang w:val="fr-FR"/>
              </w:rPr>
              <w:t>[</w:t>
            </w:r>
            <w:r w:rsidR="004A5ADD">
              <w:rPr>
                <w:lang w:val="fr-FR"/>
              </w:rPr>
              <w:t>Masse Code de Commerce/Masse Allégée</w:t>
            </w:r>
            <w:r w:rsidR="009D0A89" w:rsidRPr="0015360F">
              <w:rPr>
                <w:lang w:val="fr-FR"/>
              </w:rPr>
              <w:t xml:space="preserve">] </w:t>
            </w:r>
          </w:p>
          <w:p w:rsidR="00BB28C4" w:rsidRPr="004B1372" w:rsidRDefault="00BB28C4" w:rsidP="004B1372">
            <w:pPr>
              <w:pStyle w:val="Body"/>
              <w:keepNext/>
              <w:spacing w:before="40" w:line="240" w:lineRule="auto"/>
              <w:ind w:left="0"/>
              <w:rPr>
                <w:lang w:val="fr-FR"/>
              </w:rPr>
            </w:pPr>
            <w:r w:rsidRPr="004B1372">
              <w:rPr>
                <w:lang w:val="fr-FR" w:eastAsia="en-US"/>
              </w:rPr>
              <w:t xml:space="preserve">Représentant </w:t>
            </w:r>
            <w:r w:rsidRPr="004B1372">
              <w:rPr>
                <w:lang w:val="fr-FR"/>
              </w:rPr>
              <w:t xml:space="preserve">titulaire </w:t>
            </w:r>
          </w:p>
          <w:p w:rsidR="00BB28C4" w:rsidRPr="004B1372" w:rsidRDefault="00BB28C4" w:rsidP="004B1372">
            <w:pPr>
              <w:pStyle w:val="Body"/>
              <w:keepNext/>
              <w:spacing w:line="240" w:lineRule="auto"/>
              <w:ind w:left="0"/>
              <w:rPr>
                <w:i/>
                <w:lang w:val="fr-FR"/>
              </w:rPr>
            </w:pPr>
            <w:r w:rsidRPr="004B1372">
              <w:rPr>
                <w:lang w:val="fr-FR"/>
              </w:rPr>
              <w:t>[</w:t>
            </w:r>
            <w:r w:rsidRPr="004B1372">
              <w:rPr>
                <w:lang w:val="fr-FR"/>
              </w:rPr>
              <w:sym w:font="Webdings" w:char="F03D"/>
            </w:r>
            <w:r w:rsidRPr="004B1372">
              <w:rPr>
                <w:lang w:val="fr-FR"/>
              </w:rPr>
              <w:t>]</w:t>
            </w:r>
            <w:r w:rsidRPr="004B1372">
              <w:rPr>
                <w:i/>
                <w:lang w:val="fr-FR"/>
              </w:rPr>
              <w:t xml:space="preserve"> (indiquer le nom et les coordonnées)</w:t>
            </w:r>
          </w:p>
          <w:p w:rsidR="00BB28C4" w:rsidRPr="004B1372" w:rsidRDefault="00BB28C4" w:rsidP="004B1372">
            <w:pPr>
              <w:pStyle w:val="Body"/>
              <w:keepNext/>
              <w:spacing w:line="240" w:lineRule="auto"/>
              <w:ind w:left="0"/>
              <w:rPr>
                <w:lang w:val="fr-FR"/>
              </w:rPr>
            </w:pPr>
            <w:r w:rsidRPr="004B1372">
              <w:rPr>
                <w:lang w:val="fr-FR" w:eastAsia="en-US"/>
              </w:rPr>
              <w:t xml:space="preserve">Représentant </w:t>
            </w:r>
            <w:r w:rsidRPr="004B1372">
              <w:rPr>
                <w:lang w:val="fr-FR"/>
              </w:rPr>
              <w:t xml:space="preserve">suppléant </w:t>
            </w:r>
          </w:p>
          <w:p w:rsidR="00BB28C4" w:rsidRPr="004B1372" w:rsidRDefault="00BB28C4" w:rsidP="004B1372">
            <w:pPr>
              <w:pStyle w:val="Body"/>
              <w:keepNext/>
              <w:spacing w:line="240" w:lineRule="auto"/>
              <w:ind w:left="0"/>
              <w:rPr>
                <w:i/>
                <w:lang w:val="fr-FR"/>
              </w:rPr>
            </w:pPr>
            <w:r w:rsidRPr="004B1372">
              <w:rPr>
                <w:lang w:val="fr-FR"/>
              </w:rPr>
              <w:t>[</w:t>
            </w:r>
            <w:r w:rsidRPr="004B1372">
              <w:rPr>
                <w:lang w:val="fr-FR"/>
              </w:rPr>
              <w:sym w:font="Webdings" w:char="F03D"/>
            </w:r>
            <w:r w:rsidRPr="004B1372">
              <w:rPr>
                <w:lang w:val="fr-FR"/>
              </w:rPr>
              <w:t xml:space="preserve">] </w:t>
            </w:r>
            <w:r w:rsidRPr="004B1372">
              <w:rPr>
                <w:i/>
                <w:lang w:val="fr-FR"/>
              </w:rPr>
              <w:t>(indiquer le nom et les coordonnées)</w:t>
            </w:r>
          </w:p>
          <w:p w:rsidR="00BB28C4" w:rsidRPr="004B1372" w:rsidRDefault="00BB28C4" w:rsidP="004B1372">
            <w:pPr>
              <w:pStyle w:val="Body"/>
              <w:keepNext/>
              <w:spacing w:line="240" w:lineRule="auto"/>
              <w:ind w:left="0"/>
              <w:rPr>
                <w:lang w:val="fr-FR"/>
              </w:rPr>
            </w:pPr>
            <w:r w:rsidRPr="004B1372">
              <w:rPr>
                <w:lang w:val="fr-FR"/>
              </w:rPr>
              <w:t xml:space="preserve">Rémunération </w:t>
            </w:r>
          </w:p>
          <w:p w:rsidR="009D0A89" w:rsidRPr="0015360F" w:rsidRDefault="00BB28C4" w:rsidP="004B1372">
            <w:pPr>
              <w:pStyle w:val="Body"/>
              <w:keepNext/>
              <w:spacing w:line="240" w:lineRule="auto"/>
              <w:ind w:left="0"/>
              <w:rPr>
                <w:rFonts w:ascii="Arial" w:hAnsi="Arial"/>
                <w:sz w:val="22"/>
                <w:lang w:val="fr-FR"/>
              </w:rPr>
            </w:pPr>
            <w:r w:rsidRPr="004B1372">
              <w:rPr>
                <w:lang w:val="fr-FR"/>
              </w:rPr>
              <w:t>[Applicable/Sans objet]</w:t>
            </w:r>
            <w:r w:rsidRPr="004B1372">
              <w:rPr>
                <w:i/>
                <w:lang w:val="fr-FR"/>
              </w:rPr>
              <w:t xml:space="preserve"> (si applicable, préciser le montant et la date de paiement)</w:t>
            </w:r>
          </w:p>
        </w:tc>
      </w:tr>
      <w:tr w:rsidR="009D0A89" w:rsidRPr="0015360F">
        <w:trPr>
          <w:cantSplit/>
        </w:trPr>
        <w:tc>
          <w:tcPr>
            <w:tcW w:w="9130" w:type="dxa"/>
            <w:gridSpan w:val="3"/>
          </w:tcPr>
          <w:p w:rsidR="009D0A89" w:rsidRPr="0015360F" w:rsidRDefault="009D0A89" w:rsidP="007B3E8A">
            <w:pPr>
              <w:pStyle w:val="Body"/>
              <w:keepNext/>
              <w:spacing w:before="240" w:line="240" w:lineRule="auto"/>
              <w:ind w:left="0"/>
              <w:rPr>
                <w:b/>
                <w:position w:val="6"/>
                <w:lang w:val="fr-FR"/>
              </w:rPr>
            </w:pPr>
            <w:r w:rsidRPr="0015360F">
              <w:rPr>
                <w:b/>
                <w:position w:val="6"/>
                <w:lang w:val="fr-FR"/>
              </w:rPr>
              <w:t>GENERALITES</w:t>
            </w:r>
          </w:p>
        </w:tc>
      </w:tr>
      <w:tr w:rsidR="009D0A89" w:rsidRPr="0015360F">
        <w:trPr>
          <w:cantSplit/>
        </w:trPr>
        <w:tc>
          <w:tcPr>
            <w:tcW w:w="880" w:type="dxa"/>
          </w:tcPr>
          <w:p w:rsidR="009D0A89" w:rsidRPr="0015360F" w:rsidRDefault="009D0A89">
            <w:pPr>
              <w:pStyle w:val="Level1"/>
              <w:numPr>
                <w:ilvl w:val="0"/>
                <w:numId w:val="0"/>
              </w:numPr>
              <w:spacing w:after="0"/>
              <w:rPr>
                <w:rFonts w:ascii="Times New Roman" w:hAnsi="Times New Roman"/>
                <w:position w:val="6"/>
                <w:sz w:val="20"/>
                <w:lang w:val="fr-FR"/>
              </w:rPr>
            </w:pPr>
          </w:p>
        </w:tc>
        <w:tc>
          <w:tcPr>
            <w:tcW w:w="4400" w:type="dxa"/>
          </w:tcPr>
          <w:p w:rsidR="009D0A89" w:rsidRPr="0015360F" w:rsidRDefault="009D0A89" w:rsidP="007B3E8A">
            <w:pPr>
              <w:pStyle w:val="Body"/>
              <w:keepLines/>
              <w:pageBreakBefore/>
              <w:spacing w:line="240" w:lineRule="auto"/>
              <w:ind w:left="35"/>
              <w:rPr>
                <w:position w:val="6"/>
                <w:lang w:val="fr-FR"/>
              </w:rPr>
            </w:pPr>
            <w:r w:rsidRPr="0015360F">
              <w:rPr>
                <w:position w:val="6"/>
                <w:lang w:val="fr-FR"/>
              </w:rPr>
              <w:t>Le montant principal total des Titres émis a été converti en euro au taux de [●], soit une somme de (uniquement pour les Titres qui ne sont pas libellés en euros) :</w:t>
            </w:r>
          </w:p>
        </w:tc>
        <w:tc>
          <w:tcPr>
            <w:tcW w:w="3850" w:type="dxa"/>
          </w:tcPr>
          <w:p w:rsidR="009D0A89" w:rsidRPr="0015360F" w:rsidRDefault="009D0A89" w:rsidP="007B3E8A">
            <w:pPr>
              <w:pStyle w:val="Body"/>
              <w:keepLines/>
              <w:pageBreakBefore/>
              <w:spacing w:line="240" w:lineRule="auto"/>
              <w:ind w:left="0"/>
              <w:rPr>
                <w:lang w:val="fr-FR"/>
              </w:rPr>
            </w:pPr>
            <w:r w:rsidRPr="0015360F">
              <w:rPr>
                <w:lang w:val="fr-FR"/>
              </w:rPr>
              <w:br/>
            </w:r>
            <w:r w:rsidRPr="0015360F">
              <w:rPr>
                <w:lang w:val="fr-FR"/>
              </w:rPr>
              <w:br/>
            </w:r>
            <w:r w:rsidRPr="0015360F">
              <w:rPr>
                <w:lang w:val="fr-FR"/>
              </w:rPr>
              <w:br/>
              <w:t>[</w:t>
            </w:r>
            <w:r w:rsidRPr="0015360F">
              <w:rPr>
                <w:lang w:val="fr-FR"/>
              </w:rPr>
              <w:sym w:font="Webdings" w:char="F03D"/>
            </w:r>
            <w:r w:rsidRPr="0015360F">
              <w:rPr>
                <w:lang w:val="fr-FR"/>
              </w:rPr>
              <w:t>]</w:t>
            </w:r>
          </w:p>
        </w:tc>
      </w:tr>
      <w:tr w:rsidR="009D0A89" w:rsidRPr="0015360F">
        <w:trPr>
          <w:cantSplit/>
        </w:trPr>
        <w:tc>
          <w:tcPr>
            <w:tcW w:w="9130" w:type="dxa"/>
            <w:gridSpan w:val="3"/>
          </w:tcPr>
          <w:p w:rsidR="009D0A89" w:rsidRPr="0015360F" w:rsidRDefault="009D0A89" w:rsidP="004B1372">
            <w:pPr>
              <w:pStyle w:val="Body"/>
              <w:spacing w:before="240" w:line="240" w:lineRule="auto"/>
              <w:ind w:left="0"/>
              <w:rPr>
                <w:rFonts w:ascii="Arial" w:hAnsi="Arial"/>
                <w:b/>
                <w:position w:val="6"/>
                <w:lang w:val="fr-FR"/>
              </w:rPr>
            </w:pPr>
            <w:r w:rsidRPr="0015360F">
              <w:rPr>
                <w:b/>
                <w:position w:val="6"/>
                <w:lang w:val="fr-FR"/>
              </w:rPr>
              <w:t>RESPONSABILITE</w:t>
            </w:r>
          </w:p>
        </w:tc>
      </w:tr>
      <w:tr w:rsidR="009D0A89" w:rsidRPr="00835B5C">
        <w:trPr>
          <w:cantSplit/>
        </w:trPr>
        <w:tc>
          <w:tcPr>
            <w:tcW w:w="9130" w:type="dxa"/>
            <w:gridSpan w:val="3"/>
          </w:tcPr>
          <w:p w:rsidR="009D0A89" w:rsidRPr="0015360F" w:rsidRDefault="009D0A89" w:rsidP="006A5B6B">
            <w:pPr>
              <w:pStyle w:val="Body"/>
              <w:keepNext/>
              <w:spacing w:after="0" w:line="240" w:lineRule="auto"/>
              <w:ind w:left="0"/>
              <w:rPr>
                <w:position w:val="6"/>
                <w:lang w:val="fr-FR"/>
              </w:rPr>
            </w:pPr>
            <w:r>
              <w:rPr>
                <w:position w:val="6"/>
                <w:lang w:val="fr-FR"/>
              </w:rPr>
              <w:t>L'</w:t>
            </w:r>
            <w:r w:rsidRPr="0015360F">
              <w:rPr>
                <w:position w:val="6"/>
                <w:lang w:val="fr-FR"/>
              </w:rPr>
              <w:t xml:space="preserve">Emetteur et </w:t>
            </w:r>
            <w:r>
              <w:rPr>
                <w:position w:val="6"/>
                <w:lang w:val="fr-FR"/>
              </w:rPr>
              <w:t>le</w:t>
            </w:r>
            <w:r w:rsidRPr="0015360F">
              <w:rPr>
                <w:position w:val="6"/>
                <w:lang w:val="fr-FR"/>
              </w:rPr>
              <w:t xml:space="preserve"> Garant accepte</w:t>
            </w:r>
            <w:r>
              <w:rPr>
                <w:position w:val="6"/>
                <w:lang w:val="fr-FR"/>
              </w:rPr>
              <w:t>nt</w:t>
            </w:r>
            <w:r w:rsidRPr="0015360F">
              <w:rPr>
                <w:position w:val="6"/>
                <w:lang w:val="fr-FR"/>
              </w:rPr>
              <w:t xml:space="preserve"> la responsabilité des informations contenues dans les présentes Conditions Définitives. [[(</w:t>
            </w:r>
            <w:r w:rsidRPr="0015360F">
              <w:rPr>
                <w:i/>
                <w:position w:val="6"/>
                <w:lang w:val="fr-FR"/>
              </w:rPr>
              <w:t>Information provenant de tiers</w:t>
            </w:r>
            <w:r w:rsidRPr="0015360F">
              <w:rPr>
                <w:position w:val="6"/>
                <w:lang w:val="fr-FR"/>
              </w:rPr>
              <w:t>)] provient de (</w:t>
            </w:r>
            <w:r w:rsidRPr="0015360F">
              <w:rPr>
                <w:i/>
                <w:position w:val="6"/>
                <w:lang w:val="fr-FR"/>
              </w:rPr>
              <w:t>indiquer la source</w:t>
            </w:r>
            <w:r w:rsidRPr="0015360F">
              <w:rPr>
                <w:position w:val="6"/>
                <w:lang w:val="fr-FR"/>
              </w:rPr>
              <w:t xml:space="preserve">). </w:t>
            </w:r>
            <w:r>
              <w:rPr>
                <w:position w:val="6"/>
                <w:lang w:val="fr-FR"/>
              </w:rPr>
              <w:t>L'</w:t>
            </w:r>
            <w:r w:rsidRPr="0015360F">
              <w:rPr>
                <w:position w:val="6"/>
                <w:lang w:val="fr-FR"/>
              </w:rPr>
              <w:t xml:space="preserve">Emetteur et </w:t>
            </w:r>
            <w:r>
              <w:rPr>
                <w:position w:val="6"/>
                <w:lang w:val="fr-FR"/>
              </w:rPr>
              <w:t xml:space="preserve">le </w:t>
            </w:r>
            <w:r w:rsidRPr="0015360F">
              <w:rPr>
                <w:position w:val="6"/>
                <w:lang w:val="fr-FR"/>
              </w:rPr>
              <w:t>Garant confirme</w:t>
            </w:r>
            <w:r>
              <w:rPr>
                <w:position w:val="6"/>
                <w:lang w:val="fr-FR"/>
              </w:rPr>
              <w:t>nt</w:t>
            </w:r>
            <w:r w:rsidRPr="0015360F">
              <w:rPr>
                <w:position w:val="6"/>
                <w:lang w:val="fr-FR"/>
              </w:rPr>
              <w:t xml:space="preserve"> que ces informations ont été fidèlement reproduites et que, pour autant que l</w:t>
            </w:r>
            <w:r>
              <w:rPr>
                <w:position w:val="6"/>
                <w:lang w:val="fr-FR"/>
              </w:rPr>
              <w:t>'</w:t>
            </w:r>
            <w:r w:rsidRPr="0015360F">
              <w:rPr>
                <w:position w:val="6"/>
                <w:lang w:val="fr-FR"/>
              </w:rPr>
              <w:t>Emetteur ou</w:t>
            </w:r>
            <w:r>
              <w:rPr>
                <w:position w:val="6"/>
                <w:lang w:val="fr-FR"/>
              </w:rPr>
              <w:t>,</w:t>
            </w:r>
            <w:r w:rsidRPr="0015360F">
              <w:rPr>
                <w:position w:val="6"/>
                <w:lang w:val="fr-FR"/>
              </w:rPr>
              <w:t xml:space="preserve"> selon le cas, le Garant le sait et est en mesure de l</w:t>
            </w:r>
            <w:r>
              <w:rPr>
                <w:position w:val="6"/>
                <w:lang w:val="fr-FR"/>
              </w:rPr>
              <w:t>'</w:t>
            </w:r>
            <w:r w:rsidRPr="0015360F">
              <w:rPr>
                <w:position w:val="6"/>
                <w:lang w:val="fr-FR"/>
              </w:rPr>
              <w:t>assurer à la lumière des informations publiées par (</w:t>
            </w:r>
            <w:r w:rsidRPr="0015360F">
              <w:rPr>
                <w:i/>
                <w:position w:val="6"/>
                <w:lang w:val="fr-FR"/>
              </w:rPr>
              <w:t>spécifier la source</w:t>
            </w:r>
            <w:r w:rsidRPr="0015360F">
              <w:rPr>
                <w:position w:val="6"/>
                <w:lang w:val="fr-FR"/>
              </w:rPr>
              <w:t>), aucun fait n</w:t>
            </w:r>
            <w:r>
              <w:rPr>
                <w:position w:val="6"/>
                <w:lang w:val="fr-FR"/>
              </w:rPr>
              <w:t>'</w:t>
            </w:r>
            <w:r w:rsidRPr="0015360F">
              <w:rPr>
                <w:position w:val="6"/>
                <w:lang w:val="fr-FR"/>
              </w:rPr>
              <w:t>a été omis qui rendrait les informations reproduites inexactes ou trompeuses.]</w:t>
            </w:r>
            <w:r w:rsidRPr="0015360F">
              <w:rPr>
                <w:rStyle w:val="Appelnotedebasdep"/>
                <w:rFonts w:ascii="Times New Roman" w:hAnsi="Times New Roman"/>
                <w:position w:val="6"/>
                <w:sz w:val="20"/>
                <w:szCs w:val="20"/>
                <w:lang w:val="fr-FR"/>
              </w:rPr>
              <w:footnoteReference w:id="21"/>
            </w:r>
          </w:p>
        </w:tc>
      </w:tr>
      <w:tr w:rsidR="009D0A89" w:rsidRPr="00835B5C">
        <w:trPr>
          <w:cantSplit/>
        </w:trPr>
        <w:tc>
          <w:tcPr>
            <w:tcW w:w="9130" w:type="dxa"/>
            <w:gridSpan w:val="3"/>
          </w:tcPr>
          <w:p w:rsidR="009D0A89" w:rsidRPr="0015360F" w:rsidRDefault="009D0A89" w:rsidP="0092548F">
            <w:pPr>
              <w:pStyle w:val="Body"/>
              <w:spacing w:after="0" w:line="240" w:lineRule="auto"/>
              <w:ind w:left="0"/>
              <w:rPr>
                <w:position w:val="6"/>
                <w:lang w:val="fr-FR"/>
              </w:rPr>
            </w:pPr>
          </w:p>
          <w:p w:rsidR="009D0A89" w:rsidRPr="0015360F" w:rsidRDefault="009D0A89" w:rsidP="0092548F">
            <w:pPr>
              <w:pStyle w:val="Body"/>
              <w:spacing w:after="0" w:line="240" w:lineRule="auto"/>
              <w:ind w:left="0"/>
              <w:rPr>
                <w:position w:val="6"/>
                <w:lang w:val="fr-FR"/>
              </w:rPr>
            </w:pPr>
          </w:p>
          <w:p w:rsidR="009D0A89" w:rsidRDefault="009D0A89" w:rsidP="0092548F">
            <w:pPr>
              <w:pStyle w:val="Body"/>
              <w:spacing w:after="0" w:line="240" w:lineRule="auto"/>
              <w:ind w:left="0"/>
              <w:rPr>
                <w:position w:val="6"/>
                <w:lang w:val="fr-FR"/>
              </w:rPr>
            </w:pPr>
          </w:p>
          <w:p w:rsidR="009D0A89" w:rsidRPr="0015360F" w:rsidRDefault="009D0A89" w:rsidP="0092548F">
            <w:pPr>
              <w:pStyle w:val="Body"/>
              <w:spacing w:after="0" w:line="240" w:lineRule="auto"/>
              <w:ind w:left="0"/>
              <w:rPr>
                <w:position w:val="6"/>
                <w:lang w:val="fr-FR"/>
              </w:rPr>
            </w:pPr>
          </w:p>
        </w:tc>
      </w:tr>
      <w:tr w:rsidR="009D0A89" w:rsidRPr="00835B5C">
        <w:trPr>
          <w:cantSplit/>
        </w:trPr>
        <w:tc>
          <w:tcPr>
            <w:tcW w:w="9130" w:type="dxa"/>
            <w:gridSpan w:val="3"/>
          </w:tcPr>
          <w:p w:rsidR="009D0A89" w:rsidRPr="0015360F" w:rsidRDefault="009D0A89" w:rsidP="00CA2E4C">
            <w:pPr>
              <w:pStyle w:val="Body"/>
              <w:spacing w:after="0" w:line="240" w:lineRule="auto"/>
              <w:ind w:left="0"/>
              <w:rPr>
                <w:rFonts w:ascii="Arial" w:hAnsi="Arial"/>
                <w:b/>
                <w:position w:val="6"/>
                <w:lang w:val="fr-FR"/>
              </w:rPr>
            </w:pPr>
            <w:r w:rsidRPr="0015360F">
              <w:rPr>
                <w:position w:val="6"/>
                <w:lang w:val="fr-FR"/>
              </w:rPr>
              <w:t xml:space="preserve">Signé pour le compte de </w:t>
            </w:r>
            <w:proofErr w:type="spellStart"/>
            <w:r w:rsidR="009A4CEE" w:rsidRPr="00CA2E4C">
              <w:rPr>
                <w:position w:val="6"/>
                <w:lang w:val="fr-FR"/>
              </w:rPr>
              <w:t>Bpifrance</w:t>
            </w:r>
            <w:proofErr w:type="spellEnd"/>
            <w:r w:rsidR="009A4CEE" w:rsidRPr="00CA2E4C">
              <w:rPr>
                <w:position w:val="6"/>
                <w:lang w:val="fr-FR"/>
              </w:rPr>
              <w:t xml:space="preserve"> Financement </w:t>
            </w:r>
            <w:r w:rsidRPr="0015360F">
              <w:rPr>
                <w:position w:val="6"/>
                <w:lang w:val="fr-FR"/>
              </w:rPr>
              <w:t>:</w:t>
            </w:r>
          </w:p>
        </w:tc>
      </w:tr>
      <w:tr w:rsidR="009D0A89" w:rsidRPr="0015360F">
        <w:trPr>
          <w:cantSplit/>
        </w:trPr>
        <w:tc>
          <w:tcPr>
            <w:tcW w:w="9130" w:type="dxa"/>
            <w:gridSpan w:val="3"/>
          </w:tcPr>
          <w:p w:rsidR="009D0A89" w:rsidRPr="0015360F" w:rsidRDefault="009D0A89" w:rsidP="0092548F">
            <w:pPr>
              <w:pStyle w:val="Body"/>
              <w:spacing w:after="0" w:line="240" w:lineRule="auto"/>
              <w:ind w:left="0"/>
              <w:rPr>
                <w:position w:val="6"/>
                <w:lang w:val="fr-FR"/>
              </w:rPr>
            </w:pPr>
            <w:r w:rsidRPr="0015360F">
              <w:rPr>
                <w:position w:val="6"/>
                <w:lang w:val="fr-FR"/>
              </w:rPr>
              <w:t>Par : __________________________________________</w:t>
            </w:r>
          </w:p>
          <w:p w:rsidR="009D0A89" w:rsidRPr="0015360F" w:rsidRDefault="009D0A89" w:rsidP="0092548F">
            <w:pPr>
              <w:pStyle w:val="Body"/>
              <w:tabs>
                <w:tab w:val="left" w:pos="598"/>
              </w:tabs>
              <w:spacing w:after="0" w:line="240" w:lineRule="auto"/>
              <w:ind w:left="0"/>
              <w:rPr>
                <w:position w:val="6"/>
                <w:lang w:val="fr-FR"/>
              </w:rPr>
            </w:pPr>
            <w:r w:rsidRPr="0015360F">
              <w:rPr>
                <w:position w:val="6"/>
                <w:lang w:val="fr-FR"/>
              </w:rPr>
              <w:tab/>
              <w:t>Dûment habilité</w:t>
            </w:r>
          </w:p>
          <w:p w:rsidR="009D0A89" w:rsidRPr="0015360F" w:rsidRDefault="009D0A89" w:rsidP="0092548F">
            <w:pPr>
              <w:pStyle w:val="Body"/>
              <w:spacing w:after="0" w:line="240" w:lineRule="auto"/>
              <w:ind w:left="0"/>
              <w:rPr>
                <w:position w:val="6"/>
                <w:lang w:val="fr-FR"/>
              </w:rPr>
            </w:pPr>
          </w:p>
        </w:tc>
      </w:tr>
    </w:tbl>
    <w:p w:rsidR="0092548F" w:rsidRPr="0015360F" w:rsidRDefault="0092548F">
      <w:pPr>
        <w:pStyle w:val="Titre"/>
        <w:keepNext w:val="0"/>
        <w:keepLines w:val="0"/>
        <w:spacing w:after="0"/>
        <w:jc w:val="center"/>
        <w:rPr>
          <w:rFonts w:ascii="Times New Roman" w:hAnsi="Times New Roman"/>
          <w:b w:val="0"/>
          <w:sz w:val="20"/>
          <w:lang w:val="fr-FR"/>
        </w:rPr>
      </w:pPr>
    </w:p>
    <w:p w:rsidR="0092548F" w:rsidRPr="0015360F" w:rsidRDefault="0092548F">
      <w:pPr>
        <w:pStyle w:val="Titre"/>
        <w:keepNext w:val="0"/>
        <w:keepLines w:val="0"/>
        <w:spacing w:after="0"/>
        <w:jc w:val="center"/>
        <w:rPr>
          <w:rFonts w:ascii="Times New Roman" w:hAnsi="Times New Roman"/>
          <w:b w:val="0"/>
          <w:sz w:val="20"/>
          <w:lang w:val="fr-FR"/>
        </w:rPr>
      </w:pPr>
    </w:p>
    <w:p w:rsidR="0092548F" w:rsidRPr="0015360F" w:rsidRDefault="0092548F" w:rsidP="0092548F">
      <w:pPr>
        <w:pStyle w:val="Titre"/>
        <w:keepNext w:val="0"/>
        <w:keepLines w:val="0"/>
        <w:spacing w:after="0"/>
        <w:rPr>
          <w:rFonts w:ascii="Times New Roman" w:hAnsi="Times New Roman"/>
          <w:b w:val="0"/>
          <w:sz w:val="20"/>
          <w:lang w:val="fr-FR"/>
        </w:rPr>
      </w:pPr>
    </w:p>
    <w:tbl>
      <w:tblPr>
        <w:tblW w:w="9130" w:type="dxa"/>
        <w:tblInd w:w="107" w:type="dxa"/>
        <w:tblLayout w:type="fixed"/>
        <w:tblCellMar>
          <w:left w:w="107" w:type="dxa"/>
          <w:right w:w="107" w:type="dxa"/>
        </w:tblCellMar>
        <w:tblLook w:val="0000" w:firstRow="0" w:lastRow="0" w:firstColumn="0" w:lastColumn="0" w:noHBand="0" w:noVBand="0"/>
      </w:tblPr>
      <w:tblGrid>
        <w:gridCol w:w="9130"/>
      </w:tblGrid>
      <w:tr w:rsidR="0092548F" w:rsidRPr="00835B5C" w:rsidTr="00B90A2B">
        <w:trPr>
          <w:cantSplit/>
        </w:trPr>
        <w:tc>
          <w:tcPr>
            <w:tcW w:w="9130" w:type="dxa"/>
          </w:tcPr>
          <w:p w:rsidR="0092548F" w:rsidRPr="0015360F" w:rsidRDefault="0092548F" w:rsidP="00607A96">
            <w:pPr>
              <w:pStyle w:val="Body"/>
              <w:keepNext/>
              <w:spacing w:after="0" w:line="240" w:lineRule="auto"/>
              <w:ind w:left="0"/>
              <w:rPr>
                <w:position w:val="6"/>
                <w:lang w:val="fr-FR"/>
              </w:rPr>
            </w:pPr>
            <w:r w:rsidRPr="0015360F">
              <w:rPr>
                <w:position w:val="6"/>
                <w:lang w:val="fr-FR"/>
              </w:rPr>
              <w:t>Signé pour le compte d</w:t>
            </w:r>
            <w:r w:rsidR="00384D7A" w:rsidRPr="0015360F">
              <w:rPr>
                <w:position w:val="6"/>
                <w:lang w:val="fr-FR"/>
              </w:rPr>
              <w:t>e l</w:t>
            </w:r>
            <w:r w:rsidR="0022103B">
              <w:rPr>
                <w:position w:val="6"/>
                <w:lang w:val="fr-FR"/>
              </w:rPr>
              <w:t>'</w:t>
            </w:r>
            <w:r w:rsidRPr="0015360F">
              <w:rPr>
                <w:position w:val="6"/>
                <w:lang w:val="fr-FR"/>
              </w:rPr>
              <w:t>EPIC</w:t>
            </w:r>
            <w:r w:rsidR="00384D7A" w:rsidRPr="0015360F">
              <w:rPr>
                <w:position w:val="6"/>
                <w:lang w:val="fr-FR"/>
              </w:rPr>
              <w:t xml:space="preserve"> </w:t>
            </w:r>
            <w:r w:rsidR="00FA1A3F" w:rsidRPr="004B1372">
              <w:rPr>
                <w:position w:val="6"/>
                <w:lang w:val="fr-FR"/>
              </w:rPr>
              <w:t>BPI-Groupe</w:t>
            </w:r>
            <w:r w:rsidR="001C3120">
              <w:rPr>
                <w:position w:val="6"/>
                <w:lang w:val="fr-FR"/>
              </w:rPr>
              <w:t> </w:t>
            </w:r>
            <w:r w:rsidRPr="0015360F">
              <w:rPr>
                <w:position w:val="6"/>
                <w:lang w:val="fr-FR"/>
              </w:rPr>
              <w:t>:</w:t>
            </w:r>
          </w:p>
        </w:tc>
      </w:tr>
      <w:tr w:rsidR="0092548F" w:rsidRPr="0015360F" w:rsidTr="00B90A2B">
        <w:trPr>
          <w:cantSplit/>
        </w:trPr>
        <w:tc>
          <w:tcPr>
            <w:tcW w:w="9130" w:type="dxa"/>
          </w:tcPr>
          <w:p w:rsidR="0092548F" w:rsidRPr="0015360F" w:rsidRDefault="0092548F" w:rsidP="00607A96">
            <w:pPr>
              <w:pStyle w:val="Body"/>
              <w:keepNext/>
              <w:spacing w:after="0" w:line="240" w:lineRule="auto"/>
              <w:ind w:left="0"/>
              <w:rPr>
                <w:position w:val="6"/>
                <w:lang w:val="fr-FR"/>
              </w:rPr>
            </w:pPr>
            <w:r w:rsidRPr="0015360F">
              <w:rPr>
                <w:position w:val="6"/>
                <w:lang w:val="fr-FR"/>
              </w:rPr>
              <w:t>Par : __________________________________________</w:t>
            </w:r>
          </w:p>
          <w:p w:rsidR="0092548F" w:rsidRPr="0015360F" w:rsidRDefault="0092548F" w:rsidP="00607A96">
            <w:pPr>
              <w:pStyle w:val="Body"/>
              <w:keepNext/>
              <w:tabs>
                <w:tab w:val="left" w:pos="598"/>
              </w:tabs>
              <w:spacing w:after="0" w:line="240" w:lineRule="auto"/>
              <w:ind w:left="0"/>
              <w:rPr>
                <w:position w:val="6"/>
                <w:lang w:val="fr-FR"/>
              </w:rPr>
            </w:pPr>
            <w:r w:rsidRPr="0015360F">
              <w:rPr>
                <w:position w:val="6"/>
                <w:lang w:val="fr-FR"/>
              </w:rPr>
              <w:tab/>
              <w:t>Dûment habilité</w:t>
            </w:r>
          </w:p>
          <w:p w:rsidR="0092548F" w:rsidRPr="0015360F" w:rsidRDefault="0092548F" w:rsidP="00607A96">
            <w:pPr>
              <w:pStyle w:val="Body"/>
              <w:keepNext/>
              <w:spacing w:after="0" w:line="240" w:lineRule="auto"/>
              <w:ind w:left="0"/>
              <w:rPr>
                <w:position w:val="6"/>
                <w:lang w:val="fr-FR"/>
              </w:rPr>
            </w:pPr>
          </w:p>
        </w:tc>
      </w:tr>
    </w:tbl>
    <w:p w:rsidR="0092548F" w:rsidRPr="0015360F" w:rsidRDefault="0092548F">
      <w:pPr>
        <w:pStyle w:val="Titre"/>
        <w:keepNext w:val="0"/>
        <w:keepLines w:val="0"/>
        <w:spacing w:after="0"/>
        <w:jc w:val="center"/>
        <w:rPr>
          <w:rFonts w:ascii="Times New Roman" w:hAnsi="Times New Roman"/>
          <w:b w:val="0"/>
          <w:sz w:val="20"/>
          <w:lang w:val="fr-FR"/>
        </w:rPr>
      </w:pPr>
    </w:p>
    <w:p w:rsidR="00BD31E2" w:rsidRPr="0015360F" w:rsidRDefault="00BD31E2" w:rsidP="009928F5">
      <w:pPr>
        <w:pStyle w:val="Titre"/>
        <w:keepNext w:val="0"/>
        <w:keepLines w:val="0"/>
        <w:spacing w:after="480"/>
        <w:jc w:val="center"/>
        <w:rPr>
          <w:rFonts w:ascii="Times New Roman" w:hAnsi="Times New Roman"/>
          <w:spacing w:val="-2"/>
          <w:sz w:val="20"/>
          <w:lang w:val="fr-FR"/>
        </w:rPr>
      </w:pPr>
      <w:r w:rsidRPr="0015360F">
        <w:rPr>
          <w:rFonts w:ascii="Times New Roman" w:hAnsi="Times New Roman"/>
          <w:b w:val="0"/>
          <w:sz w:val="20"/>
          <w:lang w:val="fr-FR"/>
        </w:rPr>
        <w:br w:type="page"/>
      </w:r>
      <w:r w:rsidRPr="0015360F">
        <w:rPr>
          <w:rFonts w:ascii="Times New Roman" w:hAnsi="Times New Roman"/>
          <w:spacing w:val="-2"/>
          <w:sz w:val="20"/>
          <w:lang w:val="fr-FR"/>
        </w:rPr>
        <w:lastRenderedPageBreak/>
        <w:t>PARTIE B – AUTRE INFORMATION</w:t>
      </w:r>
    </w:p>
    <w:tbl>
      <w:tblPr>
        <w:tblW w:w="9141" w:type="dxa"/>
        <w:tblInd w:w="249" w:type="dxa"/>
        <w:tblLayout w:type="fixed"/>
        <w:tblCellMar>
          <w:left w:w="107" w:type="dxa"/>
          <w:right w:w="107" w:type="dxa"/>
        </w:tblCellMar>
        <w:tblLook w:val="0000" w:firstRow="0" w:lastRow="0" w:firstColumn="0" w:lastColumn="0" w:noHBand="0" w:noVBand="0"/>
      </w:tblPr>
      <w:tblGrid>
        <w:gridCol w:w="567"/>
        <w:gridCol w:w="4394"/>
        <w:gridCol w:w="4180"/>
      </w:tblGrid>
      <w:tr w:rsidR="008D11E7" w:rsidRPr="00835B5C" w:rsidTr="00D710E1">
        <w:tc>
          <w:tcPr>
            <w:tcW w:w="567" w:type="dxa"/>
          </w:tcPr>
          <w:p w:rsidR="008D11E7" w:rsidRPr="0015360F" w:rsidRDefault="00881925" w:rsidP="00E63B60">
            <w:pPr>
              <w:pStyle w:val="Level1"/>
              <w:keepNext/>
              <w:numPr>
                <w:ilvl w:val="0"/>
                <w:numId w:val="0"/>
              </w:numPr>
              <w:spacing w:before="120"/>
              <w:rPr>
                <w:rFonts w:ascii="Times New Roman" w:hAnsi="Times New Roman"/>
                <w:sz w:val="20"/>
                <w:lang w:val="fr-FR"/>
              </w:rPr>
            </w:pPr>
            <w:bookmarkStart w:id="992" w:name="_Toc174428927"/>
            <w:bookmarkStart w:id="993" w:name="_Toc174429037"/>
            <w:bookmarkStart w:id="994" w:name="_Toc174429147"/>
            <w:bookmarkStart w:id="995" w:name="_Toc174429263"/>
            <w:bookmarkStart w:id="996" w:name="_Toc324950148"/>
            <w:bookmarkStart w:id="997" w:name="_Toc325355124"/>
            <w:bookmarkStart w:id="998" w:name="_Toc390681610"/>
            <w:bookmarkStart w:id="999" w:name="OLE_LINK18"/>
            <w:r>
              <w:rPr>
                <w:rFonts w:ascii="Times New Roman" w:hAnsi="Times New Roman"/>
                <w:sz w:val="20"/>
                <w:lang w:val="fr-FR"/>
              </w:rPr>
              <w:t>1</w:t>
            </w:r>
            <w:r w:rsidR="008D11E7" w:rsidRPr="0015360F">
              <w:rPr>
                <w:rFonts w:ascii="Times New Roman" w:hAnsi="Times New Roman"/>
                <w:sz w:val="20"/>
                <w:lang w:val="fr-FR"/>
              </w:rPr>
              <w:t>.</w:t>
            </w:r>
            <w:bookmarkEnd w:id="992"/>
            <w:bookmarkEnd w:id="993"/>
            <w:bookmarkEnd w:id="994"/>
            <w:bookmarkEnd w:id="995"/>
            <w:bookmarkEnd w:id="996"/>
            <w:bookmarkEnd w:id="997"/>
            <w:bookmarkEnd w:id="998"/>
          </w:p>
        </w:tc>
        <w:tc>
          <w:tcPr>
            <w:tcW w:w="8574" w:type="dxa"/>
            <w:gridSpan w:val="2"/>
          </w:tcPr>
          <w:p w:rsidR="008D11E7" w:rsidRPr="0015360F" w:rsidRDefault="008D11E7" w:rsidP="009928F5">
            <w:pPr>
              <w:pStyle w:val="Level1"/>
              <w:keepNext/>
              <w:numPr>
                <w:ilvl w:val="0"/>
                <w:numId w:val="0"/>
              </w:numPr>
              <w:spacing w:before="120"/>
              <w:rPr>
                <w:rFonts w:ascii="Times New Roman" w:hAnsi="Times New Roman"/>
                <w:sz w:val="20"/>
                <w:lang w:val="fr-FR"/>
              </w:rPr>
            </w:pPr>
            <w:bookmarkStart w:id="1000" w:name="_Toc324950149"/>
            <w:bookmarkStart w:id="1001" w:name="_Toc325355125"/>
            <w:bookmarkStart w:id="1002" w:name="_Toc390681611"/>
            <w:r w:rsidRPr="0015360F">
              <w:rPr>
                <w:rFonts w:ascii="Times New Roman" w:hAnsi="Times New Roman"/>
                <w:sz w:val="20"/>
                <w:lang w:val="fr-FR"/>
              </w:rPr>
              <w:t>COTATION ET ADMISSION A LA NEGOCIATION :</w:t>
            </w:r>
            <w:bookmarkEnd w:id="1000"/>
            <w:bookmarkEnd w:id="1001"/>
            <w:bookmarkEnd w:id="1002"/>
          </w:p>
        </w:tc>
      </w:tr>
      <w:tr w:rsidR="00BD31E2" w:rsidRPr="00835B5C" w:rsidTr="00D710E1">
        <w:tc>
          <w:tcPr>
            <w:tcW w:w="567" w:type="dxa"/>
          </w:tcPr>
          <w:p w:rsidR="00BD31E2" w:rsidRPr="0015360F" w:rsidRDefault="00BD31E2">
            <w:pPr>
              <w:pStyle w:val="Level1"/>
              <w:numPr>
                <w:ilvl w:val="0"/>
                <w:numId w:val="0"/>
              </w:numPr>
              <w:rPr>
                <w:rFonts w:ascii="Times New Roman" w:hAnsi="Times New Roman"/>
                <w:spacing w:val="20"/>
                <w:position w:val="6"/>
                <w:sz w:val="20"/>
                <w:lang w:val="fr-FR"/>
              </w:rPr>
            </w:pPr>
          </w:p>
        </w:tc>
        <w:tc>
          <w:tcPr>
            <w:tcW w:w="4394" w:type="dxa"/>
          </w:tcPr>
          <w:p w:rsidR="00BD31E2" w:rsidRPr="0015360F" w:rsidRDefault="00BD31E2" w:rsidP="00CA2E4C">
            <w:pPr>
              <w:pStyle w:val="Body"/>
              <w:tabs>
                <w:tab w:val="left" w:pos="459"/>
                <w:tab w:val="left" w:pos="979"/>
              </w:tabs>
              <w:spacing w:line="240" w:lineRule="auto"/>
              <w:ind w:left="459" w:hanging="456"/>
              <w:rPr>
                <w:rFonts w:ascii="Arial" w:hAnsi="Arial"/>
                <w:b/>
                <w:lang w:val="fr-FR"/>
              </w:rPr>
            </w:pPr>
            <w:r w:rsidRPr="0015360F">
              <w:rPr>
                <w:lang w:val="fr-FR"/>
              </w:rPr>
              <w:t>(i)</w:t>
            </w:r>
            <w:r w:rsidR="00E3357F" w:rsidRPr="0015360F">
              <w:rPr>
                <w:lang w:val="fr-FR"/>
              </w:rPr>
              <w:tab/>
            </w:r>
            <w:r w:rsidRPr="0015360F">
              <w:rPr>
                <w:lang w:val="fr-FR"/>
              </w:rPr>
              <w:t>Admission aux négociations :</w:t>
            </w:r>
          </w:p>
        </w:tc>
        <w:tc>
          <w:tcPr>
            <w:tcW w:w="4180" w:type="dxa"/>
          </w:tcPr>
          <w:p w:rsidR="00BD31E2" w:rsidRDefault="00BD31E2" w:rsidP="00417275">
            <w:pPr>
              <w:pStyle w:val="Body"/>
              <w:keepNext/>
              <w:keepLines/>
              <w:spacing w:line="240" w:lineRule="auto"/>
              <w:ind w:left="0"/>
              <w:rPr>
                <w:lang w:val="fr-FR"/>
              </w:rPr>
            </w:pPr>
            <w:r w:rsidRPr="0015360F">
              <w:rPr>
                <w:lang w:val="fr-FR"/>
              </w:rPr>
              <w:t>[Une demande d</w:t>
            </w:r>
            <w:r w:rsidR="0022103B">
              <w:rPr>
                <w:lang w:val="fr-FR"/>
              </w:rPr>
              <w:t>'</w:t>
            </w:r>
            <w:r w:rsidRPr="0015360F">
              <w:rPr>
                <w:lang w:val="fr-FR"/>
              </w:rPr>
              <w:t xml:space="preserve">admission des </w:t>
            </w:r>
            <w:r w:rsidR="00C84C1E" w:rsidRPr="0015360F">
              <w:rPr>
                <w:lang w:val="fr-FR"/>
              </w:rPr>
              <w:t>Titres</w:t>
            </w:r>
            <w:r w:rsidRPr="0015360F">
              <w:rPr>
                <w:lang w:val="fr-FR"/>
              </w:rPr>
              <w:t xml:space="preserve"> aux négociations sur [</w:t>
            </w:r>
            <w:r w:rsidR="0092548F" w:rsidRPr="0015360F">
              <w:rPr>
                <w:lang w:val="fr-FR"/>
              </w:rPr>
              <w:t>Euronext Paris</w:t>
            </w:r>
            <w:proofErr w:type="gramStart"/>
            <w:r w:rsidR="0092548F" w:rsidRPr="0015360F">
              <w:rPr>
                <w:lang w:val="fr-FR"/>
              </w:rPr>
              <w:t>/[</w:t>
            </w:r>
            <w:proofErr w:type="gramEnd"/>
            <w:r w:rsidR="0092548F" w:rsidRPr="0015360F">
              <w:rPr>
                <w:lang w:val="fr-FR"/>
              </w:rPr>
              <w:sym w:font="Webdings" w:char="F03D"/>
            </w:r>
            <w:r w:rsidR="0092548F" w:rsidRPr="0015360F">
              <w:rPr>
                <w:lang w:val="fr-FR"/>
              </w:rPr>
              <w:t xml:space="preserve">] </w:t>
            </w:r>
            <w:r w:rsidR="00AE373A" w:rsidRPr="004B1372">
              <w:rPr>
                <w:i/>
                <w:lang w:val="fr-FR"/>
              </w:rPr>
              <w:t>(</w:t>
            </w:r>
            <w:r w:rsidR="001D2DB2" w:rsidRPr="008B29A8">
              <w:rPr>
                <w:i/>
                <w:lang w:val="fr-FR"/>
              </w:rPr>
              <w:t>spécifier</w:t>
            </w:r>
            <w:r w:rsidR="001D2DB2" w:rsidRPr="0015360F">
              <w:rPr>
                <w:i/>
                <w:lang w:val="fr-FR"/>
              </w:rPr>
              <w:t xml:space="preserve"> le </w:t>
            </w:r>
            <w:r w:rsidR="004B38B9">
              <w:rPr>
                <w:i/>
                <w:lang w:val="fr-FR"/>
              </w:rPr>
              <w:t>M</w:t>
            </w:r>
            <w:r w:rsidR="001D2DB2" w:rsidRPr="0015360F">
              <w:rPr>
                <w:i/>
                <w:lang w:val="fr-FR"/>
              </w:rPr>
              <w:t xml:space="preserve">arché </w:t>
            </w:r>
            <w:r w:rsidR="004B38B9">
              <w:rPr>
                <w:i/>
                <w:lang w:val="fr-FR"/>
              </w:rPr>
              <w:t>R</w:t>
            </w:r>
            <w:r w:rsidR="001D2DB2" w:rsidRPr="0015360F">
              <w:rPr>
                <w:i/>
                <w:lang w:val="fr-FR"/>
              </w:rPr>
              <w:t>églementé concerné</w:t>
            </w:r>
            <w:r w:rsidR="00AE373A">
              <w:rPr>
                <w:i/>
                <w:lang w:val="fr-FR"/>
              </w:rPr>
              <w:t>)</w:t>
            </w:r>
            <w:r w:rsidRPr="0015360F">
              <w:rPr>
                <w:lang w:val="fr-FR"/>
              </w:rPr>
              <w:t>] à compter du [</w:t>
            </w:r>
            <w:r w:rsidRPr="0015360F">
              <w:rPr>
                <w:lang w:val="fr-FR"/>
              </w:rPr>
              <w:sym w:font="Webdings" w:char="F03D"/>
            </w:r>
            <w:r w:rsidRPr="0015360F">
              <w:rPr>
                <w:lang w:val="fr-FR"/>
              </w:rPr>
              <w:t>] a été faite par l</w:t>
            </w:r>
            <w:r w:rsidR="0022103B">
              <w:rPr>
                <w:lang w:val="fr-FR"/>
              </w:rPr>
              <w:t>'</w:t>
            </w:r>
            <w:r w:rsidRPr="0015360F">
              <w:rPr>
                <w:lang w:val="fr-FR"/>
              </w:rPr>
              <w:t xml:space="preserve">Emetteur (ou pour son compte).] </w:t>
            </w:r>
            <w:r w:rsidR="00AE373A">
              <w:rPr>
                <w:lang w:val="fr-FR"/>
              </w:rPr>
              <w:t xml:space="preserve">/ </w:t>
            </w:r>
            <w:r w:rsidRPr="0015360F">
              <w:rPr>
                <w:lang w:val="fr-FR"/>
              </w:rPr>
              <w:t>[</w:t>
            </w:r>
            <w:r w:rsidR="0092548F" w:rsidRPr="0015360F">
              <w:rPr>
                <w:lang w:val="fr-FR"/>
              </w:rPr>
              <w:t>U</w:t>
            </w:r>
            <w:r w:rsidRPr="0015360F">
              <w:rPr>
                <w:lang w:val="fr-FR"/>
              </w:rPr>
              <w:t>ne demande d</w:t>
            </w:r>
            <w:r w:rsidR="0022103B">
              <w:rPr>
                <w:lang w:val="fr-FR"/>
              </w:rPr>
              <w:t>'</w:t>
            </w:r>
            <w:r w:rsidRPr="0015360F">
              <w:rPr>
                <w:lang w:val="fr-FR"/>
              </w:rPr>
              <w:t xml:space="preserve">admission des </w:t>
            </w:r>
            <w:r w:rsidR="00C84C1E" w:rsidRPr="0015360F">
              <w:rPr>
                <w:lang w:val="fr-FR"/>
              </w:rPr>
              <w:t>Titres</w:t>
            </w:r>
            <w:r w:rsidRPr="0015360F">
              <w:rPr>
                <w:lang w:val="fr-FR"/>
              </w:rPr>
              <w:t xml:space="preserve"> aux négociations sur </w:t>
            </w:r>
            <w:r w:rsidR="00AE373A">
              <w:rPr>
                <w:lang w:val="fr-FR"/>
              </w:rPr>
              <w:t>(</w:t>
            </w:r>
            <w:r w:rsidR="001D2DB2" w:rsidRPr="0015360F">
              <w:rPr>
                <w:i/>
                <w:lang w:val="fr-FR"/>
              </w:rPr>
              <w:t xml:space="preserve">spécifier le </w:t>
            </w:r>
            <w:r w:rsidR="00AE373A">
              <w:rPr>
                <w:i/>
                <w:lang w:val="fr-FR"/>
              </w:rPr>
              <w:t>M</w:t>
            </w:r>
            <w:r w:rsidR="001D2DB2" w:rsidRPr="0015360F">
              <w:rPr>
                <w:i/>
                <w:lang w:val="fr-FR"/>
              </w:rPr>
              <w:t xml:space="preserve">arché </w:t>
            </w:r>
            <w:r w:rsidR="00AE373A">
              <w:rPr>
                <w:i/>
                <w:lang w:val="fr-FR"/>
              </w:rPr>
              <w:t>R</w:t>
            </w:r>
            <w:r w:rsidR="001D2DB2" w:rsidRPr="0015360F">
              <w:rPr>
                <w:i/>
                <w:lang w:val="fr-FR"/>
              </w:rPr>
              <w:t>églementé concerné</w:t>
            </w:r>
            <w:r w:rsidR="00AE373A">
              <w:rPr>
                <w:lang w:val="fr-FR"/>
              </w:rPr>
              <w:t>)</w:t>
            </w:r>
            <w:r w:rsidRPr="0015360F">
              <w:rPr>
                <w:lang w:val="fr-FR"/>
              </w:rPr>
              <w:t xml:space="preserve"> à compter du [</w:t>
            </w:r>
            <w:r w:rsidRPr="0015360F">
              <w:rPr>
                <w:lang w:val="fr-FR"/>
              </w:rPr>
              <w:sym w:font="Webdings" w:char="F03D"/>
            </w:r>
            <w:r w:rsidRPr="0015360F">
              <w:rPr>
                <w:lang w:val="fr-FR"/>
              </w:rPr>
              <w:t>] devrait être faite par l</w:t>
            </w:r>
            <w:r w:rsidR="0022103B">
              <w:rPr>
                <w:lang w:val="fr-FR"/>
              </w:rPr>
              <w:t>'</w:t>
            </w:r>
            <w:r w:rsidRPr="0015360F">
              <w:rPr>
                <w:lang w:val="fr-FR"/>
              </w:rPr>
              <w:t>Emetteur (ou pour son compte).]</w:t>
            </w:r>
            <w:r w:rsidR="00F015AA">
              <w:rPr>
                <w:lang w:val="fr-FR"/>
              </w:rPr>
              <w:t>/Sans objet</w:t>
            </w:r>
          </w:p>
          <w:p w:rsidR="000B402E" w:rsidRPr="0015360F" w:rsidRDefault="000B402E">
            <w:pPr>
              <w:pStyle w:val="Body"/>
              <w:keepNext/>
              <w:keepLines/>
              <w:spacing w:line="240" w:lineRule="auto"/>
              <w:ind w:left="0"/>
              <w:rPr>
                <w:rFonts w:ascii="Arial" w:hAnsi="Arial"/>
                <w:b/>
                <w:lang w:val="fr-FR"/>
              </w:rPr>
            </w:pPr>
            <w:r w:rsidRPr="004B1372">
              <w:rPr>
                <w:lang w:val="fr-FR"/>
              </w:rPr>
              <w:t>(</w:t>
            </w:r>
            <w:r w:rsidRPr="004B1372">
              <w:rPr>
                <w:i/>
                <w:lang w:val="fr-FR"/>
              </w:rPr>
              <w:t>en cas d</w:t>
            </w:r>
            <w:r>
              <w:rPr>
                <w:i/>
                <w:lang w:val="fr-FR"/>
              </w:rPr>
              <w:t>'</w:t>
            </w:r>
            <w:r w:rsidRPr="004B1372">
              <w:rPr>
                <w:i/>
                <w:lang w:val="fr-FR"/>
              </w:rPr>
              <w:t xml:space="preserve">émission assimilable, indiquer que les Titres </w:t>
            </w:r>
            <w:r w:rsidR="00F35C78">
              <w:rPr>
                <w:i/>
                <w:lang w:val="fr-FR"/>
              </w:rPr>
              <w:t>Existants</w:t>
            </w:r>
            <w:r w:rsidR="00F35C78" w:rsidRPr="004B1372">
              <w:rPr>
                <w:i/>
                <w:lang w:val="fr-FR"/>
              </w:rPr>
              <w:t xml:space="preserve"> </w:t>
            </w:r>
            <w:r w:rsidRPr="004B1372">
              <w:rPr>
                <w:i/>
                <w:lang w:val="fr-FR"/>
              </w:rPr>
              <w:t>sont déjà admis aux négociations</w:t>
            </w:r>
            <w:r w:rsidRPr="004B1372">
              <w:rPr>
                <w:lang w:val="fr-FR"/>
              </w:rPr>
              <w:t>)</w:t>
            </w:r>
            <w:r w:rsidRPr="008B29A8">
              <w:rPr>
                <w:lang w:val="fr-FR"/>
              </w:rPr>
              <w:t>]</w:t>
            </w:r>
          </w:p>
        </w:tc>
      </w:tr>
      <w:tr w:rsidR="00BD31E2" w:rsidRPr="0015360F" w:rsidTr="00D710E1">
        <w:tc>
          <w:tcPr>
            <w:tcW w:w="567" w:type="dxa"/>
          </w:tcPr>
          <w:p w:rsidR="00BD31E2" w:rsidRPr="0015360F" w:rsidRDefault="00BD31E2">
            <w:pPr>
              <w:pStyle w:val="Level1"/>
              <w:numPr>
                <w:ilvl w:val="0"/>
                <w:numId w:val="0"/>
              </w:numPr>
              <w:rPr>
                <w:rFonts w:ascii="Times New Roman" w:hAnsi="Times New Roman"/>
                <w:spacing w:val="20"/>
                <w:position w:val="6"/>
                <w:sz w:val="20"/>
                <w:lang w:val="fr-FR"/>
              </w:rPr>
            </w:pPr>
          </w:p>
        </w:tc>
        <w:tc>
          <w:tcPr>
            <w:tcW w:w="4394" w:type="dxa"/>
          </w:tcPr>
          <w:p w:rsidR="00BD31E2" w:rsidRPr="0015360F" w:rsidRDefault="00BD31E2" w:rsidP="00ED052D">
            <w:pPr>
              <w:pStyle w:val="Body"/>
              <w:tabs>
                <w:tab w:val="left" w:pos="459"/>
                <w:tab w:val="left" w:pos="884"/>
              </w:tabs>
              <w:spacing w:line="240" w:lineRule="auto"/>
              <w:ind w:left="459" w:hanging="456"/>
              <w:rPr>
                <w:rFonts w:ascii="Arial" w:hAnsi="Arial"/>
                <w:b/>
                <w:lang w:val="fr-FR"/>
              </w:rPr>
            </w:pPr>
            <w:r w:rsidRPr="0015360F">
              <w:rPr>
                <w:lang w:val="fr-FR"/>
              </w:rPr>
              <w:t>(</w:t>
            </w:r>
            <w:r w:rsidR="00E3357F" w:rsidRPr="0015360F">
              <w:rPr>
                <w:lang w:val="fr-FR"/>
              </w:rPr>
              <w:t>i</w:t>
            </w:r>
            <w:r w:rsidRPr="0015360F">
              <w:rPr>
                <w:lang w:val="fr-FR"/>
              </w:rPr>
              <w:t>i)</w:t>
            </w:r>
            <w:r w:rsidR="00E3357F" w:rsidRPr="0015360F">
              <w:rPr>
                <w:lang w:val="fr-FR"/>
              </w:rPr>
              <w:tab/>
            </w:r>
            <w:r w:rsidRPr="0015360F">
              <w:rPr>
                <w:lang w:val="fr-FR"/>
              </w:rPr>
              <w:t>Estimation des dépenses totales liées à l</w:t>
            </w:r>
            <w:r w:rsidR="0022103B">
              <w:rPr>
                <w:lang w:val="fr-FR"/>
              </w:rPr>
              <w:t>'</w:t>
            </w:r>
            <w:r w:rsidRPr="0015360F">
              <w:rPr>
                <w:lang w:val="fr-FR"/>
              </w:rPr>
              <w:t>admission aux négociations :</w:t>
            </w:r>
          </w:p>
        </w:tc>
        <w:tc>
          <w:tcPr>
            <w:tcW w:w="4180" w:type="dxa"/>
          </w:tcPr>
          <w:p w:rsidR="00BD31E2" w:rsidRPr="0015360F" w:rsidRDefault="009928F5" w:rsidP="008B29A8">
            <w:pPr>
              <w:pStyle w:val="Body"/>
              <w:spacing w:line="240" w:lineRule="auto"/>
              <w:ind w:left="0"/>
              <w:rPr>
                <w:b/>
                <w:lang w:val="fr-FR"/>
              </w:rPr>
            </w:pPr>
            <w:r w:rsidRPr="0015360F">
              <w:rPr>
                <w:lang w:val="fr-FR"/>
              </w:rPr>
              <w:br/>
            </w:r>
            <w:r w:rsidR="00BD31E2" w:rsidRPr="0015360F">
              <w:rPr>
                <w:lang w:val="fr-FR"/>
              </w:rPr>
              <w:t>[</w:t>
            </w:r>
            <w:r w:rsidR="00E3357F" w:rsidRPr="0015360F">
              <w:rPr>
                <w:lang w:val="fr-FR"/>
              </w:rPr>
              <w:t>[</w:t>
            </w:r>
            <w:r w:rsidR="00E3357F" w:rsidRPr="0015360F">
              <w:rPr>
                <w:lang w:val="fr-FR"/>
              </w:rPr>
              <w:sym w:font="Webdings" w:char="F03D"/>
            </w:r>
            <w:r w:rsidR="00E3357F" w:rsidRPr="0015360F">
              <w:rPr>
                <w:lang w:val="fr-FR"/>
              </w:rPr>
              <w:t>]</w:t>
            </w:r>
            <w:r w:rsidR="00BD31E2" w:rsidRPr="0015360F">
              <w:rPr>
                <w:lang w:val="fr-FR"/>
              </w:rPr>
              <w:t>/</w:t>
            </w:r>
            <w:r w:rsidR="00ED6FFF">
              <w:rPr>
                <w:lang w:val="fr-FR"/>
              </w:rPr>
              <w:t>Sans objet</w:t>
            </w:r>
            <w:r w:rsidR="00BD31E2" w:rsidRPr="0015360F">
              <w:rPr>
                <w:lang w:val="fr-FR"/>
              </w:rPr>
              <w:t>]</w:t>
            </w:r>
          </w:p>
        </w:tc>
      </w:tr>
      <w:tr w:rsidR="00BD31E2" w:rsidRPr="0015360F" w:rsidTr="00D710E1">
        <w:trPr>
          <w:cantSplit/>
        </w:trPr>
        <w:tc>
          <w:tcPr>
            <w:tcW w:w="567" w:type="dxa"/>
          </w:tcPr>
          <w:p w:rsidR="00BD31E2" w:rsidRPr="0015360F" w:rsidRDefault="00881925" w:rsidP="00E63B60">
            <w:pPr>
              <w:pStyle w:val="Level1"/>
              <w:keepNext/>
              <w:numPr>
                <w:ilvl w:val="0"/>
                <w:numId w:val="0"/>
              </w:numPr>
              <w:spacing w:before="120"/>
              <w:rPr>
                <w:rFonts w:ascii="Times New Roman" w:hAnsi="Times New Roman"/>
                <w:sz w:val="20"/>
                <w:lang w:val="fr-FR"/>
              </w:rPr>
            </w:pPr>
            <w:bookmarkStart w:id="1003" w:name="_Toc324950150"/>
            <w:bookmarkStart w:id="1004" w:name="_Toc325355126"/>
            <w:bookmarkStart w:id="1005" w:name="_Toc390681612"/>
            <w:bookmarkEnd w:id="999"/>
            <w:r>
              <w:rPr>
                <w:rFonts w:ascii="Times New Roman" w:hAnsi="Times New Roman"/>
                <w:sz w:val="20"/>
                <w:lang w:val="fr-FR"/>
              </w:rPr>
              <w:t>2</w:t>
            </w:r>
            <w:r w:rsidR="00BD31E2" w:rsidRPr="0015360F">
              <w:rPr>
                <w:rFonts w:ascii="Times New Roman" w:hAnsi="Times New Roman"/>
                <w:sz w:val="20"/>
                <w:lang w:val="fr-FR"/>
              </w:rPr>
              <w:t>.</w:t>
            </w:r>
            <w:bookmarkEnd w:id="1003"/>
            <w:bookmarkEnd w:id="1004"/>
            <w:bookmarkEnd w:id="1005"/>
          </w:p>
        </w:tc>
        <w:tc>
          <w:tcPr>
            <w:tcW w:w="4394" w:type="dxa"/>
          </w:tcPr>
          <w:p w:rsidR="00BD31E2" w:rsidRPr="0015360F" w:rsidRDefault="00BD31E2" w:rsidP="00E63B60">
            <w:pPr>
              <w:pStyle w:val="Level1"/>
              <w:keepNext/>
              <w:numPr>
                <w:ilvl w:val="0"/>
                <w:numId w:val="0"/>
              </w:numPr>
              <w:spacing w:before="120"/>
              <w:rPr>
                <w:rFonts w:ascii="Times New Roman" w:hAnsi="Times New Roman"/>
                <w:sz w:val="20"/>
                <w:lang w:val="fr-FR"/>
              </w:rPr>
            </w:pPr>
            <w:bookmarkStart w:id="1006" w:name="_Toc324950151"/>
            <w:bookmarkStart w:id="1007" w:name="_Toc325355127"/>
            <w:bookmarkStart w:id="1008" w:name="_Toc390681613"/>
            <w:r w:rsidRPr="0015360F">
              <w:rPr>
                <w:rFonts w:ascii="Times New Roman" w:hAnsi="Times New Roman"/>
                <w:sz w:val="20"/>
                <w:lang w:val="fr-FR"/>
              </w:rPr>
              <w:t>NOTATIONS</w:t>
            </w:r>
            <w:bookmarkEnd w:id="1006"/>
            <w:bookmarkEnd w:id="1007"/>
            <w:bookmarkEnd w:id="1008"/>
          </w:p>
        </w:tc>
        <w:tc>
          <w:tcPr>
            <w:tcW w:w="4180" w:type="dxa"/>
          </w:tcPr>
          <w:p w:rsidR="00BD31E2" w:rsidRPr="0015360F" w:rsidRDefault="00BD31E2" w:rsidP="009928F5">
            <w:pPr>
              <w:pStyle w:val="Level1"/>
              <w:keepNext/>
              <w:numPr>
                <w:ilvl w:val="0"/>
                <w:numId w:val="0"/>
              </w:numPr>
              <w:spacing w:before="120"/>
              <w:rPr>
                <w:rFonts w:ascii="Times New Roman" w:hAnsi="Times New Roman"/>
                <w:sz w:val="20"/>
                <w:lang w:val="fr-FR"/>
              </w:rPr>
            </w:pPr>
          </w:p>
        </w:tc>
      </w:tr>
      <w:tr w:rsidR="00E3357F" w:rsidRPr="0015360F" w:rsidTr="004B1372">
        <w:trPr>
          <w:cantSplit/>
          <w:trHeight w:val="553"/>
        </w:trPr>
        <w:tc>
          <w:tcPr>
            <w:tcW w:w="567" w:type="dxa"/>
          </w:tcPr>
          <w:p w:rsidR="00E3357F" w:rsidRPr="0015360F" w:rsidRDefault="00E3357F">
            <w:pPr>
              <w:pStyle w:val="Level1"/>
              <w:numPr>
                <w:ilvl w:val="0"/>
                <w:numId w:val="0"/>
              </w:numPr>
              <w:rPr>
                <w:rFonts w:ascii="Times New Roman" w:hAnsi="Times New Roman"/>
                <w:spacing w:val="20"/>
                <w:position w:val="6"/>
                <w:sz w:val="20"/>
                <w:lang w:val="fr-FR"/>
              </w:rPr>
            </w:pPr>
          </w:p>
        </w:tc>
        <w:tc>
          <w:tcPr>
            <w:tcW w:w="4394" w:type="dxa"/>
          </w:tcPr>
          <w:p w:rsidR="006343AE" w:rsidRPr="0015360F" w:rsidRDefault="006343AE" w:rsidP="006343AE">
            <w:pPr>
              <w:pStyle w:val="Body1"/>
              <w:spacing w:after="0" w:line="240" w:lineRule="auto"/>
              <w:ind w:left="0"/>
              <w:rPr>
                <w:lang w:val="fr-FR"/>
              </w:rPr>
            </w:pPr>
            <w:r w:rsidRPr="0015360F">
              <w:rPr>
                <w:lang w:val="fr-FR"/>
              </w:rPr>
              <w:t>Notations :</w:t>
            </w:r>
          </w:p>
          <w:p w:rsidR="00E3357F" w:rsidRPr="0015360F" w:rsidRDefault="00E3357F">
            <w:pPr>
              <w:pStyle w:val="Body"/>
              <w:ind w:left="35"/>
              <w:rPr>
                <w:b/>
                <w:position w:val="6"/>
                <w:lang w:val="fr-FR"/>
              </w:rPr>
            </w:pPr>
          </w:p>
        </w:tc>
        <w:tc>
          <w:tcPr>
            <w:tcW w:w="4180" w:type="dxa"/>
          </w:tcPr>
          <w:p w:rsidR="00E3357F" w:rsidRPr="0015360F" w:rsidRDefault="006D7E09" w:rsidP="009928F5">
            <w:pPr>
              <w:pStyle w:val="Body"/>
              <w:spacing w:after="0" w:line="240" w:lineRule="auto"/>
              <w:ind w:left="0"/>
              <w:rPr>
                <w:lang w:val="fr-FR"/>
              </w:rPr>
            </w:pPr>
            <w:r w:rsidRPr="0015360F">
              <w:rPr>
                <w:lang w:val="fr-FR"/>
              </w:rPr>
              <w:t>[</w:t>
            </w:r>
            <w:r w:rsidR="00E3357F" w:rsidRPr="0015360F">
              <w:rPr>
                <w:lang w:val="fr-FR"/>
              </w:rPr>
              <w:t xml:space="preserve">Les </w:t>
            </w:r>
            <w:r w:rsidR="00C84C1E" w:rsidRPr="0015360F">
              <w:rPr>
                <w:lang w:val="fr-FR"/>
              </w:rPr>
              <w:t>Titres</w:t>
            </w:r>
            <w:r w:rsidR="00E3357F" w:rsidRPr="0015360F">
              <w:rPr>
                <w:lang w:val="fr-FR"/>
              </w:rPr>
              <w:t xml:space="preserve"> à émettre </w:t>
            </w:r>
            <w:r w:rsidR="00F76D0D">
              <w:rPr>
                <w:lang w:val="fr-FR"/>
              </w:rPr>
              <w:t>[</w:t>
            </w:r>
            <w:r w:rsidR="00E3357F" w:rsidRPr="0015360F">
              <w:rPr>
                <w:lang w:val="fr-FR"/>
              </w:rPr>
              <w:t>ont fait</w:t>
            </w:r>
            <w:r w:rsidR="00F76D0D">
              <w:rPr>
                <w:lang w:val="fr-FR"/>
              </w:rPr>
              <w:t>/feront]</w:t>
            </w:r>
            <w:r w:rsidR="00E3357F" w:rsidRPr="0015360F">
              <w:rPr>
                <w:lang w:val="fr-FR"/>
              </w:rPr>
              <w:t xml:space="preserve"> l</w:t>
            </w:r>
            <w:r w:rsidR="0022103B">
              <w:rPr>
                <w:lang w:val="fr-FR"/>
              </w:rPr>
              <w:t>'</w:t>
            </w:r>
            <w:r w:rsidR="00E3357F" w:rsidRPr="0015360F">
              <w:rPr>
                <w:lang w:val="fr-FR"/>
              </w:rPr>
              <w:t>objet de la</w:t>
            </w:r>
          </w:p>
          <w:p w:rsidR="00E3357F" w:rsidRPr="0015360F" w:rsidRDefault="00E3357F" w:rsidP="009928F5">
            <w:pPr>
              <w:pStyle w:val="Body"/>
              <w:spacing w:line="240" w:lineRule="auto"/>
              <w:ind w:left="0"/>
              <w:rPr>
                <w:lang w:val="fr-FR"/>
              </w:rPr>
            </w:pPr>
            <w:r w:rsidRPr="0015360F">
              <w:rPr>
                <w:lang w:val="fr-FR"/>
              </w:rPr>
              <w:t>notation suivante :</w:t>
            </w:r>
          </w:p>
        </w:tc>
      </w:tr>
      <w:tr w:rsidR="00BD31E2" w:rsidRPr="005268CC" w:rsidTr="00D710E1">
        <w:trPr>
          <w:cantSplit/>
          <w:trHeight w:val="231"/>
        </w:trPr>
        <w:tc>
          <w:tcPr>
            <w:tcW w:w="567" w:type="dxa"/>
          </w:tcPr>
          <w:p w:rsidR="00BD31E2" w:rsidRPr="00DA65B8" w:rsidRDefault="00BD31E2">
            <w:pPr>
              <w:pStyle w:val="Level1"/>
              <w:numPr>
                <w:ilvl w:val="0"/>
                <w:numId w:val="0"/>
              </w:numPr>
              <w:rPr>
                <w:rFonts w:ascii="Times New Roman" w:hAnsi="Times New Roman"/>
                <w:spacing w:val="20"/>
                <w:position w:val="6"/>
                <w:sz w:val="20"/>
                <w:lang w:val="en-US"/>
              </w:rPr>
            </w:pPr>
          </w:p>
        </w:tc>
        <w:tc>
          <w:tcPr>
            <w:tcW w:w="4394" w:type="dxa"/>
          </w:tcPr>
          <w:p w:rsidR="00BD31E2" w:rsidRPr="00DA65B8" w:rsidRDefault="00BD31E2">
            <w:pPr>
              <w:pStyle w:val="Body"/>
              <w:ind w:left="35"/>
              <w:rPr>
                <w:b/>
                <w:position w:val="6"/>
                <w:lang w:val="en-US"/>
              </w:rPr>
            </w:pPr>
          </w:p>
        </w:tc>
        <w:tc>
          <w:tcPr>
            <w:tcW w:w="4180" w:type="dxa"/>
          </w:tcPr>
          <w:p w:rsidR="00BD31E2" w:rsidRPr="00F9306F" w:rsidRDefault="00BD31E2" w:rsidP="009928F5">
            <w:pPr>
              <w:pStyle w:val="Body"/>
              <w:keepNext/>
              <w:keepLines/>
              <w:spacing w:line="240" w:lineRule="auto"/>
              <w:ind w:left="0"/>
              <w:rPr>
                <w:lang w:val="en-US"/>
              </w:rPr>
            </w:pPr>
            <w:r w:rsidRPr="00F9306F">
              <w:rPr>
                <w:lang w:val="en-US"/>
              </w:rPr>
              <w:t>[</w:t>
            </w:r>
            <w:r w:rsidR="005268CC" w:rsidRPr="00F9306F">
              <w:rPr>
                <w:lang w:val="en-US"/>
              </w:rPr>
              <w:t>Moody's France S.A.S.</w:t>
            </w:r>
            <w:r w:rsidR="00A9784D" w:rsidRPr="00F9306F">
              <w:rPr>
                <w:lang w:val="en-US"/>
              </w:rPr>
              <w:t> </w:t>
            </w:r>
            <w:r w:rsidRPr="00F9306F">
              <w:rPr>
                <w:lang w:val="en-US"/>
              </w:rPr>
              <w:t>: [</w:t>
            </w:r>
            <w:r w:rsidRPr="009A4CEE">
              <w:rPr>
                <w:lang w:val="fr-FR"/>
              </w:rPr>
              <w:sym w:font="Webdings" w:char="F03D"/>
            </w:r>
            <w:r w:rsidRPr="00F9306F">
              <w:rPr>
                <w:lang w:val="en-US"/>
              </w:rPr>
              <w:t>]]</w:t>
            </w:r>
          </w:p>
          <w:p w:rsidR="009A4CEE" w:rsidRPr="005268CC" w:rsidRDefault="005268CC" w:rsidP="005268CC">
            <w:pPr>
              <w:pStyle w:val="Body"/>
              <w:spacing w:line="240" w:lineRule="auto"/>
              <w:ind w:left="0"/>
              <w:rPr>
                <w:lang w:val="en-US"/>
              </w:rPr>
            </w:pPr>
            <w:r>
              <w:rPr>
                <w:lang w:val="en-US" w:eastAsia="zh-CN"/>
              </w:rPr>
              <w:t>[</w:t>
            </w:r>
            <w:r w:rsidR="009A4CEE" w:rsidRPr="005268CC">
              <w:rPr>
                <w:lang w:val="en-US" w:eastAsia="zh-CN"/>
              </w:rPr>
              <w:t xml:space="preserve">Fitch </w:t>
            </w:r>
            <w:r w:rsidRPr="005268CC">
              <w:rPr>
                <w:lang w:val="en-US" w:eastAsia="zh-CN"/>
              </w:rPr>
              <w:t>France S.A.S.</w:t>
            </w:r>
            <w:r w:rsidR="009A4CEE" w:rsidRPr="005268CC">
              <w:rPr>
                <w:lang w:val="en-US"/>
              </w:rPr>
              <w:t> : [</w:t>
            </w:r>
            <w:r w:rsidR="009A4CEE" w:rsidRPr="009A4CEE">
              <w:rPr>
                <w:lang w:val="fr-FR"/>
              </w:rPr>
              <w:sym w:font="Webdings" w:char="F03D"/>
            </w:r>
            <w:r w:rsidR="009A4CEE" w:rsidRPr="005268CC">
              <w:rPr>
                <w:lang w:val="en-US"/>
              </w:rPr>
              <w:t>]]</w:t>
            </w:r>
          </w:p>
        </w:tc>
      </w:tr>
      <w:tr w:rsidR="00BD31E2" w:rsidRPr="005268CC" w:rsidTr="00D710E1">
        <w:trPr>
          <w:cantSplit/>
        </w:trPr>
        <w:tc>
          <w:tcPr>
            <w:tcW w:w="567" w:type="dxa"/>
          </w:tcPr>
          <w:p w:rsidR="00BD31E2" w:rsidRPr="005268CC" w:rsidRDefault="00BD31E2">
            <w:pPr>
              <w:pStyle w:val="Level1"/>
              <w:numPr>
                <w:ilvl w:val="0"/>
                <w:numId w:val="0"/>
              </w:numPr>
              <w:rPr>
                <w:rFonts w:ascii="Times New Roman" w:hAnsi="Times New Roman"/>
                <w:spacing w:val="20"/>
                <w:position w:val="6"/>
                <w:sz w:val="20"/>
                <w:lang w:val="en-US"/>
              </w:rPr>
            </w:pPr>
          </w:p>
        </w:tc>
        <w:tc>
          <w:tcPr>
            <w:tcW w:w="4394" w:type="dxa"/>
          </w:tcPr>
          <w:p w:rsidR="00BD31E2" w:rsidRPr="005268CC" w:rsidRDefault="00BD31E2">
            <w:pPr>
              <w:pStyle w:val="Body"/>
              <w:ind w:left="35"/>
              <w:rPr>
                <w:b/>
                <w:position w:val="6"/>
                <w:lang w:val="en-US"/>
              </w:rPr>
            </w:pPr>
          </w:p>
        </w:tc>
        <w:tc>
          <w:tcPr>
            <w:tcW w:w="4180" w:type="dxa"/>
          </w:tcPr>
          <w:p w:rsidR="00BD31E2" w:rsidRPr="0015360F" w:rsidRDefault="00BD31E2" w:rsidP="009928F5">
            <w:pPr>
              <w:pStyle w:val="Body"/>
              <w:spacing w:line="240" w:lineRule="auto"/>
              <w:ind w:left="0"/>
              <w:rPr>
                <w:lang w:val="fr-FR"/>
              </w:rPr>
            </w:pPr>
            <w:r w:rsidRPr="0015360F">
              <w:rPr>
                <w:lang w:val="fr-FR"/>
              </w:rPr>
              <w:t>[[Autre] : [</w:t>
            </w:r>
            <w:r w:rsidRPr="0015360F">
              <w:rPr>
                <w:lang w:val="fr-FR"/>
              </w:rPr>
              <w:sym w:font="Webdings" w:char="F03D"/>
            </w:r>
            <w:r w:rsidRPr="0015360F">
              <w:rPr>
                <w:lang w:val="fr-FR"/>
              </w:rPr>
              <w:t>]]</w:t>
            </w:r>
          </w:p>
        </w:tc>
      </w:tr>
      <w:tr w:rsidR="00BD31E2" w:rsidRPr="00835B5C" w:rsidTr="00D710E1">
        <w:trPr>
          <w:cantSplit/>
        </w:trPr>
        <w:tc>
          <w:tcPr>
            <w:tcW w:w="567" w:type="dxa"/>
          </w:tcPr>
          <w:p w:rsidR="00BD31E2" w:rsidRPr="0015360F" w:rsidRDefault="00BD31E2">
            <w:pPr>
              <w:pStyle w:val="Level1"/>
              <w:numPr>
                <w:ilvl w:val="0"/>
                <w:numId w:val="0"/>
              </w:numPr>
              <w:rPr>
                <w:rFonts w:ascii="Times New Roman" w:hAnsi="Times New Roman"/>
                <w:spacing w:val="20"/>
                <w:position w:val="6"/>
                <w:sz w:val="20"/>
                <w:lang w:val="fr-FR"/>
              </w:rPr>
            </w:pPr>
          </w:p>
        </w:tc>
        <w:tc>
          <w:tcPr>
            <w:tcW w:w="4394" w:type="dxa"/>
          </w:tcPr>
          <w:p w:rsidR="00BD31E2" w:rsidRPr="0015360F" w:rsidRDefault="00BD31E2">
            <w:pPr>
              <w:pStyle w:val="Body"/>
              <w:ind w:left="35"/>
              <w:rPr>
                <w:b/>
                <w:position w:val="6"/>
                <w:lang w:val="fr-FR"/>
              </w:rPr>
            </w:pPr>
          </w:p>
        </w:tc>
        <w:tc>
          <w:tcPr>
            <w:tcW w:w="4180" w:type="dxa"/>
          </w:tcPr>
          <w:p w:rsidR="00BD31E2" w:rsidRPr="0015360F" w:rsidRDefault="009928F5" w:rsidP="004B1372">
            <w:pPr>
              <w:pStyle w:val="Body"/>
              <w:spacing w:line="240" w:lineRule="auto"/>
              <w:ind w:left="0"/>
              <w:rPr>
                <w:rFonts w:ascii="Arial" w:hAnsi="Arial"/>
                <w:b/>
                <w:lang w:val="fr-FR"/>
              </w:rPr>
            </w:pPr>
            <w:r>
              <w:rPr>
                <w:lang w:val="fr-FR"/>
              </w:rPr>
              <w:t>[</w:t>
            </w:r>
            <w:r w:rsidRPr="0015360F">
              <w:rPr>
                <w:lang w:val="fr-FR"/>
              </w:rPr>
              <w:t>[</w:t>
            </w:r>
            <w:r w:rsidRPr="0015360F">
              <w:rPr>
                <w:lang w:val="fr-FR"/>
              </w:rPr>
              <w:sym w:font="Webdings" w:char="F03D"/>
            </w:r>
            <w:r w:rsidRPr="0015360F">
              <w:rPr>
                <w:lang w:val="fr-FR"/>
              </w:rPr>
              <w:t>]</w:t>
            </w:r>
            <w:r>
              <w:rPr>
                <w:lang w:val="fr-FR"/>
              </w:rPr>
              <w:t>/[Chacune de agences ci-dessus]</w:t>
            </w:r>
            <w:r w:rsidR="00A9784D" w:rsidRPr="00A9784D">
              <w:rPr>
                <w:lang w:val="fr-FR"/>
              </w:rPr>
              <w:t xml:space="preserve"> est une agence de notation de crédit établie dans l</w:t>
            </w:r>
            <w:r w:rsidR="0022103B">
              <w:rPr>
                <w:lang w:val="fr-FR"/>
              </w:rPr>
              <w:t>'</w:t>
            </w:r>
            <w:r w:rsidR="00A9784D" w:rsidRPr="00A9784D">
              <w:rPr>
                <w:lang w:val="fr-FR"/>
              </w:rPr>
              <w:t xml:space="preserve">Union Européenne, </w:t>
            </w:r>
            <w:r w:rsidR="00891862" w:rsidRPr="00A9784D">
              <w:rPr>
                <w:lang w:val="fr-FR"/>
              </w:rPr>
              <w:t>enregistrée conformément au Règlement (CE) n°1060/2009 du Parlement Européen et du Conseil du 16 septembre 2009 sur les agences de notation de crédit tel que modifié (le "</w:t>
            </w:r>
            <w:r w:rsidR="00891862" w:rsidRPr="00A9784D">
              <w:rPr>
                <w:b/>
                <w:lang w:val="fr-FR"/>
              </w:rPr>
              <w:t>Règlement ANC</w:t>
            </w:r>
            <w:r w:rsidR="00891862" w:rsidRPr="00A9784D">
              <w:rPr>
                <w:lang w:val="fr-FR"/>
              </w:rPr>
              <w:t xml:space="preserve">") </w:t>
            </w:r>
            <w:r w:rsidR="00A9784D" w:rsidRPr="00A9784D">
              <w:rPr>
                <w:lang w:val="fr-FR"/>
              </w:rPr>
              <w:t xml:space="preserve">et figurant sur la liste des agences de notation de crédit publiée </w:t>
            </w:r>
            <w:r w:rsidR="00523892" w:rsidRPr="00523892">
              <w:rPr>
                <w:lang w:val="fr-FR"/>
              </w:rPr>
              <w:t>sur le site internet de l</w:t>
            </w:r>
            <w:r w:rsidR="0022103B">
              <w:rPr>
                <w:lang w:val="fr-FR"/>
              </w:rPr>
              <w:t>'</w:t>
            </w:r>
            <w:r w:rsidR="00523892" w:rsidRPr="00523892">
              <w:rPr>
                <w:lang w:val="fr-FR"/>
              </w:rPr>
              <w:t xml:space="preserve">Autorité Européenne des Marchés Financiers (www.esma.europa.eu) </w:t>
            </w:r>
            <w:r w:rsidR="00A9784D">
              <w:rPr>
                <w:lang w:val="fr-FR"/>
              </w:rPr>
              <w:t>conformément au Règlement ANC</w:t>
            </w:r>
            <w:r w:rsidRPr="0015360F">
              <w:rPr>
                <w:lang w:val="fr-FR"/>
              </w:rPr>
              <w:t>.</w:t>
            </w:r>
            <w:r>
              <w:rPr>
                <w:lang w:val="fr-FR"/>
              </w:rPr>
              <w:t>]</w:t>
            </w:r>
          </w:p>
        </w:tc>
      </w:tr>
      <w:tr w:rsidR="00F80017" w:rsidRPr="00835B5C" w:rsidTr="00D710E1">
        <w:trPr>
          <w:cantSplit/>
        </w:trPr>
        <w:tc>
          <w:tcPr>
            <w:tcW w:w="567" w:type="dxa"/>
          </w:tcPr>
          <w:p w:rsidR="00F80017" w:rsidRPr="0015360F" w:rsidRDefault="00F80017">
            <w:pPr>
              <w:pStyle w:val="Level1"/>
              <w:numPr>
                <w:ilvl w:val="0"/>
                <w:numId w:val="0"/>
              </w:numPr>
              <w:rPr>
                <w:rFonts w:ascii="Times New Roman" w:hAnsi="Times New Roman"/>
                <w:spacing w:val="20"/>
                <w:position w:val="6"/>
                <w:sz w:val="20"/>
                <w:lang w:val="fr-FR"/>
              </w:rPr>
            </w:pPr>
          </w:p>
        </w:tc>
        <w:tc>
          <w:tcPr>
            <w:tcW w:w="4394" w:type="dxa"/>
          </w:tcPr>
          <w:p w:rsidR="00F80017" w:rsidRPr="0015360F" w:rsidRDefault="00F80017">
            <w:pPr>
              <w:pStyle w:val="Body"/>
              <w:ind w:left="35"/>
              <w:rPr>
                <w:b/>
                <w:position w:val="6"/>
                <w:lang w:val="fr-FR"/>
              </w:rPr>
            </w:pPr>
          </w:p>
        </w:tc>
        <w:tc>
          <w:tcPr>
            <w:tcW w:w="4180" w:type="dxa"/>
          </w:tcPr>
          <w:p w:rsidR="00F80017" w:rsidRDefault="00F80017" w:rsidP="004B1372">
            <w:pPr>
              <w:pStyle w:val="Body"/>
              <w:spacing w:line="240" w:lineRule="auto"/>
              <w:ind w:left="0"/>
              <w:rPr>
                <w:lang w:val="fr-FR"/>
              </w:rPr>
            </w:pPr>
            <w:r>
              <w:rPr>
                <w:lang w:val="fr-FR"/>
              </w:rPr>
              <w:t>[Les Titres ne sont pas notés]</w:t>
            </w:r>
          </w:p>
        </w:tc>
      </w:tr>
      <w:tr w:rsidR="00BD31E2" w:rsidRPr="0015360F" w:rsidTr="00D710E1">
        <w:trPr>
          <w:cantSplit/>
        </w:trPr>
        <w:tc>
          <w:tcPr>
            <w:tcW w:w="567" w:type="dxa"/>
          </w:tcPr>
          <w:p w:rsidR="00BD31E2" w:rsidRPr="0015360F" w:rsidRDefault="00881925" w:rsidP="00CA2E4C">
            <w:pPr>
              <w:pStyle w:val="Level1"/>
              <w:numPr>
                <w:ilvl w:val="0"/>
                <w:numId w:val="0"/>
              </w:numPr>
              <w:spacing w:before="120"/>
              <w:rPr>
                <w:rFonts w:ascii="Times New Roman" w:hAnsi="Times New Roman"/>
                <w:b w:val="0"/>
                <w:sz w:val="20"/>
                <w:lang w:val="fr-FR"/>
              </w:rPr>
            </w:pPr>
            <w:bookmarkStart w:id="1009" w:name="_Toc324950152"/>
            <w:bookmarkStart w:id="1010" w:name="_Toc325355128"/>
            <w:bookmarkStart w:id="1011" w:name="_Toc390681614"/>
            <w:r>
              <w:rPr>
                <w:rFonts w:ascii="Times New Roman" w:hAnsi="Times New Roman"/>
                <w:sz w:val="20"/>
                <w:lang w:val="fr-FR"/>
              </w:rPr>
              <w:t>3</w:t>
            </w:r>
            <w:r w:rsidR="00BD31E2" w:rsidRPr="0015360F">
              <w:rPr>
                <w:rFonts w:ascii="Times New Roman" w:hAnsi="Times New Roman"/>
                <w:sz w:val="20"/>
                <w:lang w:val="fr-FR"/>
              </w:rPr>
              <w:t>.</w:t>
            </w:r>
            <w:bookmarkEnd w:id="1009"/>
            <w:bookmarkEnd w:id="1010"/>
            <w:bookmarkEnd w:id="1011"/>
          </w:p>
        </w:tc>
        <w:tc>
          <w:tcPr>
            <w:tcW w:w="4394" w:type="dxa"/>
          </w:tcPr>
          <w:p w:rsidR="00BD31E2" w:rsidRPr="0015360F" w:rsidRDefault="00BD31E2" w:rsidP="00CA2E4C">
            <w:pPr>
              <w:pStyle w:val="Level1"/>
              <w:numPr>
                <w:ilvl w:val="0"/>
                <w:numId w:val="0"/>
              </w:numPr>
              <w:spacing w:before="120"/>
              <w:rPr>
                <w:rFonts w:ascii="Times New Roman" w:hAnsi="Times New Roman"/>
                <w:b w:val="0"/>
                <w:sz w:val="20"/>
                <w:lang w:val="fr-FR"/>
              </w:rPr>
            </w:pPr>
            <w:bookmarkStart w:id="1012" w:name="_Toc324950153"/>
            <w:bookmarkStart w:id="1013" w:name="_Toc325355129"/>
            <w:bookmarkStart w:id="1014" w:name="_Toc390681615"/>
            <w:r w:rsidRPr="0015360F">
              <w:rPr>
                <w:rFonts w:ascii="Times New Roman" w:hAnsi="Times New Roman"/>
                <w:sz w:val="20"/>
                <w:lang w:val="fr-FR"/>
              </w:rPr>
              <w:t>[NOTIFICATION</w:t>
            </w:r>
            <w:bookmarkEnd w:id="1012"/>
            <w:bookmarkEnd w:id="1013"/>
            <w:bookmarkEnd w:id="1014"/>
          </w:p>
        </w:tc>
        <w:tc>
          <w:tcPr>
            <w:tcW w:w="4180" w:type="dxa"/>
          </w:tcPr>
          <w:p w:rsidR="00BD31E2" w:rsidRPr="0015360F" w:rsidRDefault="00BD31E2" w:rsidP="00A9784D">
            <w:pPr>
              <w:pStyle w:val="Level1"/>
              <w:numPr>
                <w:ilvl w:val="0"/>
                <w:numId w:val="0"/>
              </w:numPr>
              <w:spacing w:before="120"/>
              <w:rPr>
                <w:rFonts w:ascii="Times New Roman" w:hAnsi="Times New Roman"/>
                <w:sz w:val="20"/>
                <w:lang w:val="fr-FR"/>
              </w:rPr>
            </w:pPr>
          </w:p>
        </w:tc>
      </w:tr>
      <w:tr w:rsidR="00BD31E2" w:rsidRPr="00835B5C" w:rsidTr="00D710E1">
        <w:trPr>
          <w:cantSplit/>
        </w:trPr>
        <w:tc>
          <w:tcPr>
            <w:tcW w:w="567" w:type="dxa"/>
          </w:tcPr>
          <w:p w:rsidR="00BD31E2" w:rsidRPr="0015360F" w:rsidRDefault="00BD31E2" w:rsidP="00CA2E4C">
            <w:pPr>
              <w:pStyle w:val="Level1"/>
              <w:numPr>
                <w:ilvl w:val="0"/>
                <w:numId w:val="0"/>
              </w:numPr>
              <w:tabs>
                <w:tab w:val="left" w:pos="708"/>
              </w:tabs>
              <w:spacing w:after="0"/>
              <w:rPr>
                <w:rFonts w:ascii="Times New Roman" w:hAnsi="Times New Roman"/>
                <w:spacing w:val="20"/>
                <w:position w:val="6"/>
                <w:sz w:val="20"/>
                <w:lang w:val="fr-FR"/>
              </w:rPr>
            </w:pPr>
          </w:p>
        </w:tc>
        <w:tc>
          <w:tcPr>
            <w:tcW w:w="8574" w:type="dxa"/>
            <w:gridSpan w:val="2"/>
          </w:tcPr>
          <w:p w:rsidR="00BD31E2" w:rsidRPr="0015360F" w:rsidRDefault="0061198F" w:rsidP="00CA2E4C">
            <w:pPr>
              <w:pStyle w:val="Body"/>
              <w:spacing w:line="240" w:lineRule="auto"/>
              <w:ind w:left="0"/>
              <w:rPr>
                <w:rFonts w:ascii="Arial" w:hAnsi="Arial"/>
                <w:b/>
                <w:lang w:val="fr-FR"/>
              </w:rPr>
            </w:pPr>
            <w:r>
              <w:rPr>
                <w:lang w:val="fr-FR"/>
              </w:rPr>
              <w:t>[</w:t>
            </w:r>
            <w:r w:rsidR="003848DB" w:rsidRPr="0015360F">
              <w:rPr>
                <w:lang w:val="fr-FR"/>
              </w:rPr>
              <w:t xml:space="preserve">Il a été demandé à </w:t>
            </w:r>
            <w:r>
              <w:rPr>
                <w:lang w:val="fr-FR"/>
              </w:rPr>
              <w:t>l'AMF</w:t>
            </w:r>
            <w:r w:rsidR="003848DB" w:rsidRPr="0015360F">
              <w:rPr>
                <w:lang w:val="fr-FR"/>
              </w:rPr>
              <w:t>, qui est l</w:t>
            </w:r>
            <w:r w:rsidR="0022103B">
              <w:rPr>
                <w:lang w:val="fr-FR"/>
              </w:rPr>
              <w:t>'</w:t>
            </w:r>
            <w:r w:rsidR="003848DB" w:rsidRPr="0015360F">
              <w:rPr>
                <w:lang w:val="fr-FR"/>
              </w:rPr>
              <w:t>autorité compétente en France pour les besoins de la Directive Prospectus, de fournir/</w:t>
            </w:r>
            <w:r>
              <w:rPr>
                <w:lang w:val="fr-FR"/>
              </w:rPr>
              <w:t>L'AMF</w:t>
            </w:r>
            <w:r w:rsidR="003848DB" w:rsidRPr="0015360F">
              <w:rPr>
                <w:lang w:val="fr-FR"/>
              </w:rPr>
              <w:t>, qui est l</w:t>
            </w:r>
            <w:r w:rsidR="0022103B">
              <w:rPr>
                <w:lang w:val="fr-FR"/>
              </w:rPr>
              <w:t>'</w:t>
            </w:r>
            <w:r w:rsidR="003848DB" w:rsidRPr="0015360F">
              <w:rPr>
                <w:lang w:val="fr-FR"/>
              </w:rPr>
              <w:t xml:space="preserve">autorité compétente en France pour les besoins de la Directive Prospectus, a fourni </w:t>
            </w:r>
            <w:r w:rsidR="003848DB" w:rsidRPr="0015360F">
              <w:rPr>
                <w:kern w:val="0"/>
                <w:lang w:val="fr-FR"/>
              </w:rPr>
              <w:t>(</w:t>
            </w:r>
            <w:r w:rsidR="003848DB" w:rsidRPr="0015360F">
              <w:rPr>
                <w:i/>
                <w:kern w:val="0"/>
                <w:lang w:val="fr-FR"/>
              </w:rPr>
              <w:t>insérer la première alternative dans le cas d</w:t>
            </w:r>
            <w:r w:rsidR="0022103B">
              <w:rPr>
                <w:i/>
                <w:kern w:val="0"/>
                <w:lang w:val="fr-FR"/>
              </w:rPr>
              <w:t>'</w:t>
            </w:r>
            <w:r w:rsidR="003848DB" w:rsidRPr="0015360F">
              <w:rPr>
                <w:i/>
                <w:kern w:val="0"/>
                <w:lang w:val="fr-FR"/>
              </w:rPr>
              <w:t xml:space="preserve">une émission contemporaine à </w:t>
            </w:r>
            <w:r w:rsidR="00CD6590">
              <w:rPr>
                <w:i/>
                <w:kern w:val="0"/>
                <w:lang w:val="fr-FR"/>
              </w:rPr>
              <w:t>la mise à jour</w:t>
            </w:r>
            <w:r w:rsidR="003848DB" w:rsidRPr="0015360F">
              <w:rPr>
                <w:i/>
                <w:kern w:val="0"/>
                <w:lang w:val="fr-FR"/>
              </w:rPr>
              <w:t xml:space="preserve"> du Programme et la seconde alternative pour les émissions ultérieures</w:t>
            </w:r>
            <w:r w:rsidR="003848DB" w:rsidRPr="0015360F">
              <w:rPr>
                <w:kern w:val="0"/>
                <w:lang w:val="fr-FR"/>
              </w:rPr>
              <w:t>)] à [</w:t>
            </w:r>
            <w:r w:rsidR="003848DB" w:rsidRPr="0015360F">
              <w:rPr>
                <w:i/>
                <w:kern w:val="0"/>
                <w:lang w:val="fr-FR"/>
              </w:rPr>
              <w:t>insérer le nom de l</w:t>
            </w:r>
            <w:r w:rsidR="0022103B">
              <w:rPr>
                <w:i/>
                <w:kern w:val="0"/>
                <w:lang w:val="fr-FR"/>
              </w:rPr>
              <w:t>'</w:t>
            </w:r>
            <w:r w:rsidR="003848DB" w:rsidRPr="0015360F">
              <w:rPr>
                <w:i/>
                <w:kern w:val="0"/>
                <w:lang w:val="fr-FR"/>
              </w:rPr>
              <w:t>autorité compétente de l</w:t>
            </w:r>
            <w:r w:rsidR="0022103B">
              <w:rPr>
                <w:i/>
                <w:kern w:val="0"/>
                <w:lang w:val="fr-FR"/>
              </w:rPr>
              <w:t>'</w:t>
            </w:r>
            <w:r w:rsidR="003848DB" w:rsidRPr="0015360F">
              <w:rPr>
                <w:i/>
                <w:kern w:val="0"/>
                <w:lang w:val="fr-FR"/>
              </w:rPr>
              <w:t>Etat Membre d</w:t>
            </w:r>
            <w:r w:rsidR="0022103B">
              <w:rPr>
                <w:i/>
                <w:kern w:val="0"/>
                <w:lang w:val="fr-FR"/>
              </w:rPr>
              <w:t>'</w:t>
            </w:r>
            <w:r w:rsidR="003848DB" w:rsidRPr="0015360F">
              <w:rPr>
                <w:i/>
                <w:kern w:val="0"/>
                <w:lang w:val="fr-FR"/>
              </w:rPr>
              <w:t>accueil</w:t>
            </w:r>
            <w:r w:rsidR="003848DB" w:rsidRPr="0015360F">
              <w:rPr>
                <w:kern w:val="0"/>
                <w:lang w:val="fr-FR"/>
              </w:rPr>
              <w:t xml:space="preserve">] </w:t>
            </w:r>
            <w:r w:rsidR="003848DB" w:rsidRPr="0015360F">
              <w:rPr>
                <w:lang w:val="fr-FR"/>
              </w:rPr>
              <w:t>un certificat d</w:t>
            </w:r>
            <w:r w:rsidR="0022103B">
              <w:rPr>
                <w:lang w:val="fr-FR"/>
              </w:rPr>
              <w:t>'</w:t>
            </w:r>
            <w:r w:rsidR="003848DB" w:rsidRPr="0015360F">
              <w:rPr>
                <w:lang w:val="fr-FR"/>
              </w:rPr>
              <w:t xml:space="preserve">approbation attestant que le Prospectus de Base </w:t>
            </w:r>
            <w:r w:rsidR="00556A85">
              <w:rPr>
                <w:lang w:val="fr-FR"/>
              </w:rPr>
              <w:t xml:space="preserve">[et le(s) Supplément(s)] </w:t>
            </w:r>
            <w:r w:rsidR="003848DB" w:rsidRPr="0015360F">
              <w:rPr>
                <w:lang w:val="fr-FR"/>
              </w:rPr>
              <w:t>a</w:t>
            </w:r>
            <w:r w:rsidR="00556A85">
              <w:rPr>
                <w:lang w:val="fr-FR"/>
              </w:rPr>
              <w:t>/[ont]</w:t>
            </w:r>
            <w:r w:rsidR="003848DB" w:rsidRPr="0015360F">
              <w:rPr>
                <w:lang w:val="fr-FR"/>
              </w:rPr>
              <w:t xml:space="preserve"> été établi</w:t>
            </w:r>
            <w:r w:rsidR="00556A85">
              <w:rPr>
                <w:lang w:val="fr-FR"/>
              </w:rPr>
              <w:t>(s)</w:t>
            </w:r>
            <w:r w:rsidR="003848DB" w:rsidRPr="0015360F">
              <w:rPr>
                <w:lang w:val="fr-FR"/>
              </w:rPr>
              <w:t xml:space="preserve"> conformément à la Directive Prospectus.]</w:t>
            </w:r>
          </w:p>
        </w:tc>
      </w:tr>
      <w:tr w:rsidR="006D7E09" w:rsidRPr="0015360F" w:rsidTr="00D710E1">
        <w:trPr>
          <w:cantSplit/>
          <w:trHeight w:val="608"/>
        </w:trPr>
        <w:tc>
          <w:tcPr>
            <w:tcW w:w="567" w:type="dxa"/>
          </w:tcPr>
          <w:p w:rsidR="006D7E09" w:rsidRPr="0015360F" w:rsidRDefault="00881925" w:rsidP="00CA2E4C">
            <w:pPr>
              <w:pStyle w:val="Level1"/>
              <w:numPr>
                <w:ilvl w:val="0"/>
                <w:numId w:val="0"/>
              </w:numPr>
              <w:spacing w:before="120"/>
              <w:rPr>
                <w:rFonts w:ascii="Times New Roman" w:hAnsi="Times New Roman"/>
                <w:b w:val="0"/>
                <w:sz w:val="20"/>
                <w:lang w:val="fr-FR"/>
              </w:rPr>
            </w:pPr>
            <w:bookmarkStart w:id="1015" w:name="_Toc324950154"/>
            <w:bookmarkStart w:id="1016" w:name="_Toc325355130"/>
            <w:bookmarkStart w:id="1017" w:name="_Toc390681616"/>
            <w:r>
              <w:rPr>
                <w:rFonts w:ascii="Times New Roman" w:hAnsi="Times New Roman"/>
                <w:sz w:val="20"/>
                <w:lang w:val="fr-FR"/>
              </w:rPr>
              <w:t>4</w:t>
            </w:r>
            <w:r w:rsidR="006D7E09" w:rsidRPr="0015360F">
              <w:rPr>
                <w:rFonts w:ascii="Times New Roman" w:hAnsi="Times New Roman"/>
                <w:sz w:val="20"/>
                <w:lang w:val="fr-FR"/>
              </w:rPr>
              <w:t>.</w:t>
            </w:r>
            <w:bookmarkEnd w:id="1015"/>
            <w:bookmarkEnd w:id="1016"/>
            <w:bookmarkEnd w:id="1017"/>
          </w:p>
        </w:tc>
        <w:tc>
          <w:tcPr>
            <w:tcW w:w="8574" w:type="dxa"/>
            <w:gridSpan w:val="2"/>
          </w:tcPr>
          <w:p w:rsidR="006D7E09" w:rsidRPr="0015360F" w:rsidRDefault="00A31319" w:rsidP="00CA2E4C">
            <w:pPr>
              <w:pStyle w:val="Level1"/>
              <w:numPr>
                <w:ilvl w:val="0"/>
                <w:numId w:val="0"/>
              </w:numPr>
              <w:spacing w:before="120"/>
              <w:rPr>
                <w:rFonts w:ascii="Times New Roman" w:hAnsi="Times New Roman"/>
                <w:b w:val="0"/>
                <w:sz w:val="20"/>
                <w:lang w:val="fr-FR"/>
              </w:rPr>
            </w:pPr>
            <w:bookmarkStart w:id="1018" w:name="_Toc390681617"/>
            <w:r>
              <w:rPr>
                <w:rFonts w:ascii="Times New Roman" w:hAnsi="Times New Roman"/>
                <w:sz w:val="20"/>
                <w:lang w:val="fr-FR"/>
              </w:rPr>
              <w:t>[</w:t>
            </w:r>
            <w:r w:rsidR="00CD1839">
              <w:rPr>
                <w:rFonts w:ascii="Times New Roman" w:hAnsi="Times New Roman"/>
                <w:sz w:val="20"/>
                <w:lang w:val="fr-FR"/>
              </w:rPr>
              <w:t>AUTRES CONSEILLERS</w:t>
            </w:r>
            <w:bookmarkEnd w:id="1018"/>
          </w:p>
        </w:tc>
      </w:tr>
      <w:tr w:rsidR="006D7E09" w:rsidRPr="00835B5C" w:rsidTr="00D710E1">
        <w:trPr>
          <w:cantSplit/>
        </w:trPr>
        <w:tc>
          <w:tcPr>
            <w:tcW w:w="567" w:type="dxa"/>
          </w:tcPr>
          <w:p w:rsidR="006D7E09" w:rsidRPr="0015360F" w:rsidRDefault="006D7E09" w:rsidP="00CA2E4C">
            <w:pPr>
              <w:pStyle w:val="Level1"/>
              <w:numPr>
                <w:ilvl w:val="0"/>
                <w:numId w:val="0"/>
              </w:numPr>
              <w:tabs>
                <w:tab w:val="left" w:pos="708"/>
              </w:tabs>
              <w:spacing w:after="0"/>
              <w:rPr>
                <w:rFonts w:ascii="Times New Roman" w:hAnsi="Times New Roman"/>
                <w:spacing w:val="20"/>
                <w:position w:val="6"/>
                <w:sz w:val="20"/>
                <w:lang w:val="fr-FR"/>
              </w:rPr>
            </w:pPr>
          </w:p>
        </w:tc>
        <w:tc>
          <w:tcPr>
            <w:tcW w:w="8574" w:type="dxa"/>
            <w:gridSpan w:val="2"/>
          </w:tcPr>
          <w:p w:rsidR="00A31319" w:rsidRPr="00235137" w:rsidRDefault="006D7E09" w:rsidP="00CA2E4C">
            <w:pPr>
              <w:pStyle w:val="Body1"/>
              <w:spacing w:line="240" w:lineRule="auto"/>
              <w:ind w:left="0"/>
              <w:rPr>
                <w:rFonts w:ascii="Arial" w:hAnsi="Arial"/>
                <w:b/>
                <w:lang w:val="fr-FR"/>
              </w:rPr>
            </w:pPr>
            <w:r w:rsidRPr="0015360F">
              <w:rPr>
                <w:i/>
                <w:lang w:val="fr-FR"/>
              </w:rPr>
              <w:t>Si des consei</w:t>
            </w:r>
            <w:r w:rsidR="00CD1839">
              <w:rPr>
                <w:i/>
                <w:lang w:val="fr-FR"/>
              </w:rPr>
              <w:t>l</w:t>
            </w:r>
            <w:r w:rsidRPr="0015360F">
              <w:rPr>
                <w:i/>
                <w:lang w:val="fr-FR"/>
              </w:rPr>
              <w:t>l</w:t>
            </w:r>
            <w:r w:rsidR="00CD1839">
              <w:rPr>
                <w:i/>
                <w:lang w:val="fr-FR"/>
              </w:rPr>
              <w:t>er</w:t>
            </w:r>
            <w:r w:rsidRPr="0015360F">
              <w:rPr>
                <w:i/>
                <w:lang w:val="fr-FR"/>
              </w:rPr>
              <w:t xml:space="preserve">s sont mentionnés dans ces Conditions Définitives, </w:t>
            </w:r>
            <w:r w:rsidR="00CD1839">
              <w:rPr>
                <w:i/>
                <w:lang w:val="fr-FR"/>
              </w:rPr>
              <w:t>inclure une déclaration précisant</w:t>
            </w:r>
            <w:r w:rsidR="00CD1839" w:rsidRPr="0015360F">
              <w:rPr>
                <w:i/>
                <w:lang w:val="fr-FR"/>
              </w:rPr>
              <w:t xml:space="preserve"> </w:t>
            </w:r>
            <w:r w:rsidRPr="0015360F">
              <w:rPr>
                <w:i/>
                <w:lang w:val="fr-FR"/>
              </w:rPr>
              <w:t>la qualité au titre de laquelle ils ont agi</w:t>
            </w:r>
            <w:r w:rsidR="00706ECF" w:rsidRPr="0015360F">
              <w:rPr>
                <w:i/>
                <w:lang w:val="fr-FR"/>
              </w:rPr>
              <w:t>.</w:t>
            </w:r>
            <w:r w:rsidR="00235137">
              <w:rPr>
                <w:lang w:val="fr-FR"/>
              </w:rPr>
              <w:t>]</w:t>
            </w:r>
          </w:p>
        </w:tc>
      </w:tr>
      <w:tr w:rsidR="00BD31E2" w:rsidRPr="00835B5C" w:rsidTr="00D710E1">
        <w:trPr>
          <w:cantSplit/>
        </w:trPr>
        <w:tc>
          <w:tcPr>
            <w:tcW w:w="567" w:type="dxa"/>
          </w:tcPr>
          <w:p w:rsidR="00BD31E2" w:rsidRPr="0015360F" w:rsidRDefault="00881925" w:rsidP="00E63B60">
            <w:pPr>
              <w:pStyle w:val="Level1"/>
              <w:keepNext/>
              <w:numPr>
                <w:ilvl w:val="0"/>
                <w:numId w:val="0"/>
              </w:numPr>
              <w:spacing w:before="120"/>
              <w:rPr>
                <w:rFonts w:ascii="Times New Roman" w:hAnsi="Times New Roman"/>
                <w:sz w:val="20"/>
                <w:lang w:val="fr-FR"/>
              </w:rPr>
            </w:pPr>
            <w:bookmarkStart w:id="1019" w:name="_Toc324950156"/>
            <w:bookmarkStart w:id="1020" w:name="_Toc325355132"/>
            <w:bookmarkStart w:id="1021" w:name="_Toc390681618"/>
            <w:r>
              <w:rPr>
                <w:rFonts w:ascii="Times New Roman" w:hAnsi="Times New Roman"/>
                <w:sz w:val="20"/>
                <w:lang w:val="fr-FR"/>
              </w:rPr>
              <w:lastRenderedPageBreak/>
              <w:t>5</w:t>
            </w:r>
            <w:r w:rsidR="00BD31E2" w:rsidRPr="0015360F">
              <w:rPr>
                <w:rFonts w:ascii="Times New Roman" w:hAnsi="Times New Roman"/>
                <w:sz w:val="20"/>
                <w:lang w:val="fr-FR"/>
              </w:rPr>
              <w:t>.</w:t>
            </w:r>
            <w:bookmarkEnd w:id="1019"/>
            <w:bookmarkEnd w:id="1020"/>
            <w:bookmarkEnd w:id="1021"/>
          </w:p>
        </w:tc>
        <w:tc>
          <w:tcPr>
            <w:tcW w:w="8574" w:type="dxa"/>
            <w:gridSpan w:val="2"/>
          </w:tcPr>
          <w:p w:rsidR="00BD31E2" w:rsidRPr="0015360F" w:rsidRDefault="00BD31E2" w:rsidP="00E63B60">
            <w:pPr>
              <w:pStyle w:val="Level1"/>
              <w:keepNext/>
              <w:numPr>
                <w:ilvl w:val="0"/>
                <w:numId w:val="0"/>
              </w:numPr>
              <w:spacing w:before="120"/>
              <w:rPr>
                <w:rFonts w:ascii="Times New Roman" w:hAnsi="Times New Roman"/>
                <w:sz w:val="20"/>
                <w:lang w:val="fr-FR"/>
              </w:rPr>
            </w:pPr>
            <w:bookmarkStart w:id="1022" w:name="_Toc324950157"/>
            <w:bookmarkStart w:id="1023" w:name="_Toc325355133"/>
            <w:bookmarkStart w:id="1024" w:name="_Toc390681619"/>
            <w:r w:rsidRPr="0015360F">
              <w:rPr>
                <w:rFonts w:ascii="Times New Roman" w:hAnsi="Times New Roman"/>
                <w:sz w:val="20"/>
                <w:lang w:val="fr-FR"/>
              </w:rPr>
              <w:t>[INTERET DES PERSONNES PHYSIQUES ET MORALES PARTICIPANT A L</w:t>
            </w:r>
            <w:r w:rsidR="0022103B">
              <w:rPr>
                <w:rFonts w:ascii="Times New Roman" w:hAnsi="Times New Roman"/>
                <w:sz w:val="20"/>
                <w:lang w:val="fr-FR"/>
              </w:rPr>
              <w:t>'</w:t>
            </w:r>
            <w:r w:rsidRPr="0015360F">
              <w:rPr>
                <w:rFonts w:ascii="Times New Roman" w:hAnsi="Times New Roman"/>
                <w:sz w:val="20"/>
                <w:lang w:val="fr-FR"/>
              </w:rPr>
              <w:t>EMISSION</w:t>
            </w:r>
            <w:bookmarkEnd w:id="1022"/>
            <w:bookmarkEnd w:id="1023"/>
            <w:bookmarkEnd w:id="1024"/>
          </w:p>
        </w:tc>
      </w:tr>
      <w:tr w:rsidR="00BD31E2" w:rsidRPr="00835B5C" w:rsidTr="006A5B6B">
        <w:tc>
          <w:tcPr>
            <w:tcW w:w="567" w:type="dxa"/>
          </w:tcPr>
          <w:p w:rsidR="00BD31E2" w:rsidRPr="0015360F" w:rsidRDefault="00BD31E2">
            <w:pPr>
              <w:pStyle w:val="Level1"/>
              <w:numPr>
                <w:ilvl w:val="0"/>
                <w:numId w:val="0"/>
              </w:numPr>
              <w:tabs>
                <w:tab w:val="left" w:pos="708"/>
              </w:tabs>
              <w:spacing w:after="0"/>
              <w:rPr>
                <w:rFonts w:ascii="Times New Roman" w:hAnsi="Times New Roman"/>
                <w:spacing w:val="20"/>
                <w:position w:val="6"/>
                <w:sz w:val="20"/>
                <w:lang w:val="fr-FR"/>
              </w:rPr>
            </w:pPr>
          </w:p>
        </w:tc>
        <w:tc>
          <w:tcPr>
            <w:tcW w:w="8574" w:type="dxa"/>
            <w:gridSpan w:val="2"/>
          </w:tcPr>
          <w:p w:rsidR="007106C2" w:rsidRPr="00867849" w:rsidRDefault="00BD31E2" w:rsidP="00CA2E4C">
            <w:pPr>
              <w:pStyle w:val="Body1"/>
              <w:spacing w:line="240" w:lineRule="auto"/>
              <w:ind w:left="0"/>
              <w:rPr>
                <w:rFonts w:ascii="Arial" w:hAnsi="Arial"/>
                <w:b/>
                <w:lang w:val="fr-FR"/>
              </w:rPr>
            </w:pPr>
            <w:r w:rsidRPr="0015360F">
              <w:rPr>
                <w:i/>
                <w:lang w:val="fr-FR"/>
              </w:rPr>
              <w:t>L</w:t>
            </w:r>
            <w:r w:rsidR="0022103B">
              <w:rPr>
                <w:i/>
                <w:lang w:val="fr-FR"/>
              </w:rPr>
              <w:t>'</w:t>
            </w:r>
            <w:r w:rsidRPr="0015360F">
              <w:rPr>
                <w:i/>
                <w:lang w:val="fr-FR"/>
              </w:rPr>
              <w:t>objet de cette section est de décrire tout intérêt, y compris les intérêts conflictuels, pouvant influer sensiblement sur l</w:t>
            </w:r>
            <w:r w:rsidR="0022103B">
              <w:rPr>
                <w:i/>
                <w:lang w:val="fr-FR"/>
              </w:rPr>
              <w:t>'</w:t>
            </w:r>
            <w:r w:rsidRPr="0015360F">
              <w:rPr>
                <w:i/>
                <w:lang w:val="fr-FR"/>
              </w:rPr>
              <w:t>émission</w:t>
            </w:r>
            <w:r w:rsidR="003848DB" w:rsidRPr="0015360F">
              <w:rPr>
                <w:i/>
                <w:lang w:val="fr-FR"/>
              </w:rPr>
              <w:t xml:space="preserve"> des Titres</w:t>
            </w:r>
            <w:r w:rsidRPr="0015360F">
              <w:rPr>
                <w:i/>
                <w:lang w:val="fr-FR"/>
              </w:rPr>
              <w:t>, en identifiant chacune des personnes concernées et en indiquant la nature de cet intérêt. Ceci pourrait être satisfait par l</w:t>
            </w:r>
            <w:r w:rsidR="0022103B">
              <w:rPr>
                <w:i/>
                <w:lang w:val="fr-FR"/>
              </w:rPr>
              <w:t>'</w:t>
            </w:r>
            <w:r w:rsidRPr="0015360F">
              <w:rPr>
                <w:i/>
                <w:lang w:val="fr-FR"/>
              </w:rPr>
              <w:t>insertion de la déclaration suivante :</w:t>
            </w:r>
            <w:r w:rsidR="00706ECF" w:rsidRPr="0015360F">
              <w:rPr>
                <w:i/>
                <w:lang w:val="fr-FR"/>
              </w:rPr>
              <w:t xml:space="preserve"> </w:t>
            </w:r>
            <w:r w:rsidRPr="0015360F">
              <w:rPr>
                <w:i/>
                <w:lang w:val="fr-FR"/>
              </w:rPr>
              <w:t xml:space="preserve">"Sauf indiqué dans </w:t>
            </w:r>
            <w:r w:rsidR="005E7142" w:rsidRPr="0015360F">
              <w:rPr>
                <w:i/>
                <w:lang w:val="fr-FR"/>
              </w:rPr>
              <w:t>le chapitre</w:t>
            </w:r>
            <w:r w:rsidR="00C54354">
              <w:rPr>
                <w:lang w:val="fr-FR"/>
              </w:rPr>
              <w:t xml:space="preserve"> "</w:t>
            </w:r>
            <w:r w:rsidR="00C54354">
              <w:rPr>
                <w:i/>
                <w:lang w:val="fr-FR"/>
              </w:rPr>
              <w:t>Souscription et Vente</w:t>
            </w:r>
            <w:r w:rsidR="00C54354">
              <w:rPr>
                <w:lang w:val="fr-FR"/>
              </w:rPr>
              <w:t>"</w:t>
            </w:r>
            <w:r w:rsidR="00242207">
              <w:rPr>
                <w:lang w:val="fr-FR"/>
              </w:rPr>
              <w:t>,</w:t>
            </w:r>
            <w:r w:rsidRPr="0015360F">
              <w:rPr>
                <w:i/>
                <w:lang w:val="fr-FR"/>
              </w:rPr>
              <w:t xml:space="preserve"> à la connaissance de l</w:t>
            </w:r>
            <w:r w:rsidR="0022103B">
              <w:rPr>
                <w:i/>
                <w:lang w:val="fr-FR"/>
              </w:rPr>
              <w:t>'</w:t>
            </w:r>
            <w:r w:rsidRPr="0015360F">
              <w:rPr>
                <w:i/>
                <w:lang w:val="fr-FR"/>
              </w:rPr>
              <w:t>Emetteur, aucune personne impliqué</w:t>
            </w:r>
            <w:r w:rsidR="00B04E1D" w:rsidRPr="0015360F">
              <w:rPr>
                <w:i/>
                <w:lang w:val="fr-FR"/>
              </w:rPr>
              <w:t>e dans l</w:t>
            </w:r>
            <w:r w:rsidR="0022103B">
              <w:rPr>
                <w:i/>
                <w:lang w:val="fr-FR"/>
              </w:rPr>
              <w:t>'</w:t>
            </w:r>
            <w:r w:rsidR="00B04E1D" w:rsidRPr="0015360F">
              <w:rPr>
                <w:i/>
                <w:lang w:val="fr-FR"/>
              </w:rPr>
              <w:t>o</w:t>
            </w:r>
            <w:r w:rsidRPr="0015360F">
              <w:rPr>
                <w:i/>
                <w:lang w:val="fr-FR"/>
              </w:rPr>
              <w:t xml:space="preserve">ffre </w:t>
            </w:r>
            <w:r w:rsidR="00B04E1D" w:rsidRPr="0015360F">
              <w:rPr>
                <w:i/>
                <w:lang w:val="fr-FR"/>
              </w:rPr>
              <w:t xml:space="preserve">des </w:t>
            </w:r>
            <w:r w:rsidR="00C84C1E" w:rsidRPr="0015360F">
              <w:rPr>
                <w:i/>
                <w:lang w:val="fr-FR"/>
              </w:rPr>
              <w:t>Titres</w:t>
            </w:r>
            <w:r w:rsidR="00B04E1D" w:rsidRPr="0015360F">
              <w:rPr>
                <w:i/>
                <w:lang w:val="fr-FR"/>
              </w:rPr>
              <w:t xml:space="preserve"> n</w:t>
            </w:r>
            <w:r w:rsidR="0022103B">
              <w:rPr>
                <w:i/>
                <w:lang w:val="fr-FR"/>
              </w:rPr>
              <w:t>'</w:t>
            </w:r>
            <w:r w:rsidRPr="0015360F">
              <w:rPr>
                <w:i/>
                <w:lang w:val="fr-FR"/>
              </w:rPr>
              <w:t>y a d</w:t>
            </w:r>
            <w:r w:rsidR="0022103B">
              <w:rPr>
                <w:i/>
                <w:lang w:val="fr-FR"/>
              </w:rPr>
              <w:t>'</w:t>
            </w:r>
            <w:r w:rsidRPr="0015360F">
              <w:rPr>
                <w:i/>
                <w:lang w:val="fr-FR"/>
              </w:rPr>
              <w:t>intérêt significatif".</w:t>
            </w:r>
            <w:r w:rsidR="00867849">
              <w:rPr>
                <w:lang w:val="fr-FR"/>
              </w:rPr>
              <w:t>]</w:t>
            </w:r>
          </w:p>
        </w:tc>
      </w:tr>
      <w:tr w:rsidR="00BD31E2" w:rsidRPr="00835B5C" w:rsidTr="00D710E1">
        <w:trPr>
          <w:cantSplit/>
        </w:trPr>
        <w:tc>
          <w:tcPr>
            <w:tcW w:w="567" w:type="dxa"/>
          </w:tcPr>
          <w:p w:rsidR="00BD31E2" w:rsidRPr="0015360F" w:rsidRDefault="002850BA" w:rsidP="00E63B60">
            <w:pPr>
              <w:pStyle w:val="Level1"/>
              <w:keepNext/>
              <w:numPr>
                <w:ilvl w:val="0"/>
                <w:numId w:val="0"/>
              </w:numPr>
              <w:spacing w:before="120"/>
              <w:rPr>
                <w:rFonts w:ascii="Times New Roman" w:hAnsi="Times New Roman"/>
                <w:sz w:val="20"/>
                <w:lang w:val="fr-FR"/>
              </w:rPr>
            </w:pPr>
            <w:bookmarkStart w:id="1025" w:name="_Toc324950160"/>
            <w:bookmarkStart w:id="1026" w:name="_Toc325355136"/>
            <w:bookmarkStart w:id="1027" w:name="_Toc390681620"/>
            <w:r>
              <w:rPr>
                <w:rFonts w:ascii="Times New Roman" w:hAnsi="Times New Roman"/>
                <w:sz w:val="20"/>
                <w:lang w:val="fr-FR"/>
              </w:rPr>
              <w:t>6</w:t>
            </w:r>
            <w:r w:rsidR="00BD31E2" w:rsidRPr="0015360F">
              <w:rPr>
                <w:rFonts w:ascii="Times New Roman" w:hAnsi="Times New Roman"/>
                <w:sz w:val="20"/>
                <w:lang w:val="fr-FR"/>
              </w:rPr>
              <w:t>.</w:t>
            </w:r>
            <w:bookmarkEnd w:id="1025"/>
            <w:bookmarkEnd w:id="1026"/>
            <w:bookmarkEnd w:id="1027"/>
          </w:p>
        </w:tc>
        <w:tc>
          <w:tcPr>
            <w:tcW w:w="8574" w:type="dxa"/>
            <w:gridSpan w:val="2"/>
          </w:tcPr>
          <w:p w:rsidR="00BD31E2" w:rsidRPr="0015360F" w:rsidRDefault="00BD31E2" w:rsidP="00E63B60">
            <w:pPr>
              <w:pStyle w:val="Level1"/>
              <w:keepNext/>
              <w:numPr>
                <w:ilvl w:val="0"/>
                <w:numId w:val="0"/>
              </w:numPr>
              <w:spacing w:before="120"/>
              <w:rPr>
                <w:rFonts w:ascii="Times New Roman" w:hAnsi="Times New Roman"/>
                <w:sz w:val="20"/>
                <w:lang w:val="fr-FR"/>
              </w:rPr>
            </w:pPr>
            <w:bookmarkStart w:id="1028" w:name="_Toc324950161"/>
            <w:bookmarkStart w:id="1029" w:name="_Toc325355137"/>
            <w:bookmarkStart w:id="1030" w:name="_Toc390681621"/>
            <w:r w:rsidRPr="0015360F">
              <w:rPr>
                <w:rFonts w:ascii="Times New Roman" w:hAnsi="Times New Roman"/>
                <w:sz w:val="20"/>
                <w:lang w:val="fr-FR"/>
              </w:rPr>
              <w:t>[</w:t>
            </w:r>
            <w:r w:rsidR="00C84C1E" w:rsidRPr="0015360F">
              <w:rPr>
                <w:rFonts w:ascii="Times New Roman" w:hAnsi="Times New Roman"/>
                <w:sz w:val="20"/>
                <w:lang w:val="fr-FR"/>
              </w:rPr>
              <w:t>Titres</w:t>
            </w:r>
            <w:r w:rsidR="00A14626" w:rsidRPr="0015360F">
              <w:rPr>
                <w:rFonts w:ascii="Times New Roman" w:hAnsi="Times New Roman"/>
                <w:sz w:val="20"/>
                <w:lang w:val="fr-FR"/>
              </w:rPr>
              <w:t xml:space="preserve"> à </w:t>
            </w:r>
            <w:r w:rsidRPr="0015360F">
              <w:rPr>
                <w:rFonts w:ascii="Times New Roman" w:hAnsi="Times New Roman"/>
                <w:sz w:val="20"/>
                <w:lang w:val="fr-FR"/>
              </w:rPr>
              <w:t>T</w:t>
            </w:r>
            <w:r w:rsidR="00A14626" w:rsidRPr="0015360F">
              <w:rPr>
                <w:rFonts w:ascii="Times New Roman" w:hAnsi="Times New Roman"/>
                <w:sz w:val="20"/>
                <w:lang w:val="fr-FR"/>
              </w:rPr>
              <w:t>aux</w:t>
            </w:r>
            <w:r w:rsidRPr="0015360F">
              <w:rPr>
                <w:rFonts w:ascii="Times New Roman" w:hAnsi="Times New Roman"/>
                <w:sz w:val="20"/>
                <w:lang w:val="fr-FR"/>
              </w:rPr>
              <w:t xml:space="preserve"> F</w:t>
            </w:r>
            <w:r w:rsidR="00A14626" w:rsidRPr="0015360F">
              <w:rPr>
                <w:rFonts w:ascii="Times New Roman" w:hAnsi="Times New Roman"/>
                <w:sz w:val="20"/>
                <w:lang w:val="fr-FR"/>
              </w:rPr>
              <w:t>ixe</w:t>
            </w:r>
            <w:r w:rsidRPr="0015360F">
              <w:rPr>
                <w:rFonts w:ascii="Times New Roman" w:hAnsi="Times New Roman"/>
                <w:sz w:val="20"/>
                <w:lang w:val="fr-FR"/>
              </w:rPr>
              <w:t xml:space="preserve"> </w:t>
            </w:r>
            <w:r w:rsidR="00A14626" w:rsidRPr="0015360F">
              <w:rPr>
                <w:rFonts w:ascii="Times New Roman" w:hAnsi="Times New Roman"/>
                <w:sz w:val="20"/>
                <w:lang w:val="fr-FR"/>
              </w:rPr>
              <w:t xml:space="preserve">uniquement </w:t>
            </w:r>
            <w:r w:rsidRPr="0015360F">
              <w:rPr>
                <w:rFonts w:ascii="Times New Roman" w:hAnsi="Times New Roman"/>
                <w:sz w:val="20"/>
                <w:lang w:val="fr-FR"/>
              </w:rPr>
              <w:t>– RENDEMENT</w:t>
            </w:r>
            <w:bookmarkEnd w:id="1028"/>
            <w:bookmarkEnd w:id="1029"/>
            <w:bookmarkEnd w:id="1030"/>
          </w:p>
        </w:tc>
      </w:tr>
      <w:tr w:rsidR="00BD31E2" w:rsidRPr="003E7E9A" w:rsidTr="00D710E1">
        <w:trPr>
          <w:cantSplit/>
        </w:trPr>
        <w:tc>
          <w:tcPr>
            <w:tcW w:w="567" w:type="dxa"/>
          </w:tcPr>
          <w:p w:rsidR="00BD31E2" w:rsidRPr="0015360F" w:rsidRDefault="00BD31E2">
            <w:pPr>
              <w:pStyle w:val="Level1"/>
              <w:numPr>
                <w:ilvl w:val="0"/>
                <w:numId w:val="0"/>
              </w:numPr>
              <w:tabs>
                <w:tab w:val="left" w:pos="708"/>
              </w:tabs>
              <w:spacing w:after="0"/>
              <w:rPr>
                <w:rFonts w:ascii="Times New Roman" w:hAnsi="Times New Roman"/>
                <w:spacing w:val="20"/>
                <w:position w:val="6"/>
                <w:sz w:val="20"/>
                <w:lang w:val="fr-FR"/>
              </w:rPr>
            </w:pPr>
          </w:p>
        </w:tc>
        <w:tc>
          <w:tcPr>
            <w:tcW w:w="4394" w:type="dxa"/>
          </w:tcPr>
          <w:p w:rsidR="00BD31E2" w:rsidRPr="0015360F" w:rsidRDefault="00BD31E2">
            <w:pPr>
              <w:pStyle w:val="Body1"/>
              <w:spacing w:after="0" w:line="240" w:lineRule="auto"/>
              <w:ind w:left="0"/>
              <w:rPr>
                <w:b/>
                <w:position w:val="6"/>
                <w:lang w:val="fr-FR"/>
              </w:rPr>
            </w:pPr>
            <w:r w:rsidRPr="0015360F">
              <w:rPr>
                <w:lang w:val="fr-FR"/>
              </w:rPr>
              <w:t>Rendement :</w:t>
            </w:r>
          </w:p>
        </w:tc>
        <w:tc>
          <w:tcPr>
            <w:tcW w:w="4180" w:type="dxa"/>
          </w:tcPr>
          <w:p w:rsidR="00BD31E2" w:rsidRDefault="00BD31E2" w:rsidP="004B1372">
            <w:pPr>
              <w:pStyle w:val="Body"/>
              <w:spacing w:after="0" w:line="240" w:lineRule="auto"/>
              <w:ind w:left="0"/>
              <w:rPr>
                <w:lang w:val="fr-FR"/>
              </w:rPr>
            </w:pPr>
            <w:r w:rsidRPr="0015360F">
              <w:rPr>
                <w:lang w:val="fr-FR"/>
              </w:rPr>
              <w:t>[</w:t>
            </w:r>
            <w:r w:rsidRPr="0015360F">
              <w:rPr>
                <w:lang w:val="fr-FR"/>
              </w:rPr>
              <w:sym w:font="Webdings" w:char="F03D"/>
            </w:r>
            <w:r w:rsidRPr="0015360F">
              <w:rPr>
                <w:lang w:val="fr-FR"/>
              </w:rPr>
              <w:t>]</w:t>
            </w:r>
            <w:r w:rsidR="00A749EB">
              <w:rPr>
                <w:lang w:val="fr-FR"/>
              </w:rPr>
              <w:t> % par an</w:t>
            </w:r>
          </w:p>
          <w:p w:rsidR="003E7E9A" w:rsidRPr="00ED052D" w:rsidRDefault="003E7E9A" w:rsidP="00ED052D">
            <w:pPr>
              <w:pStyle w:val="Default"/>
              <w:jc w:val="both"/>
            </w:pPr>
            <w:r>
              <w:rPr>
                <w:sz w:val="20"/>
                <w:szCs w:val="20"/>
              </w:rPr>
              <w:t xml:space="preserve">Le rendement est calculé à la [Date d'Emission] sur la base du [Prix d'Emission]. Ce n'est pas une indication des rendements futurs.] </w:t>
            </w:r>
          </w:p>
        </w:tc>
      </w:tr>
      <w:tr w:rsidR="00BD31E2" w:rsidRPr="0015360F" w:rsidTr="007640C3">
        <w:trPr>
          <w:cantSplit/>
          <w:trHeight w:val="426"/>
        </w:trPr>
        <w:tc>
          <w:tcPr>
            <w:tcW w:w="567" w:type="dxa"/>
          </w:tcPr>
          <w:p w:rsidR="00BD31E2" w:rsidRPr="0015360F" w:rsidRDefault="002850BA">
            <w:pPr>
              <w:pStyle w:val="Level1"/>
              <w:keepNext/>
              <w:numPr>
                <w:ilvl w:val="0"/>
                <w:numId w:val="0"/>
              </w:numPr>
              <w:spacing w:before="120"/>
              <w:rPr>
                <w:rFonts w:ascii="Times New Roman" w:hAnsi="Times New Roman"/>
                <w:sz w:val="20"/>
                <w:lang w:val="fr-FR"/>
              </w:rPr>
            </w:pPr>
            <w:bookmarkStart w:id="1031" w:name="_Toc324950168"/>
            <w:bookmarkStart w:id="1032" w:name="_Toc325355144"/>
            <w:bookmarkStart w:id="1033" w:name="_Toc390681622"/>
            <w:r>
              <w:rPr>
                <w:rFonts w:ascii="Times New Roman" w:hAnsi="Times New Roman"/>
                <w:sz w:val="20"/>
                <w:lang w:val="fr-FR"/>
              </w:rPr>
              <w:t>7</w:t>
            </w:r>
            <w:r w:rsidR="00BD31E2" w:rsidRPr="0015360F">
              <w:rPr>
                <w:rFonts w:ascii="Times New Roman" w:hAnsi="Times New Roman"/>
                <w:sz w:val="20"/>
                <w:lang w:val="fr-FR"/>
              </w:rPr>
              <w:t>.</w:t>
            </w:r>
            <w:bookmarkEnd w:id="1031"/>
            <w:bookmarkEnd w:id="1032"/>
            <w:bookmarkEnd w:id="1033"/>
          </w:p>
        </w:tc>
        <w:tc>
          <w:tcPr>
            <w:tcW w:w="4394" w:type="dxa"/>
          </w:tcPr>
          <w:p w:rsidR="00BD31E2" w:rsidRPr="0015360F" w:rsidRDefault="00BD31E2" w:rsidP="00E63B60">
            <w:pPr>
              <w:pStyle w:val="Level1"/>
              <w:keepNext/>
              <w:numPr>
                <w:ilvl w:val="0"/>
                <w:numId w:val="0"/>
              </w:numPr>
              <w:spacing w:before="120"/>
              <w:rPr>
                <w:rFonts w:ascii="Times New Roman" w:hAnsi="Times New Roman"/>
                <w:sz w:val="20"/>
                <w:lang w:val="fr-FR"/>
              </w:rPr>
            </w:pPr>
            <w:bookmarkStart w:id="1034" w:name="_Toc324950169"/>
            <w:bookmarkStart w:id="1035" w:name="_Toc325355145"/>
            <w:bookmarkStart w:id="1036" w:name="_Toc390681623"/>
            <w:r w:rsidRPr="0015360F">
              <w:rPr>
                <w:rFonts w:ascii="Times New Roman" w:hAnsi="Times New Roman"/>
                <w:sz w:val="20"/>
                <w:lang w:val="fr-FR"/>
              </w:rPr>
              <w:t>INFORMATIONS OPERATIONNELLES</w:t>
            </w:r>
            <w:bookmarkEnd w:id="1034"/>
            <w:bookmarkEnd w:id="1035"/>
            <w:bookmarkEnd w:id="1036"/>
          </w:p>
        </w:tc>
        <w:tc>
          <w:tcPr>
            <w:tcW w:w="4180" w:type="dxa"/>
          </w:tcPr>
          <w:p w:rsidR="00BD31E2" w:rsidRPr="0015360F" w:rsidRDefault="00BD31E2" w:rsidP="00E63B60">
            <w:pPr>
              <w:pStyle w:val="Level1"/>
              <w:keepNext/>
              <w:numPr>
                <w:ilvl w:val="0"/>
                <w:numId w:val="0"/>
              </w:numPr>
              <w:spacing w:before="120"/>
              <w:rPr>
                <w:rFonts w:ascii="Times New Roman" w:hAnsi="Times New Roman"/>
                <w:sz w:val="20"/>
                <w:lang w:val="fr-FR"/>
              </w:rPr>
            </w:pPr>
          </w:p>
        </w:tc>
      </w:tr>
      <w:tr w:rsidR="002C1488" w:rsidRPr="0015360F" w:rsidTr="00D710E1">
        <w:trPr>
          <w:cantSplit/>
        </w:trPr>
        <w:tc>
          <w:tcPr>
            <w:tcW w:w="567" w:type="dxa"/>
          </w:tcPr>
          <w:p w:rsidR="002C1488" w:rsidRPr="0015360F" w:rsidRDefault="002C1488" w:rsidP="00616FCB">
            <w:pPr>
              <w:pStyle w:val="Level1"/>
              <w:numPr>
                <w:ilvl w:val="0"/>
                <w:numId w:val="0"/>
              </w:numPr>
              <w:spacing w:after="0"/>
              <w:rPr>
                <w:rFonts w:ascii="Times New Roman" w:hAnsi="Times New Roman"/>
                <w:spacing w:val="20"/>
                <w:position w:val="6"/>
                <w:sz w:val="20"/>
                <w:lang w:val="fr-FR"/>
              </w:rPr>
            </w:pPr>
          </w:p>
        </w:tc>
        <w:tc>
          <w:tcPr>
            <w:tcW w:w="4394" w:type="dxa"/>
          </w:tcPr>
          <w:p w:rsidR="002C1488" w:rsidRPr="0015360F" w:rsidRDefault="002C1488" w:rsidP="009928F5">
            <w:pPr>
              <w:pStyle w:val="Body1"/>
              <w:spacing w:line="240" w:lineRule="auto"/>
              <w:ind w:left="0"/>
              <w:rPr>
                <w:lang w:val="fr-FR"/>
              </w:rPr>
            </w:pPr>
            <w:r w:rsidRPr="0015360F">
              <w:rPr>
                <w:lang w:val="fr-FR"/>
              </w:rPr>
              <w:t>Code ISIN :</w:t>
            </w:r>
          </w:p>
        </w:tc>
        <w:tc>
          <w:tcPr>
            <w:tcW w:w="4180" w:type="dxa"/>
          </w:tcPr>
          <w:p w:rsidR="002C1488" w:rsidRPr="0015360F" w:rsidRDefault="002C1488" w:rsidP="009928F5">
            <w:pPr>
              <w:pStyle w:val="Body"/>
              <w:spacing w:line="240" w:lineRule="auto"/>
              <w:ind w:left="0"/>
              <w:rPr>
                <w:lang w:val="fr-FR"/>
              </w:rPr>
            </w:pPr>
            <w:r>
              <w:rPr>
                <w:lang w:val="fr-FR"/>
              </w:rPr>
              <w:t>[</w:t>
            </w:r>
            <w:r>
              <w:rPr>
                <w:lang w:val="fr-FR"/>
              </w:rPr>
              <w:sym w:font="Webdings" w:char="F03D"/>
            </w:r>
            <w:r>
              <w:rPr>
                <w:lang w:val="fr-FR"/>
              </w:rPr>
              <w:t>]</w:t>
            </w:r>
          </w:p>
        </w:tc>
      </w:tr>
      <w:tr w:rsidR="002C1488" w:rsidRPr="0015360F" w:rsidTr="00D710E1">
        <w:trPr>
          <w:cantSplit/>
        </w:trPr>
        <w:tc>
          <w:tcPr>
            <w:tcW w:w="567" w:type="dxa"/>
          </w:tcPr>
          <w:p w:rsidR="002C1488" w:rsidRPr="0015360F" w:rsidRDefault="002C1488" w:rsidP="00616FCB">
            <w:pPr>
              <w:pStyle w:val="Level1"/>
              <w:numPr>
                <w:ilvl w:val="0"/>
                <w:numId w:val="0"/>
              </w:numPr>
              <w:spacing w:after="0"/>
              <w:rPr>
                <w:rFonts w:ascii="Times New Roman" w:hAnsi="Times New Roman"/>
                <w:spacing w:val="20"/>
                <w:position w:val="6"/>
                <w:sz w:val="20"/>
                <w:lang w:val="fr-FR"/>
              </w:rPr>
            </w:pPr>
          </w:p>
        </w:tc>
        <w:tc>
          <w:tcPr>
            <w:tcW w:w="4394" w:type="dxa"/>
          </w:tcPr>
          <w:p w:rsidR="002C1488" w:rsidRPr="0015360F" w:rsidRDefault="002C1488" w:rsidP="009928F5">
            <w:pPr>
              <w:pStyle w:val="Body1"/>
              <w:spacing w:line="240" w:lineRule="auto"/>
              <w:ind w:left="0"/>
              <w:rPr>
                <w:lang w:val="fr-FR"/>
              </w:rPr>
            </w:pPr>
            <w:r w:rsidRPr="0015360F">
              <w:rPr>
                <w:lang w:val="fr-FR"/>
              </w:rPr>
              <w:t>Code commun :</w:t>
            </w:r>
          </w:p>
        </w:tc>
        <w:tc>
          <w:tcPr>
            <w:tcW w:w="4180" w:type="dxa"/>
          </w:tcPr>
          <w:p w:rsidR="002C1488" w:rsidRPr="0015360F" w:rsidRDefault="002C1488" w:rsidP="009928F5">
            <w:pPr>
              <w:pStyle w:val="Body"/>
              <w:spacing w:line="240" w:lineRule="auto"/>
              <w:ind w:left="0"/>
              <w:rPr>
                <w:lang w:val="fr-FR"/>
              </w:rPr>
            </w:pPr>
            <w:r w:rsidRPr="0015360F">
              <w:rPr>
                <w:lang w:val="fr-FR"/>
              </w:rPr>
              <w:t>[</w:t>
            </w:r>
            <w:r w:rsidRPr="0015360F">
              <w:rPr>
                <w:lang w:val="fr-FR"/>
              </w:rPr>
              <w:sym w:font="Webdings" w:char="F03D"/>
            </w:r>
            <w:r w:rsidRPr="0015360F">
              <w:rPr>
                <w:lang w:val="fr-FR"/>
              </w:rPr>
              <w:t>]</w:t>
            </w:r>
          </w:p>
        </w:tc>
      </w:tr>
      <w:tr w:rsidR="00BD31E2" w:rsidRPr="0015360F" w:rsidTr="00D710E1">
        <w:trPr>
          <w:cantSplit/>
        </w:trPr>
        <w:tc>
          <w:tcPr>
            <w:tcW w:w="567" w:type="dxa"/>
          </w:tcPr>
          <w:p w:rsidR="00BD31E2" w:rsidRPr="0015360F" w:rsidRDefault="00BD31E2">
            <w:pPr>
              <w:pStyle w:val="Level1"/>
              <w:numPr>
                <w:ilvl w:val="0"/>
                <w:numId w:val="0"/>
              </w:numPr>
              <w:spacing w:after="0"/>
              <w:rPr>
                <w:rFonts w:ascii="Times New Roman" w:hAnsi="Times New Roman"/>
                <w:spacing w:val="20"/>
                <w:position w:val="6"/>
                <w:sz w:val="20"/>
                <w:lang w:val="fr-FR"/>
              </w:rPr>
            </w:pPr>
          </w:p>
        </w:tc>
        <w:tc>
          <w:tcPr>
            <w:tcW w:w="4394" w:type="dxa"/>
          </w:tcPr>
          <w:p w:rsidR="00BD31E2" w:rsidRPr="0015360F" w:rsidRDefault="00FA081B" w:rsidP="009928F5">
            <w:pPr>
              <w:pStyle w:val="Body1"/>
              <w:spacing w:line="240" w:lineRule="auto"/>
              <w:ind w:left="0"/>
              <w:rPr>
                <w:lang w:val="fr-FR"/>
              </w:rPr>
            </w:pPr>
            <w:r w:rsidRPr="0015360F">
              <w:rPr>
                <w:lang w:val="fr-FR"/>
              </w:rPr>
              <w:t>Dépositaires</w:t>
            </w:r>
            <w:r w:rsidR="00BD31E2" w:rsidRPr="0015360F">
              <w:rPr>
                <w:lang w:val="fr-FR"/>
              </w:rPr>
              <w:t> :</w:t>
            </w:r>
          </w:p>
        </w:tc>
        <w:tc>
          <w:tcPr>
            <w:tcW w:w="4180" w:type="dxa"/>
          </w:tcPr>
          <w:p w:rsidR="00BD31E2" w:rsidRPr="0015360F" w:rsidRDefault="00BD31E2" w:rsidP="009928F5">
            <w:pPr>
              <w:pStyle w:val="Body"/>
              <w:spacing w:line="240" w:lineRule="auto"/>
              <w:ind w:left="0"/>
              <w:rPr>
                <w:lang w:val="fr-FR"/>
              </w:rPr>
            </w:pPr>
          </w:p>
        </w:tc>
      </w:tr>
      <w:tr w:rsidR="00BD31E2" w:rsidRPr="0015360F" w:rsidTr="00D710E1">
        <w:trPr>
          <w:cantSplit/>
        </w:trPr>
        <w:tc>
          <w:tcPr>
            <w:tcW w:w="567" w:type="dxa"/>
          </w:tcPr>
          <w:p w:rsidR="00BD31E2" w:rsidRPr="0015360F" w:rsidRDefault="00BD31E2">
            <w:pPr>
              <w:pStyle w:val="Level1"/>
              <w:numPr>
                <w:ilvl w:val="0"/>
                <w:numId w:val="0"/>
              </w:numPr>
              <w:spacing w:after="0"/>
              <w:rPr>
                <w:rFonts w:ascii="Times New Roman" w:hAnsi="Times New Roman"/>
                <w:spacing w:val="20"/>
                <w:position w:val="6"/>
                <w:sz w:val="20"/>
                <w:lang w:val="fr-FR"/>
              </w:rPr>
            </w:pPr>
          </w:p>
        </w:tc>
        <w:tc>
          <w:tcPr>
            <w:tcW w:w="4394" w:type="dxa"/>
          </w:tcPr>
          <w:p w:rsidR="00BD31E2" w:rsidRPr="0015360F" w:rsidRDefault="00BD31E2" w:rsidP="009928F5">
            <w:pPr>
              <w:pStyle w:val="Body1"/>
              <w:tabs>
                <w:tab w:val="left" w:pos="380"/>
              </w:tabs>
              <w:spacing w:line="240" w:lineRule="auto"/>
              <w:ind w:left="380" w:hanging="380"/>
              <w:rPr>
                <w:lang w:val="fr-FR"/>
              </w:rPr>
            </w:pPr>
            <w:r w:rsidRPr="0015360F">
              <w:rPr>
                <w:lang w:val="fr-FR"/>
              </w:rPr>
              <w:t>(a)</w:t>
            </w:r>
            <w:r w:rsidRPr="0015360F">
              <w:rPr>
                <w:lang w:val="fr-FR"/>
              </w:rPr>
              <w:tab/>
              <w:t>Euroclear France agissant comme Dépositaire Central :</w:t>
            </w:r>
          </w:p>
        </w:tc>
        <w:tc>
          <w:tcPr>
            <w:tcW w:w="4180" w:type="dxa"/>
          </w:tcPr>
          <w:p w:rsidR="00BD31E2" w:rsidRPr="0015360F" w:rsidRDefault="00404727" w:rsidP="009928F5">
            <w:pPr>
              <w:pStyle w:val="Body"/>
              <w:spacing w:line="240" w:lineRule="auto"/>
              <w:ind w:left="0"/>
              <w:rPr>
                <w:lang w:val="fr-FR"/>
              </w:rPr>
            </w:pPr>
            <w:r w:rsidRPr="0015360F">
              <w:rPr>
                <w:lang w:val="fr-FR"/>
              </w:rPr>
              <w:br/>
            </w:r>
            <w:r w:rsidR="00BD31E2" w:rsidRPr="0015360F">
              <w:rPr>
                <w:lang w:val="fr-FR"/>
              </w:rPr>
              <w:t>[Oui/Non]</w:t>
            </w:r>
          </w:p>
        </w:tc>
      </w:tr>
      <w:tr w:rsidR="00FA081B" w:rsidRPr="0015360F" w:rsidTr="00D710E1">
        <w:trPr>
          <w:cantSplit/>
        </w:trPr>
        <w:tc>
          <w:tcPr>
            <w:tcW w:w="567" w:type="dxa"/>
          </w:tcPr>
          <w:p w:rsidR="00FA081B" w:rsidRPr="0015360F" w:rsidRDefault="00FA081B" w:rsidP="00616FCB">
            <w:pPr>
              <w:pStyle w:val="Level1"/>
              <w:numPr>
                <w:ilvl w:val="0"/>
                <w:numId w:val="0"/>
              </w:numPr>
              <w:spacing w:after="0"/>
              <w:rPr>
                <w:rFonts w:ascii="Times New Roman" w:hAnsi="Times New Roman"/>
                <w:spacing w:val="20"/>
                <w:position w:val="6"/>
                <w:sz w:val="20"/>
                <w:lang w:val="fr-FR"/>
              </w:rPr>
            </w:pPr>
          </w:p>
        </w:tc>
        <w:tc>
          <w:tcPr>
            <w:tcW w:w="4394" w:type="dxa"/>
          </w:tcPr>
          <w:p w:rsidR="00FA081B" w:rsidRPr="0015360F" w:rsidRDefault="00FA081B" w:rsidP="009928F5">
            <w:pPr>
              <w:pStyle w:val="Body1"/>
              <w:tabs>
                <w:tab w:val="left" w:pos="380"/>
              </w:tabs>
              <w:spacing w:line="240" w:lineRule="auto"/>
              <w:ind w:left="380" w:hanging="380"/>
              <w:rPr>
                <w:lang w:val="fr-FR"/>
              </w:rPr>
            </w:pPr>
            <w:r w:rsidRPr="0015360F">
              <w:rPr>
                <w:lang w:val="fr-FR"/>
              </w:rPr>
              <w:t>(b)</w:t>
            </w:r>
            <w:r w:rsidRPr="0015360F">
              <w:rPr>
                <w:lang w:val="fr-FR"/>
              </w:rPr>
              <w:tab/>
              <w:t xml:space="preserve">Dépositaire Commun pour Euroclear </w:t>
            </w:r>
            <w:r w:rsidR="00404727" w:rsidRPr="0015360F">
              <w:rPr>
                <w:lang w:val="fr-FR"/>
              </w:rPr>
              <w:t xml:space="preserve">Bank </w:t>
            </w:r>
            <w:r w:rsidRPr="0015360F">
              <w:rPr>
                <w:lang w:val="fr-FR"/>
              </w:rPr>
              <w:t>et Clearstream</w:t>
            </w:r>
            <w:r w:rsidR="00404727" w:rsidRPr="0015360F">
              <w:rPr>
                <w:lang w:val="fr-FR"/>
              </w:rPr>
              <w:t> </w:t>
            </w:r>
            <w:proofErr w:type="spellStart"/>
            <w:r w:rsidR="00404727" w:rsidRPr="0015360F">
              <w:rPr>
                <w:lang w:val="fr-FR"/>
              </w:rPr>
              <w:t>Banking</w:t>
            </w:r>
            <w:proofErr w:type="spellEnd"/>
            <w:r w:rsidR="00404727" w:rsidRPr="0015360F">
              <w:rPr>
                <w:lang w:val="fr-FR"/>
              </w:rPr>
              <w:t>, société anonyme </w:t>
            </w:r>
            <w:r w:rsidRPr="0015360F">
              <w:rPr>
                <w:lang w:val="fr-FR"/>
              </w:rPr>
              <w:t>:</w:t>
            </w:r>
          </w:p>
        </w:tc>
        <w:tc>
          <w:tcPr>
            <w:tcW w:w="4180" w:type="dxa"/>
          </w:tcPr>
          <w:p w:rsidR="00FA081B" w:rsidRPr="0015360F" w:rsidRDefault="00404727" w:rsidP="009928F5">
            <w:pPr>
              <w:pStyle w:val="Body"/>
              <w:spacing w:line="240" w:lineRule="auto"/>
              <w:ind w:left="0"/>
              <w:rPr>
                <w:lang w:val="fr-FR"/>
              </w:rPr>
            </w:pPr>
            <w:r w:rsidRPr="0015360F">
              <w:rPr>
                <w:lang w:val="fr-FR"/>
              </w:rPr>
              <w:br/>
            </w:r>
            <w:r w:rsidR="00FA081B" w:rsidRPr="0015360F">
              <w:rPr>
                <w:lang w:val="fr-FR"/>
              </w:rPr>
              <w:t>[Oui/Non]</w:t>
            </w:r>
          </w:p>
        </w:tc>
      </w:tr>
      <w:tr w:rsidR="00BD31E2" w:rsidRPr="00835B5C" w:rsidTr="00D710E1">
        <w:trPr>
          <w:cantSplit/>
        </w:trPr>
        <w:tc>
          <w:tcPr>
            <w:tcW w:w="567" w:type="dxa"/>
          </w:tcPr>
          <w:p w:rsidR="00BD31E2" w:rsidRPr="0015360F" w:rsidRDefault="00BD31E2">
            <w:pPr>
              <w:pStyle w:val="Level1"/>
              <w:numPr>
                <w:ilvl w:val="0"/>
                <w:numId w:val="0"/>
              </w:numPr>
              <w:spacing w:after="0"/>
              <w:rPr>
                <w:rFonts w:ascii="Times New Roman" w:hAnsi="Times New Roman"/>
                <w:spacing w:val="20"/>
                <w:position w:val="6"/>
                <w:sz w:val="20"/>
                <w:lang w:val="fr-FR"/>
              </w:rPr>
            </w:pPr>
          </w:p>
        </w:tc>
        <w:tc>
          <w:tcPr>
            <w:tcW w:w="4394" w:type="dxa"/>
          </w:tcPr>
          <w:p w:rsidR="00BD31E2" w:rsidRPr="0015360F" w:rsidRDefault="00BD31E2" w:rsidP="009928F5">
            <w:pPr>
              <w:pStyle w:val="Body1"/>
              <w:spacing w:line="240" w:lineRule="auto"/>
              <w:ind w:left="0"/>
              <w:rPr>
                <w:lang w:val="fr-FR"/>
              </w:rPr>
            </w:pPr>
            <w:r w:rsidRPr="0015360F">
              <w:rPr>
                <w:lang w:val="fr-FR"/>
              </w:rPr>
              <w:t>Tout système(s) de compensation autre qu</w:t>
            </w:r>
            <w:r w:rsidR="0022103B">
              <w:rPr>
                <w:lang w:val="fr-FR"/>
              </w:rPr>
              <w:t>'</w:t>
            </w:r>
            <w:r w:rsidRPr="0015360F">
              <w:rPr>
                <w:lang w:val="fr-FR"/>
              </w:rPr>
              <w:t xml:space="preserve">Euroclear </w:t>
            </w:r>
            <w:r w:rsidR="00041207" w:rsidRPr="0015360F">
              <w:rPr>
                <w:lang w:val="fr-FR"/>
              </w:rPr>
              <w:t xml:space="preserve">Bank </w:t>
            </w:r>
            <w:r w:rsidRPr="0015360F">
              <w:rPr>
                <w:lang w:val="fr-FR"/>
              </w:rPr>
              <w:t>et Clearstream</w:t>
            </w:r>
            <w:r w:rsidR="00041207" w:rsidRPr="0015360F">
              <w:rPr>
                <w:lang w:val="fr-FR"/>
              </w:rPr>
              <w:t xml:space="preserve"> </w:t>
            </w:r>
            <w:proofErr w:type="spellStart"/>
            <w:r w:rsidR="00041207" w:rsidRPr="0015360F">
              <w:rPr>
                <w:lang w:val="fr-FR"/>
              </w:rPr>
              <w:t>Banking</w:t>
            </w:r>
            <w:proofErr w:type="spellEnd"/>
            <w:r w:rsidRPr="0015360F">
              <w:rPr>
                <w:lang w:val="fr-FR"/>
              </w:rPr>
              <w:t xml:space="preserve">, </w:t>
            </w:r>
            <w:r w:rsidR="00041207" w:rsidRPr="0015360F">
              <w:rPr>
                <w:lang w:val="fr-FR"/>
              </w:rPr>
              <w:t xml:space="preserve">société anonyme </w:t>
            </w:r>
            <w:r w:rsidRPr="0015360F">
              <w:rPr>
                <w:lang w:val="fr-FR"/>
              </w:rPr>
              <w:t>et numéro(s) d</w:t>
            </w:r>
            <w:r w:rsidR="0022103B">
              <w:rPr>
                <w:lang w:val="fr-FR"/>
              </w:rPr>
              <w:t>'</w:t>
            </w:r>
            <w:r w:rsidRPr="0015360F">
              <w:rPr>
                <w:lang w:val="fr-FR"/>
              </w:rPr>
              <w:t>identification correspondant :</w:t>
            </w:r>
          </w:p>
        </w:tc>
        <w:tc>
          <w:tcPr>
            <w:tcW w:w="4180" w:type="dxa"/>
          </w:tcPr>
          <w:p w:rsidR="00BD31E2" w:rsidRPr="0015360F" w:rsidRDefault="00404727" w:rsidP="006A5B6B">
            <w:pPr>
              <w:pStyle w:val="Body"/>
              <w:spacing w:line="240" w:lineRule="auto"/>
              <w:ind w:left="0"/>
              <w:rPr>
                <w:lang w:val="fr-FR"/>
              </w:rPr>
            </w:pPr>
            <w:r w:rsidRPr="0015360F">
              <w:rPr>
                <w:lang w:val="fr-FR"/>
              </w:rPr>
              <w:br/>
            </w:r>
            <w:r w:rsidR="00B237FA">
              <w:rPr>
                <w:lang w:val="fr-FR"/>
              </w:rPr>
              <w:br/>
            </w:r>
            <w:r w:rsidRPr="0015360F">
              <w:rPr>
                <w:lang w:val="fr-FR"/>
              </w:rPr>
              <w:br/>
            </w:r>
            <w:r w:rsidR="00BD31E2" w:rsidRPr="0015360F">
              <w:rPr>
                <w:lang w:val="fr-FR"/>
              </w:rPr>
              <w:t>[</w:t>
            </w:r>
            <w:r w:rsidR="00881925">
              <w:rPr>
                <w:lang w:val="fr-FR"/>
              </w:rPr>
              <w:t>Sans objet</w:t>
            </w:r>
            <w:r w:rsidR="00BD31E2" w:rsidRPr="0015360F">
              <w:rPr>
                <w:lang w:val="fr-FR"/>
              </w:rPr>
              <w:t>/</w:t>
            </w:r>
            <w:r w:rsidR="00BD31E2" w:rsidRPr="0015360F">
              <w:rPr>
                <w:i/>
                <w:lang w:val="fr-FR"/>
              </w:rPr>
              <w:t>indiquer le(s) nom(s)</w:t>
            </w:r>
            <w:r w:rsidRPr="0015360F">
              <w:rPr>
                <w:i/>
                <w:lang w:val="fr-FR"/>
              </w:rPr>
              <w:t>,</w:t>
            </w:r>
            <w:r w:rsidR="00BD31E2" w:rsidRPr="0015360F">
              <w:rPr>
                <w:i/>
                <w:lang w:val="fr-FR"/>
              </w:rPr>
              <w:t xml:space="preserve"> numéro(s)</w:t>
            </w:r>
            <w:r w:rsidRPr="0015360F">
              <w:rPr>
                <w:i/>
                <w:lang w:val="fr-FR"/>
              </w:rPr>
              <w:t xml:space="preserve"> et adresse(s)</w:t>
            </w:r>
            <w:r w:rsidR="00BD31E2" w:rsidRPr="0015360F">
              <w:rPr>
                <w:lang w:val="fr-FR"/>
              </w:rPr>
              <w:t>]</w:t>
            </w:r>
          </w:p>
        </w:tc>
      </w:tr>
      <w:tr w:rsidR="00BD31E2" w:rsidRPr="00835B5C" w:rsidTr="00D710E1">
        <w:trPr>
          <w:cantSplit/>
        </w:trPr>
        <w:tc>
          <w:tcPr>
            <w:tcW w:w="567" w:type="dxa"/>
          </w:tcPr>
          <w:p w:rsidR="00BD31E2" w:rsidRPr="0015360F" w:rsidRDefault="00BD31E2">
            <w:pPr>
              <w:pStyle w:val="Body1"/>
              <w:spacing w:after="0" w:line="240" w:lineRule="auto"/>
              <w:ind w:left="0"/>
              <w:rPr>
                <w:lang w:val="fr-FR"/>
              </w:rPr>
            </w:pPr>
          </w:p>
        </w:tc>
        <w:tc>
          <w:tcPr>
            <w:tcW w:w="4394" w:type="dxa"/>
          </w:tcPr>
          <w:p w:rsidR="00BD31E2" w:rsidRPr="0015360F" w:rsidRDefault="00BD31E2" w:rsidP="009928F5">
            <w:pPr>
              <w:pStyle w:val="Body1"/>
              <w:spacing w:line="240" w:lineRule="auto"/>
              <w:ind w:left="0"/>
              <w:rPr>
                <w:lang w:val="fr-FR"/>
              </w:rPr>
            </w:pPr>
            <w:r w:rsidRPr="0015360F">
              <w:rPr>
                <w:lang w:val="fr-FR"/>
              </w:rPr>
              <w:t>Livraison :</w:t>
            </w:r>
          </w:p>
        </w:tc>
        <w:tc>
          <w:tcPr>
            <w:tcW w:w="4180" w:type="dxa"/>
          </w:tcPr>
          <w:p w:rsidR="00BD31E2" w:rsidRPr="0015360F" w:rsidRDefault="00BD31E2" w:rsidP="009928F5">
            <w:pPr>
              <w:pStyle w:val="Body"/>
              <w:spacing w:line="240" w:lineRule="auto"/>
              <w:ind w:left="0"/>
              <w:rPr>
                <w:lang w:val="fr-FR"/>
              </w:rPr>
            </w:pPr>
            <w:r w:rsidRPr="0015360F">
              <w:rPr>
                <w:lang w:val="fr-FR"/>
              </w:rPr>
              <w:t>Livraison [contre paiement/franco</w:t>
            </w:r>
            <w:r w:rsidR="00A749EB">
              <w:rPr>
                <w:lang w:val="fr-FR"/>
              </w:rPr>
              <w:t xml:space="preserve"> de paiement</w:t>
            </w:r>
            <w:r w:rsidRPr="0015360F">
              <w:rPr>
                <w:lang w:val="fr-FR"/>
              </w:rPr>
              <w:t>]</w:t>
            </w:r>
          </w:p>
        </w:tc>
      </w:tr>
      <w:tr w:rsidR="00727677" w:rsidRPr="0015360F" w:rsidTr="00D710E1">
        <w:trPr>
          <w:cantSplit/>
        </w:trPr>
        <w:tc>
          <w:tcPr>
            <w:tcW w:w="567" w:type="dxa"/>
          </w:tcPr>
          <w:p w:rsidR="00727677" w:rsidRPr="0015360F" w:rsidRDefault="00727677" w:rsidP="004B1372">
            <w:pPr>
              <w:pStyle w:val="Body1"/>
              <w:spacing w:line="240" w:lineRule="auto"/>
              <w:ind w:left="0"/>
              <w:rPr>
                <w:rFonts w:ascii="Arial" w:hAnsi="Arial"/>
                <w:sz w:val="22"/>
                <w:lang w:val="fr-FR"/>
              </w:rPr>
            </w:pPr>
          </w:p>
        </w:tc>
        <w:tc>
          <w:tcPr>
            <w:tcW w:w="4394" w:type="dxa"/>
          </w:tcPr>
          <w:p w:rsidR="00727677" w:rsidRPr="0015360F" w:rsidRDefault="00727677" w:rsidP="004B1372">
            <w:pPr>
              <w:pStyle w:val="Body1"/>
              <w:spacing w:line="240" w:lineRule="auto"/>
              <w:ind w:left="0"/>
              <w:rPr>
                <w:rFonts w:ascii="Arial" w:hAnsi="Arial"/>
                <w:b/>
                <w:lang w:val="fr-FR"/>
              </w:rPr>
            </w:pPr>
            <w:r w:rsidRPr="004B1372">
              <w:rPr>
                <w:lang w:val="fr-FR"/>
              </w:rPr>
              <w:t>Noms et adresses des Agents Payeurs additionnels désignés pour les Titres (le cas échéant) :</w:t>
            </w:r>
          </w:p>
        </w:tc>
        <w:tc>
          <w:tcPr>
            <w:tcW w:w="4180" w:type="dxa"/>
          </w:tcPr>
          <w:p w:rsidR="00727677" w:rsidRPr="004B1372" w:rsidRDefault="00727677" w:rsidP="004B1372">
            <w:pPr>
              <w:pStyle w:val="Body"/>
              <w:widowControl w:val="0"/>
              <w:spacing w:line="240" w:lineRule="auto"/>
              <w:ind w:left="0"/>
              <w:jc w:val="left"/>
              <w:rPr>
                <w:lang w:val="fr-FR"/>
              </w:rPr>
            </w:pPr>
            <w:r w:rsidRPr="004B1372">
              <w:rPr>
                <w:lang w:val="fr-FR"/>
              </w:rPr>
              <w:br/>
              <w:t>[</w:t>
            </w:r>
            <w:r w:rsidRPr="004B1372">
              <w:rPr>
                <w:lang w:val="fr-FR"/>
              </w:rPr>
              <w:sym w:font="Webdings" w:char="F03D"/>
            </w:r>
            <w:r w:rsidRPr="004B1372">
              <w:rPr>
                <w:lang w:val="fr-FR"/>
              </w:rPr>
              <w:t>]</w:t>
            </w:r>
          </w:p>
          <w:p w:rsidR="00727677" w:rsidRPr="0015360F" w:rsidRDefault="00727677">
            <w:pPr>
              <w:pStyle w:val="Body"/>
              <w:spacing w:line="240" w:lineRule="auto"/>
              <w:ind w:left="0"/>
              <w:rPr>
                <w:rFonts w:ascii="Arial" w:hAnsi="Arial"/>
                <w:sz w:val="22"/>
                <w:lang w:val="fr-FR"/>
              </w:rPr>
            </w:pPr>
          </w:p>
        </w:tc>
      </w:tr>
      <w:tr w:rsidR="00727677" w:rsidRPr="0015360F" w:rsidTr="00D710E1">
        <w:trPr>
          <w:cantSplit/>
        </w:trPr>
        <w:tc>
          <w:tcPr>
            <w:tcW w:w="567" w:type="dxa"/>
          </w:tcPr>
          <w:p w:rsidR="00727677" w:rsidRPr="0015360F" w:rsidRDefault="00727677" w:rsidP="004B1372">
            <w:pPr>
              <w:pStyle w:val="Body1"/>
              <w:spacing w:line="240" w:lineRule="auto"/>
              <w:ind w:left="0"/>
              <w:rPr>
                <w:rFonts w:ascii="Arial" w:hAnsi="Arial"/>
                <w:sz w:val="22"/>
                <w:lang w:val="fr-FR"/>
              </w:rPr>
            </w:pPr>
          </w:p>
        </w:tc>
        <w:tc>
          <w:tcPr>
            <w:tcW w:w="4394" w:type="dxa"/>
          </w:tcPr>
          <w:p w:rsidR="00727677" w:rsidRPr="0015360F" w:rsidRDefault="00727677" w:rsidP="004B1372">
            <w:pPr>
              <w:pStyle w:val="Body1"/>
              <w:spacing w:line="240" w:lineRule="auto"/>
              <w:ind w:left="0"/>
              <w:rPr>
                <w:rFonts w:ascii="Arial" w:hAnsi="Arial"/>
                <w:b/>
                <w:lang w:val="fr-FR"/>
              </w:rPr>
            </w:pPr>
            <w:r w:rsidRPr="004B1372">
              <w:rPr>
                <w:lang w:val="fr-FR"/>
              </w:rPr>
              <w:t>Nom et adresse de l</w:t>
            </w:r>
            <w:r w:rsidR="004A5ADD">
              <w:rPr>
                <w:lang w:val="fr-FR"/>
              </w:rPr>
              <w:t>'</w:t>
            </w:r>
            <w:r w:rsidRPr="004B1372">
              <w:rPr>
                <w:lang w:val="fr-FR"/>
              </w:rPr>
              <w:t>Agent de Calcul désigné pour les Titres (le cas échéant) :</w:t>
            </w:r>
          </w:p>
        </w:tc>
        <w:tc>
          <w:tcPr>
            <w:tcW w:w="4180" w:type="dxa"/>
          </w:tcPr>
          <w:p w:rsidR="00727677" w:rsidRPr="0015360F" w:rsidRDefault="00727677" w:rsidP="004B1372">
            <w:pPr>
              <w:pStyle w:val="Body"/>
              <w:spacing w:line="240" w:lineRule="auto"/>
              <w:ind w:left="0"/>
              <w:rPr>
                <w:rFonts w:ascii="Arial" w:hAnsi="Arial"/>
                <w:b/>
                <w:lang w:val="fr-FR"/>
              </w:rPr>
            </w:pPr>
            <w:r>
              <w:rPr>
                <w:lang w:val="fr-FR"/>
              </w:rPr>
              <w:br/>
            </w:r>
            <w:r w:rsidRPr="004B1372">
              <w:rPr>
                <w:lang w:val="fr-FR"/>
              </w:rPr>
              <w:t>[</w:t>
            </w:r>
            <w:r w:rsidRPr="004B1372">
              <w:rPr>
                <w:lang w:val="fr-FR"/>
              </w:rPr>
              <w:sym w:font="Webdings" w:char="F03D"/>
            </w:r>
            <w:r w:rsidRPr="004B1372">
              <w:rPr>
                <w:lang w:val="fr-FR"/>
              </w:rPr>
              <w:t>]</w:t>
            </w:r>
          </w:p>
        </w:tc>
      </w:tr>
      <w:tr w:rsidR="00887914" w:rsidRPr="0015360F" w:rsidTr="00D710E1">
        <w:trPr>
          <w:cantSplit/>
        </w:trPr>
        <w:tc>
          <w:tcPr>
            <w:tcW w:w="567" w:type="dxa"/>
          </w:tcPr>
          <w:p w:rsidR="00887914" w:rsidRPr="0015360F" w:rsidRDefault="00830F67" w:rsidP="004B1372">
            <w:pPr>
              <w:pStyle w:val="Level1"/>
              <w:keepNext/>
              <w:numPr>
                <w:ilvl w:val="0"/>
                <w:numId w:val="0"/>
              </w:numPr>
              <w:spacing w:after="0"/>
              <w:rPr>
                <w:rFonts w:ascii="Times New Roman" w:hAnsi="Times New Roman"/>
                <w:b w:val="0"/>
                <w:spacing w:val="20"/>
                <w:position w:val="6"/>
                <w:sz w:val="20"/>
                <w:lang w:val="fr-FR"/>
              </w:rPr>
            </w:pPr>
            <w:bookmarkStart w:id="1037" w:name="_Toc390681624"/>
            <w:r>
              <w:rPr>
                <w:rFonts w:ascii="Times New Roman" w:hAnsi="Times New Roman"/>
                <w:spacing w:val="20"/>
                <w:position w:val="6"/>
                <w:sz w:val="20"/>
                <w:lang w:val="fr-FR"/>
              </w:rPr>
              <w:t>8</w:t>
            </w:r>
            <w:r w:rsidR="001C3120">
              <w:rPr>
                <w:rFonts w:ascii="Times New Roman" w:hAnsi="Times New Roman"/>
                <w:spacing w:val="20"/>
                <w:position w:val="6"/>
                <w:sz w:val="20"/>
                <w:lang w:val="fr-FR"/>
              </w:rPr>
              <w:t>.</w:t>
            </w:r>
            <w:bookmarkEnd w:id="1037"/>
          </w:p>
        </w:tc>
        <w:tc>
          <w:tcPr>
            <w:tcW w:w="4394" w:type="dxa"/>
          </w:tcPr>
          <w:p w:rsidR="00887914" w:rsidRPr="0015360F" w:rsidRDefault="00887914" w:rsidP="004B1372">
            <w:pPr>
              <w:pStyle w:val="Body1"/>
              <w:keepNext/>
              <w:spacing w:line="240" w:lineRule="auto"/>
              <w:ind w:left="0"/>
              <w:rPr>
                <w:rFonts w:ascii="Arial" w:hAnsi="Arial"/>
                <w:b/>
                <w:lang w:val="fr-FR"/>
              </w:rPr>
            </w:pPr>
            <w:r w:rsidRPr="0015360F">
              <w:rPr>
                <w:b/>
                <w:position w:val="6"/>
                <w:lang w:val="fr-FR"/>
              </w:rPr>
              <w:t>PLACEMENT</w:t>
            </w:r>
          </w:p>
        </w:tc>
        <w:tc>
          <w:tcPr>
            <w:tcW w:w="4180" w:type="dxa"/>
          </w:tcPr>
          <w:p w:rsidR="00887914" w:rsidRPr="0015360F" w:rsidRDefault="00887914" w:rsidP="004B1372">
            <w:pPr>
              <w:pStyle w:val="Body"/>
              <w:keepNext/>
              <w:spacing w:line="240" w:lineRule="auto"/>
              <w:ind w:left="0"/>
              <w:rPr>
                <w:rFonts w:ascii="Arial" w:hAnsi="Arial"/>
                <w:sz w:val="22"/>
                <w:lang w:val="fr-FR"/>
              </w:rPr>
            </w:pPr>
          </w:p>
        </w:tc>
      </w:tr>
      <w:tr w:rsidR="002850BA" w:rsidRPr="0015360F" w:rsidTr="00D710E1">
        <w:trPr>
          <w:cantSplit/>
        </w:trPr>
        <w:tc>
          <w:tcPr>
            <w:tcW w:w="567" w:type="dxa"/>
          </w:tcPr>
          <w:p w:rsidR="002850BA" w:rsidRDefault="002850BA" w:rsidP="004B1372">
            <w:pPr>
              <w:pStyle w:val="Level1"/>
              <w:keepNext/>
              <w:numPr>
                <w:ilvl w:val="0"/>
                <w:numId w:val="0"/>
              </w:numPr>
              <w:spacing w:after="0"/>
              <w:rPr>
                <w:rFonts w:ascii="Times New Roman" w:hAnsi="Times New Roman"/>
                <w:spacing w:val="20"/>
                <w:position w:val="6"/>
                <w:sz w:val="20"/>
                <w:lang w:val="fr-FR"/>
              </w:rPr>
            </w:pPr>
          </w:p>
        </w:tc>
        <w:tc>
          <w:tcPr>
            <w:tcW w:w="4394" w:type="dxa"/>
          </w:tcPr>
          <w:p w:rsidR="002850BA" w:rsidRPr="004B1372" w:rsidRDefault="002850BA" w:rsidP="004B1372">
            <w:pPr>
              <w:pStyle w:val="Body1"/>
              <w:keepNext/>
              <w:spacing w:line="240" w:lineRule="auto"/>
              <w:ind w:left="602" w:hanging="602"/>
              <w:rPr>
                <w:position w:val="6"/>
                <w:lang w:val="fr-FR"/>
              </w:rPr>
            </w:pPr>
            <w:r w:rsidRPr="004B1372">
              <w:rPr>
                <w:position w:val="6"/>
                <w:lang w:val="fr-FR"/>
              </w:rPr>
              <w:t>Méthode de distribution</w:t>
            </w:r>
          </w:p>
        </w:tc>
        <w:tc>
          <w:tcPr>
            <w:tcW w:w="4180" w:type="dxa"/>
          </w:tcPr>
          <w:p w:rsidR="002850BA" w:rsidRPr="0015360F" w:rsidRDefault="002850BA" w:rsidP="004B1372">
            <w:pPr>
              <w:pStyle w:val="Body"/>
              <w:keepNext/>
              <w:spacing w:line="240" w:lineRule="auto"/>
              <w:ind w:left="0"/>
              <w:rPr>
                <w:rFonts w:ascii="Arial" w:hAnsi="Arial"/>
                <w:b/>
                <w:lang w:val="fr-FR"/>
              </w:rPr>
            </w:pPr>
            <w:r>
              <w:rPr>
                <w:lang w:val="fr-FR"/>
              </w:rPr>
              <w:t>[Syndiqu</w:t>
            </w:r>
            <w:r w:rsidR="0074603B">
              <w:rPr>
                <w:lang w:val="fr-FR"/>
              </w:rPr>
              <w:t>é</w:t>
            </w:r>
            <w:r>
              <w:rPr>
                <w:lang w:val="fr-FR"/>
              </w:rPr>
              <w:t>/Non syndiqué]</w:t>
            </w:r>
          </w:p>
        </w:tc>
      </w:tr>
      <w:tr w:rsidR="00887914" w:rsidRPr="00835B5C" w:rsidTr="00D710E1">
        <w:trPr>
          <w:cantSplit/>
        </w:trPr>
        <w:tc>
          <w:tcPr>
            <w:tcW w:w="567" w:type="dxa"/>
          </w:tcPr>
          <w:p w:rsidR="00887914" w:rsidRPr="004B1372" w:rsidRDefault="00887914" w:rsidP="004B1372">
            <w:pPr>
              <w:pStyle w:val="Level1"/>
              <w:keepNext/>
              <w:numPr>
                <w:ilvl w:val="0"/>
                <w:numId w:val="0"/>
              </w:numPr>
              <w:spacing w:after="0"/>
              <w:rPr>
                <w:rFonts w:ascii="Times New Roman" w:hAnsi="Times New Roman"/>
                <w:b w:val="0"/>
                <w:spacing w:val="20"/>
                <w:position w:val="6"/>
                <w:sz w:val="20"/>
                <w:lang w:val="fr-FR"/>
              </w:rPr>
            </w:pPr>
          </w:p>
        </w:tc>
        <w:tc>
          <w:tcPr>
            <w:tcW w:w="4394" w:type="dxa"/>
          </w:tcPr>
          <w:p w:rsidR="00887914" w:rsidRPr="008B29A8" w:rsidRDefault="00887914" w:rsidP="004B1372">
            <w:pPr>
              <w:pStyle w:val="Body1"/>
              <w:keepNext/>
              <w:spacing w:line="240" w:lineRule="auto"/>
              <w:ind w:left="602" w:hanging="602"/>
              <w:rPr>
                <w:rFonts w:ascii="Arial" w:hAnsi="Arial"/>
                <w:b/>
                <w:lang w:val="fr-FR"/>
              </w:rPr>
            </w:pPr>
            <w:r w:rsidRPr="004B1372">
              <w:rPr>
                <w:position w:val="6"/>
                <w:lang w:val="fr-FR"/>
              </w:rPr>
              <w:t>(i)</w:t>
            </w:r>
            <w:r w:rsidRPr="004B1372">
              <w:rPr>
                <w:position w:val="6"/>
                <w:lang w:val="fr-FR"/>
              </w:rPr>
              <w:tab/>
              <w:t>Si syndiqué, noms des Membres du Syndicat de Placement :</w:t>
            </w:r>
          </w:p>
        </w:tc>
        <w:tc>
          <w:tcPr>
            <w:tcW w:w="4180" w:type="dxa"/>
          </w:tcPr>
          <w:p w:rsidR="00887914" w:rsidRPr="0015360F" w:rsidRDefault="00887914" w:rsidP="004B1372">
            <w:pPr>
              <w:pStyle w:val="Body"/>
              <w:keepNext/>
              <w:spacing w:line="240" w:lineRule="auto"/>
              <w:ind w:left="0"/>
              <w:rPr>
                <w:rFonts w:ascii="Arial" w:hAnsi="Arial"/>
                <w:b/>
                <w:lang w:val="fr-FR"/>
              </w:rPr>
            </w:pPr>
            <w:r w:rsidRPr="0015360F">
              <w:rPr>
                <w:lang w:val="fr-FR"/>
              </w:rPr>
              <w:br/>
              <w:t>[</w:t>
            </w:r>
            <w:r w:rsidR="00881925">
              <w:rPr>
                <w:lang w:val="fr-FR"/>
              </w:rPr>
              <w:t>Sans objet</w:t>
            </w:r>
            <w:r w:rsidRPr="0015360F">
              <w:rPr>
                <w:lang w:val="fr-FR"/>
              </w:rPr>
              <w:t>/</w:t>
            </w:r>
            <w:r w:rsidRPr="0015360F">
              <w:rPr>
                <w:i/>
                <w:kern w:val="0"/>
                <w:lang w:val="fr-FR"/>
              </w:rPr>
              <w:t>indiquer</w:t>
            </w:r>
            <w:r w:rsidRPr="0015360F">
              <w:rPr>
                <w:i/>
                <w:lang w:val="fr-FR"/>
              </w:rPr>
              <w:t xml:space="preserve"> les noms</w:t>
            </w:r>
            <w:r w:rsidRPr="0015360F">
              <w:rPr>
                <w:lang w:val="fr-FR"/>
              </w:rPr>
              <w:t>]</w:t>
            </w:r>
          </w:p>
        </w:tc>
      </w:tr>
      <w:tr w:rsidR="00887914" w:rsidRPr="00835B5C" w:rsidTr="00D710E1">
        <w:trPr>
          <w:cantSplit/>
        </w:trPr>
        <w:tc>
          <w:tcPr>
            <w:tcW w:w="567" w:type="dxa"/>
          </w:tcPr>
          <w:p w:rsidR="00887914" w:rsidRPr="004B1372" w:rsidRDefault="00887914" w:rsidP="004B1372">
            <w:pPr>
              <w:pStyle w:val="Level1"/>
              <w:keepNext/>
              <w:numPr>
                <w:ilvl w:val="0"/>
                <w:numId w:val="0"/>
              </w:numPr>
              <w:spacing w:after="0"/>
              <w:rPr>
                <w:rFonts w:ascii="Times New Roman" w:hAnsi="Times New Roman"/>
                <w:b w:val="0"/>
                <w:spacing w:val="20"/>
                <w:position w:val="6"/>
                <w:sz w:val="20"/>
                <w:lang w:val="fr-FR"/>
              </w:rPr>
            </w:pPr>
          </w:p>
        </w:tc>
        <w:tc>
          <w:tcPr>
            <w:tcW w:w="4394" w:type="dxa"/>
          </w:tcPr>
          <w:p w:rsidR="00887914" w:rsidRPr="008B29A8" w:rsidRDefault="00887914" w:rsidP="004B1372">
            <w:pPr>
              <w:pStyle w:val="Body1"/>
              <w:keepNext/>
              <w:spacing w:line="240" w:lineRule="auto"/>
              <w:ind w:left="602" w:hanging="602"/>
              <w:rPr>
                <w:rFonts w:ascii="Arial" w:hAnsi="Arial"/>
                <w:b/>
                <w:lang w:val="fr-FR"/>
              </w:rPr>
            </w:pPr>
            <w:r w:rsidRPr="004B1372">
              <w:rPr>
                <w:position w:val="6"/>
                <w:lang w:val="fr-FR"/>
              </w:rPr>
              <w:t>(ii)</w:t>
            </w:r>
            <w:r w:rsidRPr="004B1372">
              <w:rPr>
                <w:position w:val="6"/>
                <w:lang w:val="fr-FR"/>
              </w:rPr>
              <w:tab/>
              <w:t>Etablissement(s) chargé(s) des Opérations de Stabilisation (le cas échéant) :</w:t>
            </w:r>
          </w:p>
        </w:tc>
        <w:tc>
          <w:tcPr>
            <w:tcW w:w="4180" w:type="dxa"/>
          </w:tcPr>
          <w:p w:rsidR="00887914" w:rsidRPr="0015360F" w:rsidRDefault="00887914" w:rsidP="004B1372">
            <w:pPr>
              <w:pStyle w:val="Body"/>
              <w:keepNext/>
              <w:spacing w:line="240" w:lineRule="auto"/>
              <w:ind w:left="0"/>
              <w:rPr>
                <w:rFonts w:ascii="Arial" w:hAnsi="Arial"/>
                <w:b/>
                <w:lang w:val="fr-FR"/>
              </w:rPr>
            </w:pPr>
            <w:r w:rsidRPr="0015360F">
              <w:rPr>
                <w:lang w:val="fr-FR"/>
              </w:rPr>
              <w:br/>
              <w:t>[</w:t>
            </w:r>
            <w:r w:rsidR="00881925">
              <w:rPr>
                <w:lang w:val="fr-FR"/>
              </w:rPr>
              <w:t>Sans objet</w:t>
            </w:r>
            <w:r w:rsidRPr="0015360F">
              <w:rPr>
                <w:lang w:val="fr-FR"/>
              </w:rPr>
              <w:t>/</w:t>
            </w:r>
            <w:r w:rsidRPr="0015360F">
              <w:rPr>
                <w:i/>
                <w:kern w:val="0"/>
                <w:lang w:val="fr-FR"/>
              </w:rPr>
              <w:t>indiquer</w:t>
            </w:r>
            <w:r w:rsidRPr="0015360F">
              <w:rPr>
                <w:i/>
                <w:lang w:val="fr-FR"/>
              </w:rPr>
              <w:t xml:space="preserve"> les noms</w:t>
            </w:r>
            <w:r w:rsidRPr="0015360F">
              <w:rPr>
                <w:lang w:val="fr-FR"/>
              </w:rPr>
              <w:t>]</w:t>
            </w:r>
          </w:p>
        </w:tc>
      </w:tr>
      <w:tr w:rsidR="00887914" w:rsidRPr="00835B5C" w:rsidTr="00D710E1">
        <w:trPr>
          <w:cantSplit/>
        </w:trPr>
        <w:tc>
          <w:tcPr>
            <w:tcW w:w="567" w:type="dxa"/>
          </w:tcPr>
          <w:p w:rsidR="00887914" w:rsidRPr="004B1372" w:rsidRDefault="00887914" w:rsidP="004B1372">
            <w:pPr>
              <w:pStyle w:val="Level1"/>
              <w:keepNext/>
              <w:numPr>
                <w:ilvl w:val="0"/>
                <w:numId w:val="0"/>
              </w:numPr>
              <w:spacing w:after="0"/>
              <w:rPr>
                <w:rFonts w:ascii="Times New Roman" w:hAnsi="Times New Roman"/>
                <w:b w:val="0"/>
                <w:spacing w:val="20"/>
                <w:position w:val="6"/>
                <w:sz w:val="20"/>
                <w:lang w:val="fr-FR"/>
              </w:rPr>
            </w:pPr>
          </w:p>
        </w:tc>
        <w:tc>
          <w:tcPr>
            <w:tcW w:w="4394" w:type="dxa"/>
          </w:tcPr>
          <w:p w:rsidR="00887914" w:rsidRPr="008B29A8" w:rsidRDefault="002850BA" w:rsidP="004B1372">
            <w:pPr>
              <w:pStyle w:val="Body1"/>
              <w:keepNext/>
              <w:spacing w:line="240" w:lineRule="auto"/>
              <w:ind w:left="0"/>
              <w:rPr>
                <w:rFonts w:ascii="Arial" w:hAnsi="Arial"/>
                <w:b/>
                <w:lang w:val="fr-FR"/>
              </w:rPr>
            </w:pPr>
            <w:r>
              <w:rPr>
                <w:position w:val="6"/>
                <w:lang w:val="fr-FR"/>
              </w:rPr>
              <w:t>(iii)</w:t>
            </w:r>
            <w:r w:rsidRPr="000504C1">
              <w:rPr>
                <w:position w:val="6"/>
                <w:lang w:val="fr-FR"/>
              </w:rPr>
              <w:tab/>
            </w:r>
            <w:r w:rsidR="00887914" w:rsidRPr="004B1372">
              <w:rPr>
                <w:position w:val="6"/>
                <w:lang w:val="fr-FR"/>
              </w:rPr>
              <w:t>Si non-syndiqué, nom de l'Agent Placeur :</w:t>
            </w:r>
          </w:p>
        </w:tc>
        <w:tc>
          <w:tcPr>
            <w:tcW w:w="4180" w:type="dxa"/>
          </w:tcPr>
          <w:p w:rsidR="00887914" w:rsidRPr="0015360F" w:rsidRDefault="00887914" w:rsidP="004B1372">
            <w:pPr>
              <w:pStyle w:val="Body"/>
              <w:keepNext/>
              <w:spacing w:line="240" w:lineRule="auto"/>
              <w:ind w:left="0"/>
              <w:rPr>
                <w:rFonts w:ascii="Arial" w:hAnsi="Arial"/>
                <w:b/>
                <w:lang w:val="fr-FR"/>
              </w:rPr>
            </w:pPr>
            <w:r w:rsidRPr="0015360F">
              <w:rPr>
                <w:lang w:val="fr-FR"/>
              </w:rPr>
              <w:t>[</w:t>
            </w:r>
            <w:r w:rsidR="00881925">
              <w:rPr>
                <w:lang w:val="fr-FR"/>
              </w:rPr>
              <w:t>Sans objet</w:t>
            </w:r>
            <w:r w:rsidRPr="0015360F">
              <w:rPr>
                <w:lang w:val="fr-FR"/>
              </w:rPr>
              <w:t>/</w:t>
            </w:r>
            <w:r w:rsidRPr="0015360F">
              <w:rPr>
                <w:i/>
                <w:kern w:val="0"/>
                <w:lang w:val="fr-FR"/>
              </w:rPr>
              <w:t>indiquer</w:t>
            </w:r>
            <w:r w:rsidRPr="0015360F">
              <w:rPr>
                <w:i/>
                <w:lang w:val="fr-FR"/>
              </w:rPr>
              <w:t xml:space="preserve"> le nom</w:t>
            </w:r>
            <w:r w:rsidRPr="0015360F">
              <w:rPr>
                <w:lang w:val="fr-FR"/>
              </w:rPr>
              <w:t>]</w:t>
            </w:r>
          </w:p>
        </w:tc>
      </w:tr>
      <w:tr w:rsidR="00887914" w:rsidRPr="00966E9C" w:rsidTr="00D710E1">
        <w:trPr>
          <w:cantSplit/>
        </w:trPr>
        <w:tc>
          <w:tcPr>
            <w:tcW w:w="567" w:type="dxa"/>
          </w:tcPr>
          <w:p w:rsidR="00887914" w:rsidRPr="004B1372" w:rsidRDefault="00887914" w:rsidP="004B1372">
            <w:pPr>
              <w:pStyle w:val="Level1"/>
              <w:keepNext/>
              <w:numPr>
                <w:ilvl w:val="0"/>
                <w:numId w:val="0"/>
              </w:numPr>
              <w:spacing w:after="0"/>
              <w:rPr>
                <w:rFonts w:ascii="Times New Roman" w:hAnsi="Times New Roman"/>
                <w:b w:val="0"/>
                <w:spacing w:val="20"/>
                <w:position w:val="6"/>
                <w:sz w:val="20"/>
                <w:lang w:val="fr-FR"/>
              </w:rPr>
            </w:pPr>
          </w:p>
        </w:tc>
        <w:tc>
          <w:tcPr>
            <w:tcW w:w="4394" w:type="dxa"/>
          </w:tcPr>
          <w:p w:rsidR="00887914" w:rsidRPr="008B29A8" w:rsidRDefault="002850BA" w:rsidP="004B1372">
            <w:pPr>
              <w:pStyle w:val="Body1"/>
              <w:keepNext/>
              <w:spacing w:line="240" w:lineRule="auto"/>
              <w:ind w:left="0"/>
              <w:rPr>
                <w:rFonts w:ascii="Arial" w:hAnsi="Arial"/>
                <w:b/>
                <w:lang w:val="fr-FR"/>
              </w:rPr>
            </w:pPr>
            <w:r>
              <w:rPr>
                <w:position w:val="6"/>
                <w:lang w:val="fr-FR"/>
              </w:rPr>
              <w:t>(iv)</w:t>
            </w:r>
            <w:r w:rsidRPr="000504C1">
              <w:rPr>
                <w:position w:val="6"/>
                <w:lang w:val="fr-FR"/>
              </w:rPr>
              <w:tab/>
            </w:r>
            <w:r w:rsidR="00887914" w:rsidRPr="004B1372">
              <w:rPr>
                <w:position w:val="6"/>
                <w:lang w:val="fr-FR"/>
              </w:rPr>
              <w:t>Restrictions de vente supplémentaires :</w:t>
            </w:r>
          </w:p>
        </w:tc>
        <w:tc>
          <w:tcPr>
            <w:tcW w:w="4180" w:type="dxa"/>
          </w:tcPr>
          <w:p w:rsidR="00887914" w:rsidRPr="0015360F" w:rsidRDefault="00887914" w:rsidP="004B1372">
            <w:pPr>
              <w:pStyle w:val="Body"/>
              <w:keepNext/>
              <w:spacing w:line="240" w:lineRule="auto"/>
              <w:ind w:left="0"/>
              <w:rPr>
                <w:rFonts w:ascii="Arial" w:hAnsi="Arial"/>
                <w:b/>
                <w:lang w:val="fr-FR"/>
              </w:rPr>
            </w:pPr>
            <w:r w:rsidRPr="0015360F">
              <w:rPr>
                <w:lang w:val="fr-FR"/>
              </w:rPr>
              <w:t>[</w:t>
            </w:r>
            <w:r w:rsidR="00881925">
              <w:rPr>
                <w:lang w:val="fr-FR"/>
              </w:rPr>
              <w:t>Sans objet</w:t>
            </w:r>
            <w:r w:rsidRPr="0015360F">
              <w:rPr>
                <w:lang w:val="fr-FR"/>
              </w:rPr>
              <w:t>/</w:t>
            </w:r>
            <w:r w:rsidRPr="0015360F">
              <w:rPr>
                <w:i/>
                <w:lang w:val="fr-FR"/>
              </w:rPr>
              <w:t>préciser</w:t>
            </w:r>
            <w:r w:rsidRPr="0015360F">
              <w:rPr>
                <w:lang w:val="fr-FR"/>
              </w:rPr>
              <w:t>]</w:t>
            </w:r>
          </w:p>
        </w:tc>
      </w:tr>
      <w:tr w:rsidR="00887914" w:rsidRPr="00835B5C" w:rsidTr="00D710E1">
        <w:trPr>
          <w:cantSplit/>
        </w:trPr>
        <w:tc>
          <w:tcPr>
            <w:tcW w:w="567" w:type="dxa"/>
          </w:tcPr>
          <w:p w:rsidR="00887914" w:rsidRPr="004B1372" w:rsidRDefault="00887914" w:rsidP="004B1372">
            <w:pPr>
              <w:pStyle w:val="Level1"/>
              <w:keepNext/>
              <w:numPr>
                <w:ilvl w:val="0"/>
                <w:numId w:val="0"/>
              </w:numPr>
              <w:spacing w:after="0"/>
              <w:rPr>
                <w:rFonts w:ascii="Times New Roman" w:hAnsi="Times New Roman"/>
                <w:b w:val="0"/>
                <w:spacing w:val="20"/>
                <w:position w:val="6"/>
                <w:sz w:val="20"/>
                <w:lang w:val="fr-FR"/>
              </w:rPr>
            </w:pPr>
          </w:p>
        </w:tc>
        <w:tc>
          <w:tcPr>
            <w:tcW w:w="4394" w:type="dxa"/>
          </w:tcPr>
          <w:p w:rsidR="00887914" w:rsidRPr="008B29A8" w:rsidRDefault="002850BA" w:rsidP="004B1372">
            <w:pPr>
              <w:pStyle w:val="Body1"/>
              <w:keepNext/>
              <w:spacing w:line="240" w:lineRule="auto"/>
              <w:ind w:left="602" w:hanging="602"/>
              <w:rPr>
                <w:rFonts w:ascii="Arial" w:hAnsi="Arial"/>
                <w:b/>
                <w:lang w:val="fr-FR"/>
              </w:rPr>
            </w:pPr>
            <w:r>
              <w:rPr>
                <w:position w:val="6"/>
                <w:lang w:val="fr-FR"/>
              </w:rPr>
              <w:t>(v)</w:t>
            </w:r>
            <w:r w:rsidRPr="000504C1">
              <w:rPr>
                <w:position w:val="6"/>
                <w:lang w:val="fr-FR"/>
              </w:rPr>
              <w:tab/>
            </w:r>
            <w:r w:rsidR="00887914" w:rsidRPr="004B1372">
              <w:rPr>
                <w:position w:val="6"/>
                <w:lang w:val="fr-FR"/>
              </w:rPr>
              <w:t>Restrictions de vente - Etats-Unis d'Amérique :</w:t>
            </w:r>
          </w:p>
        </w:tc>
        <w:tc>
          <w:tcPr>
            <w:tcW w:w="4180" w:type="dxa"/>
          </w:tcPr>
          <w:p w:rsidR="00887914" w:rsidRPr="0015360F" w:rsidRDefault="00B237FA" w:rsidP="004B1372">
            <w:pPr>
              <w:pStyle w:val="Body"/>
              <w:keepNext/>
              <w:spacing w:line="240" w:lineRule="auto"/>
              <w:ind w:left="0"/>
              <w:rPr>
                <w:rFonts w:ascii="Arial" w:hAnsi="Arial"/>
                <w:b/>
                <w:lang w:val="fr-FR"/>
              </w:rPr>
            </w:pPr>
            <w:r>
              <w:rPr>
                <w:lang w:val="fr-FR"/>
              </w:rPr>
              <w:br/>
            </w:r>
            <w:r w:rsidR="00887914" w:rsidRPr="0015360F">
              <w:rPr>
                <w:lang w:val="fr-FR"/>
              </w:rPr>
              <w:t xml:space="preserve">Réglementation S </w:t>
            </w:r>
            <w:proofErr w:type="spellStart"/>
            <w:r w:rsidR="00887914" w:rsidRPr="0015360F">
              <w:rPr>
                <w:i/>
                <w:lang w:val="fr-FR"/>
              </w:rPr>
              <w:t>Compliance</w:t>
            </w:r>
            <w:proofErr w:type="spellEnd"/>
            <w:r w:rsidR="00887914" w:rsidRPr="0015360F">
              <w:rPr>
                <w:i/>
                <w:lang w:val="fr-FR"/>
              </w:rPr>
              <w:t xml:space="preserve"> </w:t>
            </w:r>
            <w:proofErr w:type="spellStart"/>
            <w:r w:rsidR="00887914" w:rsidRPr="0015360F">
              <w:rPr>
                <w:i/>
                <w:lang w:val="fr-FR"/>
              </w:rPr>
              <w:t>Category</w:t>
            </w:r>
            <w:proofErr w:type="spellEnd"/>
            <w:r w:rsidR="00887914" w:rsidRPr="0015360F">
              <w:rPr>
                <w:i/>
                <w:lang w:val="fr-FR"/>
              </w:rPr>
              <w:t> </w:t>
            </w:r>
            <w:r w:rsidR="00887914" w:rsidRPr="004B1372">
              <w:rPr>
                <w:lang w:val="fr-FR"/>
              </w:rPr>
              <w:t>1;</w:t>
            </w:r>
            <w:r w:rsidR="00887914" w:rsidRPr="0015360F">
              <w:rPr>
                <w:lang w:val="fr-FR"/>
              </w:rPr>
              <w:t xml:space="preserve"> Règles TEFRA C/Règles TEFRA D/</w:t>
            </w:r>
            <w:r w:rsidR="00887914">
              <w:rPr>
                <w:lang w:val="fr-FR"/>
              </w:rPr>
              <w:t>Sans objet</w:t>
            </w:r>
            <w:proofErr w:type="gramStart"/>
            <w:r w:rsidR="00887914" w:rsidRPr="0015360F">
              <w:rPr>
                <w:lang w:val="fr-FR"/>
              </w:rPr>
              <w:t>]</w:t>
            </w:r>
            <w:proofErr w:type="gramEnd"/>
            <w:r w:rsidR="00887914" w:rsidRPr="0015360F">
              <w:rPr>
                <w:lang w:val="fr-FR"/>
              </w:rPr>
              <w:br/>
            </w:r>
            <w:r w:rsidR="00887914" w:rsidRPr="0015360F">
              <w:rPr>
                <w:i/>
                <w:lang w:val="fr-FR"/>
              </w:rPr>
              <w:t>(Les Règles TEFRA ne sont pas applicables aux Titres Dématérialisés)</w:t>
            </w:r>
          </w:p>
        </w:tc>
      </w:tr>
    </w:tbl>
    <w:p w:rsidR="007E11F8" w:rsidRPr="001D7FD5" w:rsidRDefault="00BD31E2" w:rsidP="004B1372">
      <w:pPr>
        <w:pStyle w:val="Titre"/>
        <w:spacing w:after="480"/>
        <w:jc w:val="center"/>
        <w:outlineLvl w:val="0"/>
        <w:rPr>
          <w:rFonts w:ascii="Times New Roman" w:hAnsi="Times New Roman"/>
          <w:sz w:val="20"/>
          <w:lang w:val="fr-FR"/>
        </w:rPr>
      </w:pPr>
      <w:r w:rsidRPr="0015360F">
        <w:rPr>
          <w:i/>
          <w:lang w:val="fr-FR"/>
        </w:rPr>
        <w:br w:type="page"/>
      </w:r>
      <w:bookmarkStart w:id="1038" w:name="_Toc390681625"/>
      <w:r w:rsidR="007E11F8" w:rsidRPr="001D7FD5">
        <w:rPr>
          <w:rFonts w:ascii="Times New Roman" w:hAnsi="Times New Roman"/>
          <w:sz w:val="20"/>
          <w:lang w:val="fr-FR"/>
        </w:rPr>
        <w:lastRenderedPageBreak/>
        <w:t>FISCALITE</w:t>
      </w:r>
      <w:bookmarkEnd w:id="1038"/>
    </w:p>
    <w:p w:rsidR="00A51CF9" w:rsidRPr="0015360F" w:rsidRDefault="00A51CF9" w:rsidP="00A51CF9">
      <w:pPr>
        <w:pStyle w:val="Body"/>
        <w:spacing w:after="0" w:line="240" w:lineRule="auto"/>
        <w:ind w:left="0"/>
        <w:rPr>
          <w:lang w:val="fr-FR"/>
        </w:rPr>
      </w:pPr>
      <w:r w:rsidRPr="0015360F">
        <w:rPr>
          <w:i/>
          <w:lang w:val="fr-FR"/>
        </w:rPr>
        <w:t xml:space="preserve">Le texte qui suit est </w:t>
      </w:r>
      <w:r w:rsidR="00B31245">
        <w:rPr>
          <w:i/>
          <w:lang w:val="fr-FR"/>
        </w:rPr>
        <w:t>une présentation</w:t>
      </w:r>
      <w:r w:rsidR="00DD1C91" w:rsidRPr="0015360F">
        <w:rPr>
          <w:i/>
          <w:lang w:val="fr-FR"/>
        </w:rPr>
        <w:t xml:space="preserve"> </w:t>
      </w:r>
      <w:r w:rsidRPr="0015360F">
        <w:rPr>
          <w:i/>
          <w:lang w:val="fr-FR"/>
        </w:rPr>
        <w:t>limité</w:t>
      </w:r>
      <w:r w:rsidR="00B31245">
        <w:rPr>
          <w:i/>
          <w:lang w:val="fr-FR"/>
        </w:rPr>
        <w:t>e</w:t>
      </w:r>
      <w:r w:rsidRPr="0015360F">
        <w:rPr>
          <w:i/>
          <w:lang w:val="fr-FR"/>
        </w:rPr>
        <w:t xml:space="preserve"> à certaines considérations fiscales en France quant aux paiements réalisés en vertu des Titres qui peuvent être émis sous le présent Programme. </w:t>
      </w:r>
      <w:r w:rsidR="00B31245">
        <w:rPr>
          <w:i/>
          <w:lang w:val="fr-FR"/>
        </w:rPr>
        <w:t>Elle</w:t>
      </w:r>
      <w:r w:rsidR="00B31245" w:rsidRPr="0015360F">
        <w:rPr>
          <w:i/>
          <w:lang w:val="fr-FR"/>
        </w:rPr>
        <w:t xml:space="preserve"> </w:t>
      </w:r>
      <w:r w:rsidRPr="0015360F">
        <w:rPr>
          <w:i/>
          <w:lang w:val="fr-FR"/>
        </w:rPr>
        <w:t>contient certaines informations spécifiques à l</w:t>
      </w:r>
      <w:r w:rsidR="0022103B">
        <w:rPr>
          <w:i/>
          <w:lang w:val="fr-FR"/>
        </w:rPr>
        <w:t>'</w:t>
      </w:r>
      <w:r w:rsidRPr="0015360F">
        <w:rPr>
          <w:i/>
          <w:lang w:val="fr-FR"/>
        </w:rPr>
        <w:t xml:space="preserve">imposition à la source des revenus tirés des valeurs mobilières. </w:t>
      </w:r>
      <w:r w:rsidR="00B31245">
        <w:rPr>
          <w:i/>
          <w:lang w:val="fr-FR"/>
        </w:rPr>
        <w:t>Cette présentation</w:t>
      </w:r>
      <w:r w:rsidR="009F6C4E" w:rsidRPr="0015360F">
        <w:rPr>
          <w:i/>
          <w:lang w:val="fr-FR"/>
        </w:rPr>
        <w:t xml:space="preserve"> </w:t>
      </w:r>
      <w:r w:rsidRPr="0015360F">
        <w:rPr>
          <w:i/>
          <w:lang w:val="fr-FR"/>
        </w:rPr>
        <w:t>est fondé</w:t>
      </w:r>
      <w:r w:rsidR="00B31245">
        <w:rPr>
          <w:i/>
          <w:lang w:val="fr-FR"/>
        </w:rPr>
        <w:t>e</w:t>
      </w:r>
      <w:r w:rsidRPr="0015360F">
        <w:rPr>
          <w:i/>
          <w:lang w:val="fr-FR"/>
        </w:rPr>
        <w:t xml:space="preserve"> sur les lois en vigueur en France à la date du présent Prospectus de Base telles qu</w:t>
      </w:r>
      <w:r w:rsidR="0022103B">
        <w:rPr>
          <w:i/>
          <w:lang w:val="fr-FR"/>
        </w:rPr>
        <w:t>'</w:t>
      </w:r>
      <w:r w:rsidRPr="0015360F">
        <w:rPr>
          <w:i/>
          <w:lang w:val="fr-FR"/>
        </w:rPr>
        <w:t xml:space="preserve">appliquées par les autorités fiscales, ces lois étant soumises à tout changement ou à toute interprétation différente. </w:t>
      </w:r>
      <w:r w:rsidR="00B31245">
        <w:rPr>
          <w:i/>
          <w:lang w:val="fr-FR"/>
        </w:rPr>
        <w:t>Elle</w:t>
      </w:r>
      <w:r w:rsidR="00B31245" w:rsidRPr="0015360F">
        <w:rPr>
          <w:i/>
          <w:lang w:val="fr-FR"/>
        </w:rPr>
        <w:t xml:space="preserve"> </w:t>
      </w:r>
      <w:r w:rsidRPr="0015360F">
        <w:rPr>
          <w:i/>
          <w:lang w:val="fr-FR"/>
        </w:rPr>
        <w:t>ne vise pas à décrire exhaustivement les éléments fiscaux à considérer pour se décider à acquérir, posséder ou céder des Titres. Les investisseurs ou bénéficiaires des Titres sont invités à consulter leur conseil fiscal sur les conséquences fiscales de toute acquisition, possession ou cession de Titres à la lumière de leur propre situation.</w:t>
      </w:r>
    </w:p>
    <w:p w:rsidR="00A51CF9" w:rsidRDefault="00A51CF9" w:rsidP="00A51CF9">
      <w:pPr>
        <w:pStyle w:val="Body"/>
        <w:spacing w:after="0" w:line="240" w:lineRule="auto"/>
        <w:ind w:left="0"/>
        <w:rPr>
          <w:lang w:val="fr-FR"/>
        </w:rPr>
      </w:pPr>
    </w:p>
    <w:p w:rsidR="00706E03" w:rsidRPr="004B1372" w:rsidRDefault="00945511" w:rsidP="00CA2E4C">
      <w:pPr>
        <w:pStyle w:val="Head"/>
        <w:tabs>
          <w:tab w:val="left" w:pos="284"/>
        </w:tabs>
        <w:spacing w:before="0" w:after="0"/>
        <w:ind w:left="0"/>
        <w:rPr>
          <w:lang w:val="fr-FR"/>
        </w:rPr>
      </w:pPr>
      <w:r>
        <w:rPr>
          <w:rFonts w:ascii="Times New Roman" w:hAnsi="Times New Roman"/>
          <w:sz w:val="20"/>
          <w:lang w:val="fr-FR"/>
        </w:rPr>
        <w:t>1.</w:t>
      </w:r>
      <w:r>
        <w:rPr>
          <w:rFonts w:ascii="Times New Roman" w:hAnsi="Times New Roman"/>
          <w:sz w:val="20"/>
          <w:lang w:val="fr-FR"/>
        </w:rPr>
        <w:tab/>
      </w:r>
      <w:r w:rsidR="00706E03" w:rsidRPr="004B1372">
        <w:rPr>
          <w:rFonts w:ascii="Times New Roman" w:hAnsi="Times New Roman"/>
          <w:sz w:val="20"/>
          <w:lang w:val="fr-FR"/>
        </w:rPr>
        <w:t>Union Européenne</w:t>
      </w:r>
    </w:p>
    <w:p w:rsidR="00706E03" w:rsidRDefault="00706E03" w:rsidP="00A51CF9">
      <w:pPr>
        <w:pStyle w:val="Head"/>
        <w:spacing w:before="0" w:after="0"/>
        <w:ind w:left="0"/>
        <w:rPr>
          <w:rFonts w:ascii="Times New Roman" w:hAnsi="Times New Roman"/>
          <w:sz w:val="20"/>
          <w:lang w:val="fr-FR"/>
        </w:rPr>
      </w:pPr>
    </w:p>
    <w:p w:rsidR="00A51CF9" w:rsidRPr="004B1372" w:rsidRDefault="00A51CF9" w:rsidP="00A51CF9">
      <w:pPr>
        <w:pStyle w:val="Head"/>
        <w:spacing w:before="0" w:after="0"/>
        <w:ind w:left="0"/>
        <w:rPr>
          <w:rFonts w:ascii="Times New Roman" w:hAnsi="Times New Roman"/>
          <w:b w:val="0"/>
          <w:i/>
          <w:sz w:val="20"/>
          <w:lang w:val="fr-FR"/>
        </w:rPr>
      </w:pPr>
      <w:r w:rsidRPr="004B1372">
        <w:rPr>
          <w:rFonts w:ascii="Times New Roman" w:hAnsi="Times New Roman"/>
          <w:i/>
          <w:sz w:val="20"/>
          <w:lang w:val="fr-FR"/>
        </w:rPr>
        <w:t>Directive de l</w:t>
      </w:r>
      <w:r w:rsidR="0022103B" w:rsidRPr="004B1372">
        <w:rPr>
          <w:rFonts w:ascii="Times New Roman" w:hAnsi="Times New Roman"/>
          <w:i/>
          <w:sz w:val="20"/>
          <w:lang w:val="fr-FR"/>
        </w:rPr>
        <w:t>'</w:t>
      </w:r>
      <w:r w:rsidRPr="004B1372">
        <w:rPr>
          <w:rFonts w:ascii="Times New Roman" w:hAnsi="Times New Roman"/>
          <w:i/>
          <w:sz w:val="20"/>
          <w:lang w:val="fr-FR"/>
        </w:rPr>
        <w:t>Union Européenne sur l</w:t>
      </w:r>
      <w:r w:rsidR="0022103B" w:rsidRPr="004B1372">
        <w:rPr>
          <w:rFonts w:ascii="Times New Roman" w:hAnsi="Times New Roman"/>
          <w:i/>
          <w:sz w:val="20"/>
          <w:lang w:val="fr-FR"/>
        </w:rPr>
        <w:t>'</w:t>
      </w:r>
      <w:r w:rsidRPr="004B1372">
        <w:rPr>
          <w:rFonts w:ascii="Times New Roman" w:hAnsi="Times New Roman"/>
          <w:i/>
          <w:sz w:val="20"/>
          <w:lang w:val="fr-FR"/>
        </w:rPr>
        <w:t>imposition des revenus de l</w:t>
      </w:r>
      <w:r w:rsidR="0022103B" w:rsidRPr="004B1372">
        <w:rPr>
          <w:rFonts w:ascii="Times New Roman" w:hAnsi="Times New Roman"/>
          <w:i/>
          <w:sz w:val="20"/>
          <w:lang w:val="fr-FR"/>
        </w:rPr>
        <w:t>'</w:t>
      </w:r>
      <w:r w:rsidRPr="004B1372">
        <w:rPr>
          <w:rFonts w:ascii="Times New Roman" w:hAnsi="Times New Roman"/>
          <w:i/>
          <w:sz w:val="20"/>
          <w:lang w:val="fr-FR"/>
        </w:rPr>
        <w:t>épargne</w:t>
      </w:r>
    </w:p>
    <w:p w:rsidR="00A51CF9" w:rsidRPr="009E248B" w:rsidRDefault="00A51CF9" w:rsidP="00A51CF9">
      <w:pPr>
        <w:pStyle w:val="SubHead"/>
        <w:spacing w:before="0" w:after="0"/>
        <w:ind w:left="0"/>
        <w:rPr>
          <w:rFonts w:ascii="Times New Roman" w:hAnsi="Times New Roman"/>
          <w:b w:val="0"/>
          <w:sz w:val="20"/>
          <w:lang w:val="fr-FR"/>
        </w:rPr>
      </w:pPr>
    </w:p>
    <w:p w:rsidR="000A74A6" w:rsidRDefault="00B64BDC">
      <w:pPr>
        <w:pStyle w:val="Body"/>
        <w:spacing w:line="240" w:lineRule="auto"/>
        <w:ind w:left="0"/>
        <w:rPr>
          <w:lang w:val="fr-FR"/>
        </w:rPr>
      </w:pPr>
      <w:r w:rsidRPr="0015360F">
        <w:rPr>
          <w:lang w:val="fr-FR"/>
        </w:rPr>
        <w:t>La directive relative à l</w:t>
      </w:r>
      <w:r w:rsidR="0022103B">
        <w:rPr>
          <w:lang w:val="fr-FR"/>
        </w:rPr>
        <w:t>'</w:t>
      </w:r>
      <w:r w:rsidRPr="0015360F">
        <w:rPr>
          <w:lang w:val="fr-FR"/>
        </w:rPr>
        <w:t>imposition des revenus tirés de l</w:t>
      </w:r>
      <w:r w:rsidR="0022103B">
        <w:rPr>
          <w:lang w:val="fr-FR"/>
        </w:rPr>
        <w:t>'</w:t>
      </w:r>
      <w:r w:rsidRPr="0015360F">
        <w:rPr>
          <w:lang w:val="fr-FR"/>
        </w:rPr>
        <w:t>épargne (2003/48/CE) adoptée par le Conseil de l</w:t>
      </w:r>
      <w:r w:rsidR="0022103B">
        <w:rPr>
          <w:lang w:val="fr-FR"/>
        </w:rPr>
        <w:t>'</w:t>
      </w:r>
      <w:r w:rsidRPr="0015360F">
        <w:rPr>
          <w:lang w:val="fr-FR"/>
        </w:rPr>
        <w:t>Union Européenne le 3 juin 2003 (la "</w:t>
      </w:r>
      <w:r w:rsidRPr="0015360F">
        <w:rPr>
          <w:b/>
          <w:lang w:val="fr-FR"/>
        </w:rPr>
        <w:t>Directive</w:t>
      </w:r>
      <w:r w:rsidR="00A801D9">
        <w:rPr>
          <w:b/>
          <w:lang w:val="fr-FR"/>
        </w:rPr>
        <w:t xml:space="preserve"> Epargne</w:t>
      </w:r>
      <w:r w:rsidRPr="0015360F">
        <w:rPr>
          <w:lang w:val="fr-FR"/>
        </w:rPr>
        <w:t>") impose à chaque Etat Membre de fournir aux autorités fiscales d</w:t>
      </w:r>
      <w:r w:rsidR="0022103B">
        <w:rPr>
          <w:lang w:val="fr-FR"/>
        </w:rPr>
        <w:t>'</w:t>
      </w:r>
      <w:r w:rsidRPr="0015360F">
        <w:rPr>
          <w:lang w:val="fr-FR"/>
        </w:rPr>
        <w:t>un autre Etat membre des informations détaillées sur tout paiement d</w:t>
      </w:r>
      <w:r w:rsidR="0022103B">
        <w:rPr>
          <w:lang w:val="fr-FR"/>
        </w:rPr>
        <w:t>'</w:t>
      </w:r>
      <w:r w:rsidRPr="0015360F">
        <w:rPr>
          <w:lang w:val="fr-FR"/>
        </w:rPr>
        <w:t xml:space="preserve">intérêts ou revenus similaires au sens de la Directive </w:t>
      </w:r>
      <w:r w:rsidR="00A801D9">
        <w:rPr>
          <w:lang w:val="fr-FR"/>
        </w:rPr>
        <w:t xml:space="preserve">Epargne </w:t>
      </w:r>
      <w:r w:rsidRPr="0015360F">
        <w:rPr>
          <w:lang w:val="fr-FR"/>
        </w:rPr>
        <w:t>effectué par un agent payeur relevant de sa juridiction à</w:t>
      </w:r>
      <w:r w:rsidR="0003454F">
        <w:rPr>
          <w:lang w:val="fr-FR"/>
        </w:rPr>
        <w:t xml:space="preserve"> un</w:t>
      </w:r>
      <w:r w:rsidR="00B85046">
        <w:rPr>
          <w:lang w:val="fr-FR"/>
        </w:rPr>
        <w:t>,</w:t>
      </w:r>
      <w:r w:rsidRPr="0015360F">
        <w:rPr>
          <w:lang w:val="fr-FR"/>
        </w:rPr>
        <w:t xml:space="preserve"> ou dans certaines circonstances </w:t>
      </w:r>
      <w:r w:rsidR="00B85046">
        <w:rPr>
          <w:lang w:val="fr-FR"/>
        </w:rPr>
        <w:t xml:space="preserve">attribué </w:t>
      </w:r>
      <w:r w:rsidRPr="0015360F">
        <w:rPr>
          <w:lang w:val="fr-FR"/>
        </w:rPr>
        <w:t xml:space="preserve">au profit </w:t>
      </w:r>
      <w:r w:rsidR="00B85046">
        <w:rPr>
          <w:lang w:val="fr-FR"/>
        </w:rPr>
        <w:t>immédiat d</w:t>
      </w:r>
      <w:r w:rsidR="0003454F">
        <w:rPr>
          <w:lang w:val="fr-FR"/>
        </w:rPr>
        <w:t>'un</w:t>
      </w:r>
      <w:r w:rsidR="00B85046">
        <w:rPr>
          <w:lang w:val="fr-FR"/>
        </w:rPr>
        <w:t xml:space="preserve">, </w:t>
      </w:r>
      <w:r w:rsidRPr="0015360F">
        <w:rPr>
          <w:lang w:val="fr-FR"/>
        </w:rPr>
        <w:t>bénéficiaire effectif (au sens de la Directive</w:t>
      </w:r>
      <w:r w:rsidR="00A801D9" w:rsidRPr="00A801D9">
        <w:rPr>
          <w:lang w:val="fr-FR"/>
        </w:rPr>
        <w:t xml:space="preserve"> </w:t>
      </w:r>
      <w:r w:rsidR="00A801D9">
        <w:rPr>
          <w:lang w:val="fr-FR"/>
        </w:rPr>
        <w:t>Epargne</w:t>
      </w:r>
      <w:r w:rsidRPr="0015360F">
        <w:rPr>
          <w:lang w:val="fr-FR"/>
        </w:rPr>
        <w:t>), résident de cet autre Etat membre.</w:t>
      </w:r>
    </w:p>
    <w:p w:rsidR="00B64BDC" w:rsidRDefault="00B85046">
      <w:pPr>
        <w:pStyle w:val="Body"/>
        <w:spacing w:line="240" w:lineRule="auto"/>
        <w:ind w:left="0"/>
        <w:rPr>
          <w:lang w:val="fr-FR"/>
        </w:rPr>
      </w:pPr>
      <w:r>
        <w:rPr>
          <w:lang w:val="fr-FR"/>
        </w:rPr>
        <w:t>Toutefois</w:t>
      </w:r>
      <w:r w:rsidR="00B64BDC" w:rsidRPr="0015360F">
        <w:rPr>
          <w:lang w:val="fr-FR"/>
        </w:rPr>
        <w:t xml:space="preserve">, durant une période de transition, </w:t>
      </w:r>
      <w:r w:rsidR="00A801D9" w:rsidRPr="009774A7">
        <w:rPr>
          <w:lang w:val="fr-FR"/>
        </w:rPr>
        <w:t xml:space="preserve">l'Autriche et le Luxembourg </w:t>
      </w:r>
      <w:r>
        <w:rPr>
          <w:lang w:val="fr-FR"/>
        </w:rPr>
        <w:t>imposent</w:t>
      </w:r>
      <w:r w:rsidR="00A801D9" w:rsidRPr="009774A7">
        <w:rPr>
          <w:lang w:val="fr-FR"/>
        </w:rPr>
        <w:t xml:space="preserve"> en lieu et place de l'échange d'informations précité, une retenue à la source</w:t>
      </w:r>
      <w:r w:rsidR="00A801D9">
        <w:rPr>
          <w:lang w:val="fr-FR"/>
        </w:rPr>
        <w:t xml:space="preserve"> de </w:t>
      </w:r>
      <w:r w:rsidR="00A801D9" w:rsidRPr="009774A7">
        <w:rPr>
          <w:lang w:val="fr-FR"/>
        </w:rPr>
        <w:t>35 % sur tout paiement d'intérêts au sens de la Directive</w:t>
      </w:r>
      <w:r w:rsidR="00A801D9">
        <w:rPr>
          <w:lang w:val="fr-FR"/>
        </w:rPr>
        <w:t xml:space="preserve"> Epargne</w:t>
      </w:r>
      <w:r w:rsidR="00A801D9" w:rsidRPr="009774A7">
        <w:rPr>
          <w:lang w:val="fr-FR"/>
        </w:rPr>
        <w:t xml:space="preserve">, sauf si le bénéficiaire des intérêts versés opte pour l'échange d'informations. </w:t>
      </w:r>
      <w:r w:rsidR="00A801D9">
        <w:rPr>
          <w:lang w:val="fr-FR"/>
        </w:rPr>
        <w:t>Le gouvernement luxembourgeois a annoncé son intention d'opter pour le système d'échange d'informations à compter du 1</w:t>
      </w:r>
      <w:r w:rsidR="00A801D9" w:rsidRPr="000113DA">
        <w:rPr>
          <w:vertAlign w:val="superscript"/>
          <w:lang w:val="fr-FR"/>
        </w:rPr>
        <w:t>er</w:t>
      </w:r>
      <w:r w:rsidR="00A801D9">
        <w:rPr>
          <w:lang w:val="fr-FR"/>
        </w:rPr>
        <w:t xml:space="preserve"> janvier 2015.</w:t>
      </w:r>
      <w:r w:rsidR="00B64BDC" w:rsidRPr="0015360F">
        <w:rPr>
          <w:lang w:val="fr-FR"/>
        </w:rPr>
        <w:t xml:space="preserve"> </w:t>
      </w:r>
    </w:p>
    <w:p w:rsidR="00B85046" w:rsidRPr="0015360F" w:rsidRDefault="00B85046" w:rsidP="00B85046">
      <w:pPr>
        <w:pStyle w:val="Body"/>
        <w:spacing w:line="240" w:lineRule="auto"/>
        <w:ind w:left="0"/>
        <w:rPr>
          <w:lang w:val="fr-FR"/>
        </w:rPr>
      </w:pPr>
      <w:r>
        <w:rPr>
          <w:lang w:val="fr-FR"/>
        </w:rPr>
        <w:t>Le 24 mars 2014, le Conseil de l'Union Européenne a adopté une directive modifiant et élargissant le champ d'application de certaines exigences décrites ci-dessus (la "</w:t>
      </w:r>
      <w:r w:rsidRPr="00002AA1">
        <w:rPr>
          <w:b/>
          <w:lang w:val="fr-FR"/>
        </w:rPr>
        <w:t xml:space="preserve">Directive Epargne </w:t>
      </w:r>
      <w:r>
        <w:rPr>
          <w:b/>
          <w:lang w:val="fr-FR"/>
        </w:rPr>
        <w:t>Modifi</w:t>
      </w:r>
      <w:r w:rsidR="00A02A55">
        <w:rPr>
          <w:b/>
          <w:lang w:val="fr-FR"/>
        </w:rPr>
        <w:t>cative</w:t>
      </w:r>
      <w:r>
        <w:rPr>
          <w:lang w:val="fr-FR"/>
        </w:rPr>
        <w:t>"). En particulier, les changements adoptés élargissent le champ des paiements concernés par la Directive Epargne pour y inclure des paiements autres que les intérêts, ainsi que les bénéficiaires de ces paiements, qui peuvent être certains types d'entités ou d'arrangements juridiques. Les Etats Membres sont tenus de transposer ces changements dans leur droit interne avant le 1</w:t>
      </w:r>
      <w:r w:rsidRPr="001F7F96">
        <w:rPr>
          <w:vertAlign w:val="superscript"/>
          <w:lang w:val="fr-FR"/>
        </w:rPr>
        <w:t>er</w:t>
      </w:r>
      <w:r>
        <w:rPr>
          <w:lang w:val="fr-FR"/>
        </w:rPr>
        <w:t> janvier 2016 (afin que ces changements soient effectifs à compter du 1</w:t>
      </w:r>
      <w:r w:rsidRPr="001F7F96">
        <w:rPr>
          <w:vertAlign w:val="superscript"/>
          <w:lang w:val="fr-FR"/>
        </w:rPr>
        <w:t>er</w:t>
      </w:r>
      <w:r>
        <w:rPr>
          <w:lang w:val="fr-FR"/>
        </w:rPr>
        <w:t xml:space="preserve"> janvier 2017).</w:t>
      </w:r>
    </w:p>
    <w:p w:rsidR="00B85046" w:rsidRPr="00002AA1" w:rsidRDefault="00B85046" w:rsidP="00B85046">
      <w:pPr>
        <w:autoSpaceDE w:val="0"/>
        <w:autoSpaceDN w:val="0"/>
        <w:adjustRightInd w:val="0"/>
        <w:spacing w:after="120"/>
        <w:rPr>
          <w:rFonts w:ascii="Times New Roman" w:hAnsi="Times New Roman"/>
          <w:sz w:val="20"/>
          <w:lang w:val="fr-FR"/>
        </w:rPr>
      </w:pPr>
      <w:r w:rsidRPr="0015360F">
        <w:rPr>
          <w:rFonts w:ascii="Times New Roman" w:hAnsi="Times New Roman"/>
          <w:sz w:val="20"/>
          <w:lang w:val="fr-FR"/>
        </w:rPr>
        <w:t>Si un paiement devait être effectué ou collecté au sein d</w:t>
      </w:r>
      <w:r>
        <w:rPr>
          <w:rFonts w:ascii="Times New Roman" w:hAnsi="Times New Roman"/>
          <w:sz w:val="20"/>
          <w:lang w:val="fr-FR"/>
        </w:rPr>
        <w:t>'</w:t>
      </w:r>
      <w:r w:rsidRPr="0015360F">
        <w:rPr>
          <w:rFonts w:ascii="Times New Roman" w:hAnsi="Times New Roman"/>
          <w:sz w:val="20"/>
          <w:lang w:val="fr-FR"/>
        </w:rPr>
        <w:t>un Etat Membre qui a opté pour le système de retenue à la source et un montant est retenu en tant qu</w:t>
      </w:r>
      <w:r>
        <w:rPr>
          <w:rFonts w:ascii="Times New Roman" w:hAnsi="Times New Roman"/>
          <w:sz w:val="20"/>
          <w:lang w:val="fr-FR"/>
        </w:rPr>
        <w:t>'</w:t>
      </w:r>
      <w:r w:rsidRPr="0015360F">
        <w:rPr>
          <w:rFonts w:ascii="Times New Roman" w:hAnsi="Times New Roman"/>
          <w:sz w:val="20"/>
          <w:lang w:val="fr-FR"/>
        </w:rPr>
        <w:t>impôt, ou en vertu d</w:t>
      </w:r>
      <w:r>
        <w:rPr>
          <w:rFonts w:ascii="Times New Roman" w:hAnsi="Times New Roman"/>
          <w:sz w:val="20"/>
          <w:lang w:val="fr-FR"/>
        </w:rPr>
        <w:t>'</w:t>
      </w:r>
      <w:r w:rsidRPr="0015360F">
        <w:rPr>
          <w:rFonts w:ascii="Times New Roman" w:hAnsi="Times New Roman"/>
          <w:sz w:val="20"/>
          <w:lang w:val="fr-FR"/>
        </w:rPr>
        <w:t>un impôt, ni l</w:t>
      </w:r>
      <w:r>
        <w:rPr>
          <w:rFonts w:ascii="Times New Roman" w:hAnsi="Times New Roman"/>
          <w:sz w:val="20"/>
          <w:lang w:val="fr-FR"/>
        </w:rPr>
        <w:t>'</w:t>
      </w:r>
      <w:r w:rsidRPr="0015360F">
        <w:rPr>
          <w:rFonts w:ascii="Times New Roman" w:hAnsi="Times New Roman"/>
          <w:sz w:val="20"/>
          <w:lang w:val="fr-FR"/>
        </w:rPr>
        <w:t>Emetteur, ni aucun Agent Payeur, ni aucune autre personne ne serait obligé de payer des montants additionnels afférents aux Titres du fait de l</w:t>
      </w:r>
      <w:r>
        <w:rPr>
          <w:rFonts w:ascii="Times New Roman" w:hAnsi="Times New Roman"/>
          <w:sz w:val="20"/>
          <w:lang w:val="fr-FR"/>
        </w:rPr>
        <w:t>'</w:t>
      </w:r>
      <w:r w:rsidRPr="0015360F">
        <w:rPr>
          <w:rFonts w:ascii="Times New Roman" w:hAnsi="Times New Roman"/>
          <w:sz w:val="20"/>
          <w:lang w:val="fr-FR"/>
        </w:rPr>
        <w:t xml:space="preserve">imposition de cette retenue ou ce prélèvement à la </w:t>
      </w:r>
      <w:r w:rsidRPr="00002AA1">
        <w:rPr>
          <w:rFonts w:ascii="Times New Roman" w:hAnsi="Times New Roman"/>
          <w:sz w:val="20"/>
          <w:lang w:val="fr-FR"/>
        </w:rPr>
        <w:t xml:space="preserve">source. Lorsque la Directive </w:t>
      </w:r>
      <w:r>
        <w:rPr>
          <w:rFonts w:ascii="Times New Roman" w:hAnsi="Times New Roman"/>
          <w:sz w:val="20"/>
          <w:lang w:val="fr-FR"/>
        </w:rPr>
        <w:t>Epargne Modifi</w:t>
      </w:r>
      <w:r w:rsidR="00A02A55">
        <w:rPr>
          <w:rFonts w:ascii="Times New Roman" w:hAnsi="Times New Roman"/>
          <w:sz w:val="20"/>
          <w:lang w:val="fr-FR"/>
        </w:rPr>
        <w:t>cative</w:t>
      </w:r>
      <w:r w:rsidRPr="00002AA1">
        <w:rPr>
          <w:rFonts w:ascii="Times New Roman" w:hAnsi="Times New Roman"/>
          <w:sz w:val="20"/>
          <w:lang w:val="fr-FR"/>
        </w:rPr>
        <w:t xml:space="preserve"> sera transposée et prendra effet dans les Etats Membres, une telle retenue à la source pourra survenir dans un plus grand nombre de situations qu'à présent. </w:t>
      </w:r>
      <w:r>
        <w:rPr>
          <w:rFonts w:ascii="Times New Roman" w:hAnsi="Times New Roman"/>
          <w:sz w:val="20"/>
          <w:lang w:val="fr-FR"/>
        </w:rPr>
        <w:t>L'Emetteur</w:t>
      </w:r>
      <w:r w:rsidRPr="00002AA1">
        <w:rPr>
          <w:rFonts w:ascii="Times New Roman" w:hAnsi="Times New Roman"/>
          <w:sz w:val="20"/>
          <w:lang w:val="fr-FR"/>
        </w:rPr>
        <w:t xml:space="preserve"> </w:t>
      </w:r>
      <w:r>
        <w:rPr>
          <w:rFonts w:ascii="Times New Roman" w:hAnsi="Times New Roman"/>
          <w:sz w:val="20"/>
          <w:lang w:val="fr-FR"/>
        </w:rPr>
        <w:t>est tenu</w:t>
      </w:r>
      <w:r w:rsidRPr="00002AA1">
        <w:rPr>
          <w:rFonts w:ascii="Times New Roman" w:hAnsi="Times New Roman"/>
          <w:sz w:val="20"/>
          <w:lang w:val="fr-FR"/>
        </w:rPr>
        <w:t xml:space="preserve"> de maintenir un Agent Payeur dans un Etat Membre qui n'est pas obligé de prélever à la source ou de déduire un impôt conformément à la Directive</w:t>
      </w:r>
      <w:r w:rsidR="00A02A55">
        <w:rPr>
          <w:rFonts w:ascii="Times New Roman" w:hAnsi="Times New Roman"/>
          <w:sz w:val="20"/>
          <w:lang w:val="fr-FR"/>
        </w:rPr>
        <w:t xml:space="preserve"> Epargne</w:t>
      </w:r>
      <w:r w:rsidRPr="00002AA1">
        <w:rPr>
          <w:rFonts w:ascii="Times New Roman" w:hAnsi="Times New Roman"/>
          <w:sz w:val="20"/>
          <w:lang w:val="fr-FR"/>
        </w:rPr>
        <w:t>.</w:t>
      </w:r>
    </w:p>
    <w:p w:rsidR="00A51CF9" w:rsidRPr="00CA2E4C" w:rsidRDefault="00945511" w:rsidP="00CA2E4C">
      <w:pPr>
        <w:pStyle w:val="Default"/>
        <w:keepNext/>
        <w:tabs>
          <w:tab w:val="left" w:pos="284"/>
        </w:tabs>
        <w:jc w:val="both"/>
        <w:rPr>
          <w:b/>
          <w:sz w:val="20"/>
        </w:rPr>
      </w:pPr>
      <w:r w:rsidRPr="00CA2E4C">
        <w:rPr>
          <w:b/>
          <w:sz w:val="20"/>
        </w:rPr>
        <w:t>2.</w:t>
      </w:r>
      <w:r w:rsidRPr="00CA2E4C">
        <w:rPr>
          <w:b/>
          <w:sz w:val="20"/>
        </w:rPr>
        <w:tab/>
      </w:r>
      <w:r w:rsidR="00A51CF9" w:rsidRPr="00945511">
        <w:rPr>
          <w:b/>
          <w:sz w:val="20"/>
        </w:rPr>
        <w:t>France</w:t>
      </w:r>
    </w:p>
    <w:p w:rsidR="00A51CF9" w:rsidRPr="0015360F" w:rsidRDefault="00A51CF9">
      <w:pPr>
        <w:pStyle w:val="Default"/>
        <w:keepNext/>
        <w:jc w:val="both"/>
        <w:rPr>
          <w:i/>
          <w:sz w:val="20"/>
        </w:rPr>
      </w:pPr>
    </w:p>
    <w:p w:rsidR="00241DC4" w:rsidRPr="00241DC4" w:rsidRDefault="00241DC4" w:rsidP="004B1372">
      <w:pPr>
        <w:pStyle w:val="Default"/>
        <w:keepNext/>
        <w:rPr>
          <w:b/>
          <w:i/>
          <w:sz w:val="20"/>
        </w:rPr>
      </w:pPr>
      <w:r w:rsidRPr="00241DC4">
        <w:rPr>
          <w:b/>
          <w:i/>
          <w:sz w:val="20"/>
        </w:rPr>
        <w:t xml:space="preserve">Transposition de la Directive </w:t>
      </w:r>
      <w:r w:rsidR="000A74A6">
        <w:rPr>
          <w:b/>
          <w:i/>
          <w:sz w:val="20"/>
        </w:rPr>
        <w:t xml:space="preserve">Epargne </w:t>
      </w:r>
      <w:r w:rsidRPr="00241DC4">
        <w:rPr>
          <w:b/>
          <w:i/>
          <w:sz w:val="20"/>
        </w:rPr>
        <w:t>en France</w:t>
      </w:r>
    </w:p>
    <w:p w:rsidR="00241DC4" w:rsidRPr="00241DC4" w:rsidRDefault="00241DC4" w:rsidP="004B1372">
      <w:pPr>
        <w:pStyle w:val="Default"/>
        <w:keepNext/>
        <w:rPr>
          <w:b/>
          <w:i/>
          <w:sz w:val="20"/>
        </w:rPr>
      </w:pPr>
    </w:p>
    <w:p w:rsidR="00241DC4" w:rsidRDefault="00241DC4" w:rsidP="004B1372">
      <w:pPr>
        <w:pStyle w:val="Default"/>
        <w:keepNext/>
        <w:jc w:val="both"/>
        <w:rPr>
          <w:sz w:val="20"/>
        </w:rPr>
      </w:pPr>
      <w:r w:rsidRPr="00241DC4">
        <w:rPr>
          <w:sz w:val="20"/>
        </w:rPr>
        <w:t xml:space="preserve">La Directive </w:t>
      </w:r>
      <w:r w:rsidR="000A74A6">
        <w:rPr>
          <w:sz w:val="20"/>
        </w:rPr>
        <w:t xml:space="preserve">Epargne </w:t>
      </w:r>
      <w:r w:rsidRPr="00241DC4">
        <w:rPr>
          <w:sz w:val="20"/>
        </w:rPr>
        <w:t>a été transposée en droit français à l</w:t>
      </w:r>
      <w:r w:rsidR="0022103B">
        <w:rPr>
          <w:sz w:val="20"/>
        </w:rPr>
        <w:t>'</w:t>
      </w:r>
      <w:r w:rsidRPr="00241DC4">
        <w:rPr>
          <w:sz w:val="20"/>
        </w:rPr>
        <w:t xml:space="preserve">article 242 </w:t>
      </w:r>
      <w:r w:rsidRPr="00241DC4">
        <w:rPr>
          <w:i/>
          <w:sz w:val="20"/>
        </w:rPr>
        <w:t>ter</w:t>
      </w:r>
      <w:r w:rsidRPr="00241DC4">
        <w:rPr>
          <w:sz w:val="20"/>
        </w:rPr>
        <w:t xml:space="preserve"> du Code général des impôts et aux articles 49 I </w:t>
      </w:r>
      <w:r w:rsidRPr="00241DC4">
        <w:rPr>
          <w:i/>
          <w:sz w:val="20"/>
        </w:rPr>
        <w:t xml:space="preserve">ter </w:t>
      </w:r>
      <w:r w:rsidRPr="00241DC4">
        <w:rPr>
          <w:sz w:val="20"/>
        </w:rPr>
        <w:t xml:space="preserve">à 49 I </w:t>
      </w:r>
      <w:proofErr w:type="spellStart"/>
      <w:r w:rsidRPr="00241DC4">
        <w:rPr>
          <w:i/>
          <w:sz w:val="20"/>
        </w:rPr>
        <w:t>sexies</w:t>
      </w:r>
      <w:proofErr w:type="spellEnd"/>
      <w:r w:rsidRPr="00241DC4">
        <w:rPr>
          <w:sz w:val="20"/>
        </w:rPr>
        <w:t xml:space="preserve"> de l</w:t>
      </w:r>
      <w:r w:rsidR="0022103B">
        <w:rPr>
          <w:sz w:val="20"/>
        </w:rPr>
        <w:t>'</w:t>
      </w:r>
      <w:r w:rsidRPr="00241DC4">
        <w:rPr>
          <w:sz w:val="20"/>
        </w:rPr>
        <w:t>Annexe III au Code général des impôts. L</w:t>
      </w:r>
      <w:r w:rsidR="0022103B">
        <w:rPr>
          <w:sz w:val="20"/>
        </w:rPr>
        <w:t>'</w:t>
      </w:r>
      <w:r w:rsidRPr="00241DC4">
        <w:rPr>
          <w:sz w:val="20"/>
        </w:rPr>
        <w:t xml:space="preserve">article 242 </w:t>
      </w:r>
      <w:r w:rsidRPr="00241DC4">
        <w:rPr>
          <w:i/>
          <w:sz w:val="20"/>
        </w:rPr>
        <w:t xml:space="preserve">ter </w:t>
      </w:r>
      <w:r w:rsidRPr="00241DC4">
        <w:rPr>
          <w:sz w:val="20"/>
        </w:rPr>
        <w:t>du Code général des impôts impose aux agents payeurs situés en France de communiquer aux autorités fiscales françaises certaines informations relatives aux intérêts payés à des bénéficiaires effectifs domiciliés dans un autre Etat Membre, et notamment l</w:t>
      </w:r>
      <w:r w:rsidR="0022103B">
        <w:rPr>
          <w:sz w:val="20"/>
        </w:rPr>
        <w:t>'</w:t>
      </w:r>
      <w:r w:rsidRPr="00241DC4">
        <w:rPr>
          <w:sz w:val="20"/>
        </w:rPr>
        <w:t>identité et l</w:t>
      </w:r>
      <w:r w:rsidR="0022103B">
        <w:rPr>
          <w:sz w:val="20"/>
        </w:rPr>
        <w:t>'</w:t>
      </w:r>
      <w:r w:rsidRPr="00241DC4">
        <w:rPr>
          <w:sz w:val="20"/>
        </w:rPr>
        <w:t>adresse du bénéficiaire de tels intérêts et une liste détaillée des différentes catégories d</w:t>
      </w:r>
      <w:r w:rsidR="0022103B">
        <w:rPr>
          <w:sz w:val="20"/>
        </w:rPr>
        <w:t>'</w:t>
      </w:r>
      <w:r w:rsidRPr="00241DC4">
        <w:rPr>
          <w:sz w:val="20"/>
        </w:rPr>
        <w:t>intérêts payés à ces bénéficiaires.</w:t>
      </w:r>
    </w:p>
    <w:p w:rsidR="00241DC4" w:rsidRDefault="00241DC4" w:rsidP="00241DC4">
      <w:pPr>
        <w:pStyle w:val="Default"/>
        <w:jc w:val="both"/>
        <w:rPr>
          <w:sz w:val="20"/>
        </w:rPr>
      </w:pPr>
    </w:p>
    <w:p w:rsidR="00241DC4" w:rsidRPr="00CA2E4C" w:rsidRDefault="00241DC4" w:rsidP="00241DC4">
      <w:pPr>
        <w:pStyle w:val="Default"/>
        <w:jc w:val="both"/>
        <w:rPr>
          <w:b/>
          <w:i/>
          <w:sz w:val="20"/>
          <w:szCs w:val="20"/>
        </w:rPr>
      </w:pPr>
      <w:r w:rsidRPr="00CA2E4C">
        <w:rPr>
          <w:b/>
          <w:i/>
          <w:sz w:val="20"/>
          <w:szCs w:val="20"/>
        </w:rPr>
        <w:t xml:space="preserve">Retenue à la source en </w:t>
      </w:r>
      <w:r w:rsidR="00284222" w:rsidRPr="00284222">
        <w:rPr>
          <w:b/>
          <w:i/>
          <w:sz w:val="20"/>
          <w:szCs w:val="20"/>
        </w:rPr>
        <w:t xml:space="preserve">France </w:t>
      </w:r>
    </w:p>
    <w:p w:rsidR="00241DC4" w:rsidRPr="00284222" w:rsidRDefault="00241DC4" w:rsidP="00241DC4">
      <w:pPr>
        <w:pStyle w:val="Default"/>
        <w:jc w:val="both"/>
        <w:rPr>
          <w:sz w:val="20"/>
          <w:szCs w:val="20"/>
        </w:rPr>
      </w:pPr>
    </w:p>
    <w:p w:rsidR="00A51CF9" w:rsidRPr="004B1372" w:rsidRDefault="00A51CF9" w:rsidP="004B1372">
      <w:pPr>
        <w:pStyle w:val="Body"/>
        <w:spacing w:line="240" w:lineRule="auto"/>
        <w:ind w:left="0"/>
        <w:rPr>
          <w:lang w:val="fr-FR"/>
        </w:rPr>
      </w:pPr>
      <w:r w:rsidRPr="004B1372">
        <w:rPr>
          <w:lang w:val="fr-FR"/>
        </w:rPr>
        <w:t>Suite à l</w:t>
      </w:r>
      <w:r w:rsidR="0022103B" w:rsidRPr="004B1372">
        <w:rPr>
          <w:lang w:val="fr-FR"/>
        </w:rPr>
        <w:t>'</w:t>
      </w:r>
      <w:r w:rsidRPr="004B1372">
        <w:rPr>
          <w:lang w:val="fr-FR"/>
        </w:rPr>
        <w:t>entrée en vigueur de la troisième loi de finances rectificative pour 2009 (n° 2009-1674 en date du 30</w:t>
      </w:r>
      <w:r w:rsidR="000F76B9" w:rsidRPr="004B1372">
        <w:rPr>
          <w:lang w:val="fr-FR"/>
        </w:rPr>
        <w:t> </w:t>
      </w:r>
      <w:r w:rsidRPr="004B1372">
        <w:rPr>
          <w:lang w:val="fr-FR"/>
        </w:rPr>
        <w:t>décembre 2009) (la "</w:t>
      </w:r>
      <w:r w:rsidRPr="004B1372">
        <w:rPr>
          <w:b/>
          <w:lang w:val="fr-FR"/>
        </w:rPr>
        <w:t>Loi</w:t>
      </w:r>
      <w:r w:rsidRPr="004B1372">
        <w:rPr>
          <w:lang w:val="fr-FR"/>
        </w:rPr>
        <w:t>"), les paiements d</w:t>
      </w:r>
      <w:r w:rsidR="0022103B" w:rsidRPr="004B1372">
        <w:rPr>
          <w:lang w:val="fr-FR"/>
        </w:rPr>
        <w:t>'</w:t>
      </w:r>
      <w:r w:rsidRPr="004B1372">
        <w:rPr>
          <w:lang w:val="fr-FR"/>
        </w:rPr>
        <w:t>intérêts ou d</w:t>
      </w:r>
      <w:r w:rsidR="0022103B" w:rsidRPr="004B1372">
        <w:rPr>
          <w:lang w:val="fr-FR"/>
        </w:rPr>
        <w:t>'</w:t>
      </w:r>
      <w:r w:rsidRPr="004B1372">
        <w:rPr>
          <w:lang w:val="fr-FR"/>
        </w:rPr>
        <w:t>autres produits effectués par l</w:t>
      </w:r>
      <w:r w:rsidR="0022103B" w:rsidRPr="004B1372">
        <w:rPr>
          <w:lang w:val="fr-FR"/>
        </w:rPr>
        <w:t>'</w:t>
      </w:r>
      <w:r w:rsidRPr="004B1372">
        <w:rPr>
          <w:lang w:val="fr-FR"/>
        </w:rPr>
        <w:t xml:space="preserve">Emetteur au titre des Titres ne </w:t>
      </w:r>
      <w:r w:rsidR="000F76B9" w:rsidRPr="004B1372">
        <w:rPr>
          <w:lang w:val="fr-FR"/>
        </w:rPr>
        <w:t xml:space="preserve">sont </w:t>
      </w:r>
      <w:r w:rsidRPr="004B1372">
        <w:rPr>
          <w:lang w:val="fr-FR"/>
        </w:rPr>
        <w:t>pas soumis à la retenue à la source prévue à l</w:t>
      </w:r>
      <w:r w:rsidR="0022103B" w:rsidRPr="004B1372">
        <w:rPr>
          <w:lang w:val="fr-FR"/>
        </w:rPr>
        <w:t>'</w:t>
      </w:r>
      <w:r w:rsidRPr="004B1372">
        <w:rPr>
          <w:lang w:val="fr-FR"/>
        </w:rPr>
        <w:t>article 125 A III du Code général des impôts sauf si les paiements s</w:t>
      </w:r>
      <w:r w:rsidR="0022103B" w:rsidRPr="004B1372">
        <w:rPr>
          <w:lang w:val="fr-FR"/>
        </w:rPr>
        <w:t>'</w:t>
      </w:r>
      <w:r w:rsidRPr="004B1372">
        <w:rPr>
          <w:lang w:val="fr-FR"/>
        </w:rPr>
        <w:t>effectuent hors de France dans un Etat ou territoire non coopératif au sens de l</w:t>
      </w:r>
      <w:r w:rsidR="0022103B" w:rsidRPr="004B1372">
        <w:rPr>
          <w:lang w:val="fr-FR"/>
        </w:rPr>
        <w:t>'</w:t>
      </w:r>
      <w:r w:rsidRPr="004B1372">
        <w:rPr>
          <w:lang w:val="fr-FR"/>
        </w:rPr>
        <w:t>article 238-0 A du Code général des impôts (un "</w:t>
      </w:r>
      <w:r w:rsidRPr="004B1372">
        <w:rPr>
          <w:b/>
          <w:lang w:val="fr-FR"/>
        </w:rPr>
        <w:t>Etat Non Coopératif</w:t>
      </w:r>
      <w:r w:rsidRPr="004B1372">
        <w:rPr>
          <w:lang w:val="fr-FR"/>
        </w:rPr>
        <w:t>"). En application de l</w:t>
      </w:r>
      <w:r w:rsidR="0022103B" w:rsidRPr="004B1372">
        <w:rPr>
          <w:lang w:val="fr-FR"/>
        </w:rPr>
        <w:t>'</w:t>
      </w:r>
      <w:r w:rsidRPr="004B1372">
        <w:rPr>
          <w:lang w:val="fr-FR"/>
        </w:rPr>
        <w:t xml:space="preserve">article 125 A III du Code général des </w:t>
      </w:r>
      <w:r w:rsidRPr="004B1372">
        <w:rPr>
          <w:lang w:val="fr-FR"/>
        </w:rPr>
        <w:lastRenderedPageBreak/>
        <w:t>impôts, si les paiements au titre des Titres s</w:t>
      </w:r>
      <w:r w:rsidR="0022103B" w:rsidRPr="004B1372">
        <w:rPr>
          <w:lang w:val="fr-FR"/>
        </w:rPr>
        <w:t>'</w:t>
      </w:r>
      <w:r w:rsidRPr="004B1372">
        <w:rPr>
          <w:lang w:val="fr-FR"/>
        </w:rPr>
        <w:t xml:space="preserve">effectuent dans un Etat Non Coopératif, une retenue à la source de </w:t>
      </w:r>
      <w:r w:rsidR="000F76B9" w:rsidRPr="004B1372">
        <w:rPr>
          <w:lang w:val="fr-FR"/>
        </w:rPr>
        <w:t>75</w:t>
      </w:r>
      <w:r w:rsidRPr="004B1372">
        <w:rPr>
          <w:lang w:val="fr-FR"/>
        </w:rPr>
        <w:t xml:space="preserve">% sera applicable (sous réserve de certaines exceptions et des dispositions plus favorables de tout traité de double imposition qui serait applicable). </w:t>
      </w:r>
    </w:p>
    <w:p w:rsidR="00A51CF9" w:rsidRPr="004B1372" w:rsidRDefault="00A51CF9" w:rsidP="00ED052D">
      <w:pPr>
        <w:pStyle w:val="Body"/>
        <w:keepNext/>
        <w:spacing w:line="240" w:lineRule="auto"/>
        <w:ind w:left="0"/>
        <w:rPr>
          <w:lang w:val="fr-FR"/>
        </w:rPr>
      </w:pPr>
      <w:r w:rsidRPr="004B1372">
        <w:rPr>
          <w:lang w:val="fr-FR"/>
        </w:rPr>
        <w:t>En outre, les intérêts et autres produits versés au titre des Titres ne sont pas déductibles du revenu imposable de l</w:t>
      </w:r>
      <w:r w:rsidR="0022103B" w:rsidRPr="004B1372">
        <w:rPr>
          <w:lang w:val="fr-FR"/>
        </w:rPr>
        <w:t>'</w:t>
      </w:r>
      <w:r w:rsidRPr="004B1372">
        <w:rPr>
          <w:lang w:val="fr-FR"/>
        </w:rPr>
        <w:t>Emetteur s</w:t>
      </w:r>
      <w:r w:rsidR="0022103B" w:rsidRPr="004B1372">
        <w:rPr>
          <w:lang w:val="fr-FR"/>
        </w:rPr>
        <w:t>'</w:t>
      </w:r>
      <w:r w:rsidRPr="004B1372">
        <w:rPr>
          <w:lang w:val="fr-FR"/>
        </w:rPr>
        <w:t>ils sont payés ou dus à des personnes établies dans un Etat Non Coopératif ou payés dans un Etat Non Coopératif. Dans certains cas, les intérêts et autres produits non déductibles pourraient être requalifiés en dividendes en application de l</w:t>
      </w:r>
      <w:r w:rsidR="0022103B" w:rsidRPr="004B1372">
        <w:rPr>
          <w:lang w:val="fr-FR"/>
        </w:rPr>
        <w:t>'</w:t>
      </w:r>
      <w:r w:rsidRPr="004B1372">
        <w:rPr>
          <w:lang w:val="fr-FR"/>
        </w:rPr>
        <w:t xml:space="preserve">article 109 du Code général des impôts, auquel cas ces intérêts et autres produits non déductibles pourraient être soumis à la retenue à la source, de </w:t>
      </w:r>
      <w:r w:rsidR="00CF740D" w:rsidRPr="004B1372">
        <w:rPr>
          <w:lang w:val="fr-FR"/>
        </w:rPr>
        <w:t>30</w:t>
      </w:r>
      <w:r w:rsidR="00B01D32">
        <w:rPr>
          <w:lang w:val="fr-FR"/>
        </w:rPr>
        <w:t> </w:t>
      </w:r>
      <w:r w:rsidRPr="004B1372">
        <w:rPr>
          <w:lang w:val="fr-FR"/>
        </w:rPr>
        <w:t xml:space="preserve">% ou </w:t>
      </w:r>
      <w:r w:rsidR="00BD4B23" w:rsidRPr="004B1372">
        <w:rPr>
          <w:lang w:val="fr-FR"/>
        </w:rPr>
        <w:t>7</w:t>
      </w:r>
      <w:r w:rsidR="00CF740D" w:rsidRPr="004B1372">
        <w:rPr>
          <w:lang w:val="fr-FR"/>
        </w:rPr>
        <w:t>5</w:t>
      </w:r>
      <w:r w:rsidR="00B01D32">
        <w:rPr>
          <w:lang w:val="fr-FR"/>
        </w:rPr>
        <w:t> </w:t>
      </w:r>
      <w:r w:rsidRPr="004B1372">
        <w:rPr>
          <w:lang w:val="fr-FR"/>
        </w:rPr>
        <w:t>%, prévue à l</w:t>
      </w:r>
      <w:r w:rsidR="0022103B" w:rsidRPr="004B1372">
        <w:rPr>
          <w:lang w:val="fr-FR"/>
        </w:rPr>
        <w:t>'</w:t>
      </w:r>
      <w:r w:rsidRPr="004B1372">
        <w:rPr>
          <w:lang w:val="fr-FR"/>
        </w:rPr>
        <w:t xml:space="preserve">article 119 </w:t>
      </w:r>
      <w:r w:rsidRPr="004B1372">
        <w:rPr>
          <w:i/>
          <w:lang w:val="fr-FR"/>
        </w:rPr>
        <w:t>bis</w:t>
      </w:r>
      <w:r w:rsidRPr="004B1372">
        <w:rPr>
          <w:lang w:val="fr-FR"/>
        </w:rPr>
        <w:t xml:space="preserve"> du Code général des impôts.</w:t>
      </w:r>
    </w:p>
    <w:p w:rsidR="003127DA" w:rsidRPr="00BC087C" w:rsidRDefault="00A51CF9" w:rsidP="00ED052D">
      <w:pPr>
        <w:pStyle w:val="Body"/>
        <w:keepNext/>
        <w:spacing w:line="240" w:lineRule="auto"/>
        <w:ind w:left="0"/>
        <w:rPr>
          <w:lang w:val="fr-FR"/>
        </w:rPr>
      </w:pPr>
      <w:r w:rsidRPr="004B1372">
        <w:rPr>
          <w:lang w:val="fr-FR"/>
        </w:rPr>
        <w:t xml:space="preserve">Nonobstant ce qui précède, la Loi dispose que ni la retenue à la source de </w:t>
      </w:r>
      <w:r w:rsidR="00265832" w:rsidRPr="004B1372">
        <w:rPr>
          <w:lang w:val="fr-FR"/>
        </w:rPr>
        <w:t>75</w:t>
      </w:r>
      <w:r w:rsidR="00B01D32">
        <w:rPr>
          <w:lang w:val="fr-FR"/>
        </w:rPr>
        <w:t> </w:t>
      </w:r>
      <w:r w:rsidRPr="004B1372">
        <w:rPr>
          <w:lang w:val="fr-FR"/>
        </w:rPr>
        <w:t>% ni la non-déductibilité ne s</w:t>
      </w:r>
      <w:r w:rsidR="0022103B" w:rsidRPr="004B1372">
        <w:rPr>
          <w:lang w:val="fr-FR"/>
        </w:rPr>
        <w:t>'</w:t>
      </w:r>
      <w:r w:rsidRPr="004B1372">
        <w:rPr>
          <w:lang w:val="fr-FR"/>
        </w:rPr>
        <w:t>appliqueront à une émission de Titres donnée si l</w:t>
      </w:r>
      <w:r w:rsidR="0022103B" w:rsidRPr="004B1372">
        <w:rPr>
          <w:lang w:val="fr-FR"/>
        </w:rPr>
        <w:t>'</w:t>
      </w:r>
      <w:r w:rsidRPr="004B1372">
        <w:rPr>
          <w:lang w:val="fr-FR"/>
        </w:rPr>
        <w:t xml:space="preserve">Emetteur démontre que cette émission a principalement un objet et un effet autres que de permettre la localisation des intérêts et autres produits dans un Etat Non Coopératif </w:t>
      </w:r>
      <w:r w:rsidRPr="00BC087C">
        <w:rPr>
          <w:lang w:val="fr-FR"/>
        </w:rPr>
        <w:t>(l</w:t>
      </w:r>
      <w:r w:rsidR="0022103B" w:rsidRPr="00BC087C">
        <w:rPr>
          <w:lang w:val="fr-FR"/>
        </w:rPr>
        <w:t>'</w:t>
      </w:r>
      <w:r w:rsidRPr="00BC087C">
        <w:rPr>
          <w:lang w:val="fr-FR"/>
        </w:rPr>
        <w:t> "</w:t>
      </w:r>
      <w:r w:rsidRPr="00BC087C">
        <w:rPr>
          <w:b/>
          <w:lang w:val="fr-FR"/>
        </w:rPr>
        <w:t>Exception</w:t>
      </w:r>
      <w:r w:rsidRPr="00BC087C">
        <w:rPr>
          <w:lang w:val="fr-FR"/>
        </w:rPr>
        <w:t xml:space="preserve">"). </w:t>
      </w:r>
    </w:p>
    <w:p w:rsidR="00A51CF9" w:rsidRPr="00BC087C" w:rsidRDefault="00A51CF9" w:rsidP="004B1372">
      <w:pPr>
        <w:pStyle w:val="Body"/>
        <w:spacing w:line="240" w:lineRule="auto"/>
        <w:ind w:left="0"/>
        <w:rPr>
          <w:lang w:val="fr-FR"/>
        </w:rPr>
      </w:pPr>
      <w:r w:rsidRPr="00BC087C">
        <w:rPr>
          <w:lang w:val="fr-FR"/>
        </w:rPr>
        <w:t xml:space="preserve">Conformément au </w:t>
      </w:r>
      <w:r w:rsidR="00265832" w:rsidRPr="00ED052D">
        <w:rPr>
          <w:lang w:val="fr-FR"/>
        </w:rPr>
        <w:t>Bulletin Officiel des Finances Publiques-</w:t>
      </w:r>
      <w:r w:rsidR="00265832" w:rsidRPr="00990735">
        <w:rPr>
          <w:szCs w:val="24"/>
          <w:lang w:val="fr-FR"/>
        </w:rPr>
        <w:t xml:space="preserve">Impôts publié le </w:t>
      </w:r>
      <w:r w:rsidR="008E1C24">
        <w:rPr>
          <w:szCs w:val="24"/>
          <w:lang w:val="fr-FR"/>
        </w:rPr>
        <w:t>11</w:t>
      </w:r>
      <w:r w:rsidR="008E1C24" w:rsidRPr="00990735">
        <w:rPr>
          <w:szCs w:val="24"/>
          <w:lang w:val="fr-FR"/>
        </w:rPr>
        <w:t xml:space="preserve"> </w:t>
      </w:r>
      <w:r w:rsidR="008E1C24">
        <w:rPr>
          <w:szCs w:val="24"/>
          <w:lang w:val="fr-FR"/>
        </w:rPr>
        <w:t>février</w:t>
      </w:r>
      <w:r w:rsidR="008E1C24" w:rsidRPr="00990735">
        <w:rPr>
          <w:szCs w:val="24"/>
          <w:lang w:val="fr-FR"/>
        </w:rPr>
        <w:t xml:space="preserve"> </w:t>
      </w:r>
      <w:r w:rsidR="00265832" w:rsidRPr="00990735">
        <w:rPr>
          <w:szCs w:val="24"/>
          <w:lang w:val="fr-FR"/>
        </w:rPr>
        <w:t>201</w:t>
      </w:r>
      <w:r w:rsidR="008E1C24">
        <w:rPr>
          <w:szCs w:val="24"/>
          <w:lang w:val="fr-FR"/>
        </w:rPr>
        <w:t>4</w:t>
      </w:r>
      <w:r w:rsidR="00265832" w:rsidRPr="00990735">
        <w:rPr>
          <w:szCs w:val="24"/>
          <w:lang w:val="fr-FR"/>
        </w:rPr>
        <w:t xml:space="preserve"> (</w:t>
      </w:r>
      <w:r w:rsidR="00547642" w:rsidRPr="00CA2E4C">
        <w:rPr>
          <w:bCs/>
          <w:lang w:val="fr-FR"/>
        </w:rPr>
        <w:t>BOI-INT-DG-20-50-20140211</w:t>
      </w:r>
      <w:r w:rsidR="00265832" w:rsidRPr="00547642">
        <w:rPr>
          <w:szCs w:val="24"/>
          <w:lang w:val="fr-FR"/>
        </w:rPr>
        <w:t>, paragraphe n°990</w:t>
      </w:r>
      <w:r w:rsidR="00D32E81">
        <w:rPr>
          <w:szCs w:val="24"/>
          <w:lang w:val="fr-FR"/>
        </w:rPr>
        <w:t>)</w:t>
      </w:r>
      <w:r w:rsidR="00265832" w:rsidRPr="00547642">
        <w:rPr>
          <w:szCs w:val="24"/>
          <w:lang w:val="fr-FR"/>
        </w:rPr>
        <w:t>,</w:t>
      </w:r>
      <w:r w:rsidRPr="00547642">
        <w:rPr>
          <w:lang w:val="fr-FR"/>
        </w:rPr>
        <w:t xml:space="preserve"> l</w:t>
      </w:r>
      <w:r w:rsidR="0022103B" w:rsidRPr="00547642">
        <w:rPr>
          <w:lang w:val="fr-FR"/>
        </w:rPr>
        <w:t>'</w:t>
      </w:r>
      <w:r w:rsidRPr="00547642">
        <w:rPr>
          <w:lang w:val="fr-FR"/>
        </w:rPr>
        <w:t>Exception s</w:t>
      </w:r>
      <w:r w:rsidR="0022103B" w:rsidRPr="00547642">
        <w:rPr>
          <w:lang w:val="fr-FR"/>
        </w:rPr>
        <w:t>'</w:t>
      </w:r>
      <w:r w:rsidRPr="00547642">
        <w:rPr>
          <w:lang w:val="fr-FR"/>
        </w:rPr>
        <w:t>applique sans que</w:t>
      </w:r>
      <w:r w:rsidRPr="00BC087C">
        <w:rPr>
          <w:lang w:val="fr-FR"/>
        </w:rPr>
        <w:t xml:space="preserve"> l</w:t>
      </w:r>
      <w:r w:rsidR="0022103B" w:rsidRPr="00BC087C">
        <w:rPr>
          <w:lang w:val="fr-FR"/>
        </w:rPr>
        <w:t>'</w:t>
      </w:r>
      <w:r w:rsidRPr="00BC087C">
        <w:rPr>
          <w:lang w:val="fr-FR"/>
        </w:rPr>
        <w:t>Emetteur ait à apporter la preuve tenant à l</w:t>
      </w:r>
      <w:r w:rsidR="0022103B" w:rsidRPr="00BC087C">
        <w:rPr>
          <w:lang w:val="fr-FR"/>
        </w:rPr>
        <w:t>'</w:t>
      </w:r>
      <w:r w:rsidRPr="00BC087C">
        <w:rPr>
          <w:lang w:val="fr-FR"/>
        </w:rPr>
        <w:t>objet et à l</w:t>
      </w:r>
      <w:r w:rsidR="0022103B" w:rsidRPr="00BC087C">
        <w:rPr>
          <w:lang w:val="fr-FR"/>
        </w:rPr>
        <w:t>'</w:t>
      </w:r>
      <w:r w:rsidRPr="00BC087C">
        <w:rPr>
          <w:lang w:val="fr-FR"/>
        </w:rPr>
        <w:t>effet d</w:t>
      </w:r>
      <w:r w:rsidR="0022103B" w:rsidRPr="00BC087C">
        <w:rPr>
          <w:lang w:val="fr-FR"/>
        </w:rPr>
        <w:t>'</w:t>
      </w:r>
      <w:r w:rsidRPr="00BC087C">
        <w:rPr>
          <w:lang w:val="fr-FR"/>
        </w:rPr>
        <w:t>une émission de Titres donnée si les Titres concernés sont :</w:t>
      </w:r>
    </w:p>
    <w:p w:rsidR="00A51CF9" w:rsidRPr="00BC087C" w:rsidRDefault="00A51CF9" w:rsidP="004B1372">
      <w:pPr>
        <w:pStyle w:val="Body"/>
        <w:spacing w:line="240" w:lineRule="auto"/>
        <w:ind w:left="567" w:hanging="567"/>
        <w:rPr>
          <w:lang w:val="fr-FR"/>
        </w:rPr>
      </w:pPr>
      <w:r w:rsidRPr="00BC087C">
        <w:rPr>
          <w:lang w:val="fr-FR"/>
        </w:rPr>
        <w:t>(i)</w:t>
      </w:r>
      <w:r w:rsidRPr="00BC087C">
        <w:rPr>
          <w:lang w:val="fr-FR"/>
        </w:rPr>
        <w:tab/>
        <w:t>offerts dans le cadre d</w:t>
      </w:r>
      <w:r w:rsidR="0022103B" w:rsidRPr="00BC087C">
        <w:rPr>
          <w:lang w:val="fr-FR"/>
        </w:rPr>
        <w:t>'</w:t>
      </w:r>
      <w:r w:rsidRPr="00BC087C">
        <w:rPr>
          <w:lang w:val="fr-FR"/>
        </w:rPr>
        <w:t>une offre au public de titres financiers au sens de l</w:t>
      </w:r>
      <w:r w:rsidR="0022103B" w:rsidRPr="00BC087C">
        <w:rPr>
          <w:lang w:val="fr-FR"/>
        </w:rPr>
        <w:t>'</w:t>
      </w:r>
      <w:r w:rsidRPr="00BC087C">
        <w:rPr>
          <w:lang w:val="fr-FR"/>
        </w:rPr>
        <w:t>article L.411-1 du Code monétaire et financier ou d</w:t>
      </w:r>
      <w:r w:rsidR="0022103B" w:rsidRPr="00BC087C">
        <w:rPr>
          <w:lang w:val="fr-FR"/>
        </w:rPr>
        <w:t>'</w:t>
      </w:r>
      <w:r w:rsidRPr="00BC087C">
        <w:rPr>
          <w:lang w:val="fr-FR"/>
        </w:rPr>
        <w:t>une offre équivalente réalisée dans un Etat autre qu</w:t>
      </w:r>
      <w:r w:rsidR="0022103B" w:rsidRPr="00BC087C">
        <w:rPr>
          <w:lang w:val="fr-FR"/>
        </w:rPr>
        <w:t>'</w:t>
      </w:r>
      <w:r w:rsidRPr="00BC087C">
        <w:rPr>
          <w:lang w:val="fr-FR"/>
        </w:rPr>
        <w:t>un Etat Non Coopératif. Une "offre équivalente" s</w:t>
      </w:r>
      <w:r w:rsidR="0022103B" w:rsidRPr="00BC087C">
        <w:rPr>
          <w:lang w:val="fr-FR"/>
        </w:rPr>
        <w:t>'</w:t>
      </w:r>
      <w:r w:rsidRPr="00BC087C">
        <w:rPr>
          <w:lang w:val="fr-FR"/>
        </w:rPr>
        <w:t>entend de celle rendant obligatoire l</w:t>
      </w:r>
      <w:r w:rsidR="0022103B" w:rsidRPr="00BC087C">
        <w:rPr>
          <w:lang w:val="fr-FR"/>
        </w:rPr>
        <w:t>'</w:t>
      </w:r>
      <w:r w:rsidRPr="00BC087C">
        <w:rPr>
          <w:lang w:val="fr-FR"/>
        </w:rPr>
        <w:t>enregistrement ou le dépôt d</w:t>
      </w:r>
      <w:r w:rsidR="0022103B" w:rsidRPr="00BC087C">
        <w:rPr>
          <w:lang w:val="fr-FR"/>
        </w:rPr>
        <w:t>'</w:t>
      </w:r>
      <w:r w:rsidRPr="00BC087C">
        <w:rPr>
          <w:lang w:val="fr-FR"/>
        </w:rPr>
        <w:t>un document d</w:t>
      </w:r>
      <w:r w:rsidR="0022103B" w:rsidRPr="00BC087C">
        <w:rPr>
          <w:lang w:val="fr-FR"/>
        </w:rPr>
        <w:t>'</w:t>
      </w:r>
      <w:r w:rsidRPr="00BC087C">
        <w:rPr>
          <w:lang w:val="fr-FR"/>
        </w:rPr>
        <w:t>information auprès d</w:t>
      </w:r>
      <w:r w:rsidR="0022103B" w:rsidRPr="00BC087C">
        <w:rPr>
          <w:lang w:val="fr-FR"/>
        </w:rPr>
        <w:t>'</w:t>
      </w:r>
      <w:r w:rsidRPr="00BC087C">
        <w:rPr>
          <w:lang w:val="fr-FR"/>
        </w:rPr>
        <w:t>une autorité de marché étrangère ; ou</w:t>
      </w:r>
    </w:p>
    <w:p w:rsidR="00A51CF9" w:rsidRPr="00BC087C" w:rsidRDefault="00A51CF9" w:rsidP="004B1372">
      <w:pPr>
        <w:pStyle w:val="Body"/>
        <w:spacing w:line="240" w:lineRule="auto"/>
        <w:ind w:left="567" w:hanging="567"/>
        <w:rPr>
          <w:lang w:val="fr-FR"/>
        </w:rPr>
      </w:pPr>
      <w:r w:rsidRPr="00BC087C">
        <w:rPr>
          <w:lang w:val="fr-FR"/>
        </w:rPr>
        <w:t>(ii)</w:t>
      </w:r>
      <w:r w:rsidRPr="00BC087C">
        <w:rPr>
          <w:lang w:val="fr-FR"/>
        </w:rPr>
        <w:tab/>
        <w:t>admis aux négociations sur un marché réglementé ou un système multilatéral de négociation d</w:t>
      </w:r>
      <w:r w:rsidR="0022103B" w:rsidRPr="00BC087C">
        <w:rPr>
          <w:lang w:val="fr-FR"/>
        </w:rPr>
        <w:t>'</w:t>
      </w:r>
      <w:r w:rsidRPr="00BC087C">
        <w:rPr>
          <w:lang w:val="fr-FR"/>
        </w:rPr>
        <w:t>instruments financiers français ou étranger, sous réserve que ce marché ou système ne soit pas situé dans un Etat Non Coopératif, et que le fonctionnement du marché soit assur</w:t>
      </w:r>
      <w:r w:rsidR="00241DC4" w:rsidRPr="00BC087C">
        <w:rPr>
          <w:lang w:val="fr-FR"/>
        </w:rPr>
        <w:t>é</w:t>
      </w:r>
      <w:r w:rsidRPr="00BC087C">
        <w:rPr>
          <w:lang w:val="fr-FR"/>
        </w:rPr>
        <w:t xml:space="preserve"> par une entreprise de marché ou un prestataire de service d</w:t>
      </w:r>
      <w:r w:rsidR="0022103B" w:rsidRPr="00BC087C">
        <w:rPr>
          <w:lang w:val="fr-FR"/>
        </w:rPr>
        <w:t>'</w:t>
      </w:r>
      <w:r w:rsidRPr="00BC087C">
        <w:rPr>
          <w:lang w:val="fr-FR"/>
        </w:rPr>
        <w:t>investissement ou tout autre organisme similaire étranger, sous réserve que cette entreprise, prestataire ou organisme ne soit pas situé dans un Etat Non Coopératif ; ou</w:t>
      </w:r>
    </w:p>
    <w:p w:rsidR="003127DA" w:rsidRPr="00ED052D" w:rsidRDefault="003127DA" w:rsidP="00ED052D">
      <w:pPr>
        <w:pStyle w:val="Default"/>
        <w:keepNext/>
        <w:ind w:left="567" w:hanging="567"/>
        <w:jc w:val="both"/>
      </w:pPr>
      <w:r w:rsidRPr="00ED052D">
        <w:rPr>
          <w:sz w:val="20"/>
          <w:szCs w:val="20"/>
        </w:rPr>
        <w:t>(iii)</w:t>
      </w:r>
      <w:r w:rsidRPr="00ED052D">
        <w:rPr>
          <w:sz w:val="20"/>
          <w:szCs w:val="20"/>
        </w:rPr>
        <w:tab/>
      </w:r>
      <w:r w:rsidR="00A51CF9" w:rsidRPr="00ED052D">
        <w:rPr>
          <w:sz w:val="20"/>
          <w:szCs w:val="20"/>
        </w:rPr>
        <w:t>admis, lors de leur émission, aux opérations d</w:t>
      </w:r>
      <w:r w:rsidR="0022103B" w:rsidRPr="00ED052D">
        <w:rPr>
          <w:sz w:val="20"/>
          <w:szCs w:val="20"/>
        </w:rPr>
        <w:t>'</w:t>
      </w:r>
      <w:r w:rsidR="00A51CF9" w:rsidRPr="00ED052D">
        <w:rPr>
          <w:sz w:val="20"/>
          <w:szCs w:val="20"/>
        </w:rPr>
        <w:t>un dépositaire central ou à celles d</w:t>
      </w:r>
      <w:r w:rsidR="0022103B" w:rsidRPr="00ED052D">
        <w:rPr>
          <w:sz w:val="20"/>
          <w:szCs w:val="20"/>
        </w:rPr>
        <w:t>'</w:t>
      </w:r>
      <w:r w:rsidR="00A51CF9" w:rsidRPr="00ED052D">
        <w:rPr>
          <w:sz w:val="20"/>
          <w:szCs w:val="20"/>
        </w:rPr>
        <w:t>un gestionnaire de systèmes de règlement et de livraison d</w:t>
      </w:r>
      <w:r w:rsidR="0022103B" w:rsidRPr="00ED052D">
        <w:rPr>
          <w:sz w:val="20"/>
          <w:szCs w:val="20"/>
        </w:rPr>
        <w:t>'</w:t>
      </w:r>
      <w:r w:rsidR="00A51CF9" w:rsidRPr="00ED052D">
        <w:rPr>
          <w:sz w:val="20"/>
          <w:szCs w:val="20"/>
        </w:rPr>
        <w:t>instruments financiers au sens de l</w:t>
      </w:r>
      <w:r w:rsidR="0022103B" w:rsidRPr="00ED052D">
        <w:rPr>
          <w:sz w:val="20"/>
          <w:szCs w:val="20"/>
        </w:rPr>
        <w:t>'</w:t>
      </w:r>
      <w:r w:rsidR="00A51CF9" w:rsidRPr="00ED052D">
        <w:rPr>
          <w:sz w:val="20"/>
          <w:szCs w:val="20"/>
        </w:rPr>
        <w:t>article L.561-2 du Code monétaire et financier, ou d</w:t>
      </w:r>
      <w:r w:rsidR="0022103B" w:rsidRPr="00ED052D">
        <w:rPr>
          <w:sz w:val="20"/>
          <w:szCs w:val="20"/>
        </w:rPr>
        <w:t>'</w:t>
      </w:r>
      <w:r w:rsidR="00A51CF9" w:rsidRPr="00ED052D">
        <w:rPr>
          <w:sz w:val="20"/>
          <w:szCs w:val="20"/>
        </w:rPr>
        <w:t>un ou plusieurs dépositaires ou gestionnaires similaires étrangers, sous réserve que le dépositaire ou gestionnaire ne soit pas situé dans un Etat Non Coopératif.</w:t>
      </w:r>
    </w:p>
    <w:p w:rsidR="00BC087C" w:rsidRPr="00ED052D" w:rsidRDefault="00BC087C" w:rsidP="00ED052D">
      <w:pPr>
        <w:pStyle w:val="Default"/>
        <w:keepNext/>
        <w:jc w:val="both"/>
      </w:pPr>
    </w:p>
    <w:p w:rsidR="00BC087C" w:rsidRPr="00ED052D" w:rsidRDefault="00BC087C" w:rsidP="00ED052D">
      <w:pPr>
        <w:pStyle w:val="Default"/>
        <w:keepNext/>
        <w:jc w:val="both"/>
        <w:rPr>
          <w:b/>
          <w:i/>
        </w:rPr>
      </w:pPr>
      <w:r w:rsidRPr="00ED052D">
        <w:rPr>
          <w:b/>
          <w:i/>
          <w:sz w:val="20"/>
          <w:szCs w:val="20"/>
        </w:rPr>
        <w:t>Retenue à la source applicable aux résidents français personnes physiques</w:t>
      </w:r>
    </w:p>
    <w:p w:rsidR="00BC087C" w:rsidRPr="00ED052D" w:rsidRDefault="00BC087C" w:rsidP="00ED052D">
      <w:pPr>
        <w:pStyle w:val="Default"/>
        <w:keepNext/>
        <w:jc w:val="both"/>
      </w:pPr>
    </w:p>
    <w:p w:rsidR="003127DA" w:rsidRDefault="00F62F20" w:rsidP="004B1372">
      <w:pPr>
        <w:pStyle w:val="Body"/>
        <w:spacing w:line="240" w:lineRule="auto"/>
        <w:ind w:left="0"/>
        <w:rPr>
          <w:lang w:val="fr-FR"/>
        </w:rPr>
      </w:pPr>
      <w:r w:rsidRPr="00F62F20">
        <w:rPr>
          <w:lang w:val="fr-FR"/>
        </w:rPr>
        <w:t xml:space="preserve">En application des articles 125 A et 125 D du Code général des impôts dans leur rédaction issue de la loi de finances pour 2013 (loi </w:t>
      </w:r>
      <w:r w:rsidR="003127DA" w:rsidRPr="004B1372">
        <w:rPr>
          <w:lang w:val="fr-FR"/>
        </w:rPr>
        <w:t>n°2012-1509 du 29 décembre 2012</w:t>
      </w:r>
      <w:r w:rsidR="007D0FD6">
        <w:rPr>
          <w:lang w:val="fr-FR"/>
        </w:rPr>
        <w:t>)</w:t>
      </w:r>
      <w:r w:rsidR="003127DA" w:rsidRPr="004B1372">
        <w:rPr>
          <w:lang w:val="fr-FR"/>
        </w:rPr>
        <w:t>, et sous réserve de certaines exceptions, les intérêts et autres revenus assimilés reçus à compter du</w:t>
      </w:r>
      <w:r w:rsidR="0074603B">
        <w:rPr>
          <w:lang w:val="fr-FR"/>
        </w:rPr>
        <w:t xml:space="preserve"> </w:t>
      </w:r>
      <w:r w:rsidR="003127DA" w:rsidRPr="004B1372">
        <w:rPr>
          <w:lang w:val="fr-FR"/>
        </w:rPr>
        <w:t>1</w:t>
      </w:r>
      <w:r w:rsidR="0074603B" w:rsidRPr="00F62F20">
        <w:rPr>
          <w:vertAlign w:val="superscript"/>
          <w:lang w:val="fr-FR"/>
        </w:rPr>
        <w:t>er</w:t>
      </w:r>
      <w:r w:rsidR="003127DA" w:rsidRPr="004B1372">
        <w:rPr>
          <w:lang w:val="fr-FR"/>
        </w:rPr>
        <w:t xml:space="preserve"> janvier 2013 par des personnes physiques fiscalement domiciliées en France sont soumis à un prélèvement forfaitaire de 24</w:t>
      </w:r>
      <w:r w:rsidR="00B01D32">
        <w:rPr>
          <w:lang w:val="fr-FR"/>
        </w:rPr>
        <w:t> </w:t>
      </w:r>
      <w:r w:rsidR="003127DA" w:rsidRPr="004B1372">
        <w:rPr>
          <w:lang w:val="fr-FR"/>
        </w:rPr>
        <w:t>%, qui est déductible de l'impôt sur le revenu dû au titre de l'année de versement desdits revenus. Les contributions sociales (CSG, CRDS et les autres contributions liées) sont également prélevées par voie de retenue à la source au taux effectif de 15,5</w:t>
      </w:r>
      <w:r w:rsidR="00B01D32">
        <w:rPr>
          <w:lang w:val="fr-FR"/>
        </w:rPr>
        <w:t> </w:t>
      </w:r>
      <w:r w:rsidR="003127DA" w:rsidRPr="004B1372">
        <w:rPr>
          <w:lang w:val="fr-FR"/>
        </w:rPr>
        <w:t>% sur les intérêts et les autres revenus assimilés versés à des personnes physiques fiscalement domiciliées en France.</w:t>
      </w:r>
    </w:p>
    <w:p w:rsidR="00DF29D0" w:rsidRPr="001D7FD5" w:rsidRDefault="007E11F8" w:rsidP="004C6C7A">
      <w:pPr>
        <w:pStyle w:val="Titre"/>
        <w:spacing w:after="360"/>
        <w:jc w:val="center"/>
        <w:outlineLvl w:val="0"/>
        <w:rPr>
          <w:rFonts w:ascii="Times New Roman" w:hAnsi="Times New Roman"/>
          <w:sz w:val="20"/>
          <w:lang w:val="fr-FR"/>
        </w:rPr>
      </w:pPr>
      <w:r w:rsidRPr="0015360F">
        <w:rPr>
          <w:lang w:val="fr-FR"/>
        </w:rPr>
        <w:br w:type="page"/>
      </w:r>
      <w:bookmarkStart w:id="1039" w:name="_Toc390681626"/>
      <w:r w:rsidR="00BD31E2" w:rsidRPr="001D7FD5">
        <w:rPr>
          <w:rFonts w:ascii="Times New Roman" w:hAnsi="Times New Roman"/>
          <w:sz w:val="20"/>
          <w:lang w:val="fr-FR"/>
        </w:rPr>
        <w:lastRenderedPageBreak/>
        <w:t>SOUSCRIPTION ET VENTE</w:t>
      </w:r>
      <w:bookmarkEnd w:id="1039"/>
    </w:p>
    <w:p w:rsidR="00BD31E2" w:rsidRPr="0015360F" w:rsidRDefault="00BD31E2" w:rsidP="007A2D47">
      <w:pPr>
        <w:pStyle w:val="Body"/>
        <w:spacing w:line="240" w:lineRule="auto"/>
        <w:ind w:left="0"/>
        <w:rPr>
          <w:lang w:val="fr-FR"/>
        </w:rPr>
      </w:pPr>
      <w:r w:rsidRPr="0015360F">
        <w:rPr>
          <w:lang w:val="fr-FR"/>
        </w:rPr>
        <w:t>Sous réserve des modalités d</w:t>
      </w:r>
      <w:r w:rsidR="0022103B">
        <w:rPr>
          <w:lang w:val="fr-FR"/>
        </w:rPr>
        <w:t>'</w:t>
      </w:r>
      <w:r w:rsidRPr="0015360F">
        <w:rPr>
          <w:lang w:val="fr-FR"/>
        </w:rPr>
        <w:t xml:space="preserve">un contrat de placement </w:t>
      </w:r>
      <w:r w:rsidR="001E0640">
        <w:rPr>
          <w:lang w:val="fr-FR"/>
        </w:rPr>
        <w:t xml:space="preserve">modifié </w:t>
      </w:r>
      <w:r w:rsidR="00BB38D9" w:rsidRPr="0015360F">
        <w:rPr>
          <w:lang w:val="fr-FR"/>
        </w:rPr>
        <w:t xml:space="preserve">en date du </w:t>
      </w:r>
      <w:r w:rsidR="009A5B73">
        <w:rPr>
          <w:lang w:val="fr-FR"/>
        </w:rPr>
        <w:t>1</w:t>
      </w:r>
      <w:r w:rsidR="00572C5A">
        <w:rPr>
          <w:lang w:val="fr-FR"/>
        </w:rPr>
        <w:t>7</w:t>
      </w:r>
      <w:r w:rsidR="009A5B73" w:rsidRPr="004B1372">
        <w:rPr>
          <w:lang w:val="fr-FR"/>
        </w:rPr>
        <w:t xml:space="preserve"> </w:t>
      </w:r>
      <w:r w:rsidR="001854E3">
        <w:rPr>
          <w:lang w:val="fr-FR"/>
        </w:rPr>
        <w:t>juin</w:t>
      </w:r>
      <w:r w:rsidR="005A2CE4" w:rsidRPr="004B1372">
        <w:rPr>
          <w:lang w:val="fr-FR"/>
        </w:rPr>
        <w:t xml:space="preserve"> </w:t>
      </w:r>
      <w:r w:rsidR="00F57E01" w:rsidRPr="0015360F">
        <w:rPr>
          <w:lang w:val="fr-FR"/>
        </w:rPr>
        <w:t>201</w:t>
      </w:r>
      <w:r w:rsidR="008E1C24">
        <w:rPr>
          <w:lang w:val="fr-FR"/>
        </w:rPr>
        <w:t>4</w:t>
      </w:r>
      <w:r w:rsidR="00F57E01" w:rsidRPr="0015360F">
        <w:rPr>
          <w:lang w:val="fr-FR"/>
        </w:rPr>
        <w:t xml:space="preserve"> </w:t>
      </w:r>
      <w:r w:rsidRPr="0015360F">
        <w:rPr>
          <w:lang w:val="fr-FR"/>
        </w:rPr>
        <w:t>conclu entre l</w:t>
      </w:r>
      <w:r w:rsidR="0022103B">
        <w:rPr>
          <w:lang w:val="fr-FR"/>
        </w:rPr>
        <w:t>'</w:t>
      </w:r>
      <w:r w:rsidRPr="0015360F">
        <w:rPr>
          <w:lang w:val="fr-FR"/>
        </w:rPr>
        <w:t xml:space="preserve">Emetteur, </w:t>
      </w:r>
      <w:r w:rsidR="00276FEE">
        <w:rPr>
          <w:lang w:val="fr-FR"/>
        </w:rPr>
        <w:t xml:space="preserve">le Garant, </w:t>
      </w:r>
      <w:r w:rsidR="00467561" w:rsidRPr="0015360F">
        <w:rPr>
          <w:lang w:val="fr-FR"/>
        </w:rPr>
        <w:t>l</w:t>
      </w:r>
      <w:r w:rsidR="0022103B">
        <w:rPr>
          <w:lang w:val="fr-FR"/>
        </w:rPr>
        <w:t>'</w:t>
      </w:r>
      <w:r w:rsidR="00467561" w:rsidRPr="0015360F">
        <w:rPr>
          <w:lang w:val="fr-FR"/>
        </w:rPr>
        <w:t xml:space="preserve">Arrangeur </w:t>
      </w:r>
      <w:r w:rsidR="00467561">
        <w:rPr>
          <w:lang w:val="fr-FR"/>
        </w:rPr>
        <w:t xml:space="preserve">et </w:t>
      </w:r>
      <w:r w:rsidRPr="0015360F">
        <w:rPr>
          <w:lang w:val="fr-FR"/>
        </w:rPr>
        <w:t>les Agents Placeurs Permanents (</w:t>
      </w:r>
      <w:r w:rsidR="007467B9" w:rsidRPr="0015360F">
        <w:rPr>
          <w:lang w:val="fr-FR"/>
        </w:rPr>
        <w:t xml:space="preserve">tel </w:t>
      </w:r>
      <w:r w:rsidR="00D611FA" w:rsidRPr="0015360F">
        <w:rPr>
          <w:lang w:val="fr-FR"/>
        </w:rPr>
        <w:t>qu</w:t>
      </w:r>
      <w:r w:rsidR="0022103B">
        <w:rPr>
          <w:lang w:val="fr-FR"/>
        </w:rPr>
        <w:t>'</w:t>
      </w:r>
      <w:r w:rsidR="00D611FA" w:rsidRPr="0015360F">
        <w:rPr>
          <w:lang w:val="fr-FR"/>
        </w:rPr>
        <w:t>il pourra être</w:t>
      </w:r>
      <w:r w:rsidR="00F57E01" w:rsidRPr="0015360F">
        <w:rPr>
          <w:lang w:val="fr-FR"/>
        </w:rPr>
        <w:t xml:space="preserve"> modifié</w:t>
      </w:r>
      <w:r w:rsidR="007467B9" w:rsidRPr="0015360F">
        <w:rPr>
          <w:lang w:val="fr-FR"/>
        </w:rPr>
        <w:t xml:space="preserve">, </w:t>
      </w:r>
      <w:r w:rsidRPr="0015360F">
        <w:rPr>
          <w:lang w:val="fr-FR"/>
        </w:rPr>
        <w:t>l</w:t>
      </w:r>
      <w:r w:rsidR="00D611FA" w:rsidRPr="0015360F">
        <w:rPr>
          <w:lang w:val="fr-FR"/>
        </w:rPr>
        <w:t>e</w:t>
      </w:r>
      <w:r w:rsidR="00F8141B" w:rsidRPr="0015360F">
        <w:rPr>
          <w:lang w:val="fr-FR"/>
        </w:rPr>
        <w:t> </w:t>
      </w:r>
      <w:r w:rsidRPr="0015360F">
        <w:rPr>
          <w:lang w:val="fr-FR"/>
        </w:rPr>
        <w:t>"</w:t>
      </w:r>
      <w:r w:rsidRPr="0015360F">
        <w:rPr>
          <w:b/>
          <w:lang w:val="fr-FR"/>
        </w:rPr>
        <w:t>Contrat de Placement</w:t>
      </w:r>
      <w:r w:rsidRPr="0015360F">
        <w:rPr>
          <w:lang w:val="fr-FR"/>
        </w:rPr>
        <w:t xml:space="preserve">"), les </w:t>
      </w:r>
      <w:r w:rsidR="00C84C1E" w:rsidRPr="0015360F">
        <w:rPr>
          <w:lang w:val="fr-FR"/>
        </w:rPr>
        <w:t>Titres</w:t>
      </w:r>
      <w:r w:rsidRPr="0015360F">
        <w:rPr>
          <w:lang w:val="fr-FR"/>
        </w:rPr>
        <w:t xml:space="preserve"> seront offerts par l</w:t>
      </w:r>
      <w:r w:rsidR="0022103B">
        <w:rPr>
          <w:lang w:val="fr-FR"/>
        </w:rPr>
        <w:t>'</w:t>
      </w:r>
      <w:r w:rsidRPr="0015360F">
        <w:rPr>
          <w:lang w:val="fr-FR"/>
        </w:rPr>
        <w:t>Emetteur aux Agents Placeurs Permanents. L</w:t>
      </w:r>
      <w:r w:rsidR="0022103B">
        <w:rPr>
          <w:lang w:val="fr-FR"/>
        </w:rPr>
        <w:t>'</w:t>
      </w:r>
      <w:r w:rsidRPr="0015360F">
        <w:rPr>
          <w:lang w:val="fr-FR"/>
        </w:rPr>
        <w:t xml:space="preserve">Emetteur se réserve toutefois le droit de vendre des </w:t>
      </w:r>
      <w:r w:rsidR="00C84C1E" w:rsidRPr="0015360F">
        <w:rPr>
          <w:lang w:val="fr-FR"/>
        </w:rPr>
        <w:t>Titres</w:t>
      </w:r>
      <w:r w:rsidRPr="0015360F">
        <w:rPr>
          <w:lang w:val="fr-FR"/>
        </w:rPr>
        <w:t xml:space="preserve"> directement pour son propre compte à des Agents Placeurs qui ne sont pas des Agents Placeurs Permanents. Les </w:t>
      </w:r>
      <w:r w:rsidR="00C84C1E" w:rsidRPr="0015360F">
        <w:rPr>
          <w:lang w:val="fr-FR"/>
        </w:rPr>
        <w:t>Titres</w:t>
      </w:r>
      <w:r w:rsidRPr="0015360F">
        <w:rPr>
          <w:lang w:val="fr-FR"/>
        </w:rPr>
        <w:t xml:space="preserve"> pourront être revendus au prix du marché ou à un prix similaire qui prévaudra à la date de ladite revente et qui sera déterminé par l</w:t>
      </w:r>
      <w:r w:rsidR="0022103B">
        <w:rPr>
          <w:lang w:val="fr-FR"/>
        </w:rPr>
        <w:t>'</w:t>
      </w:r>
      <w:r w:rsidRPr="0015360F">
        <w:rPr>
          <w:lang w:val="fr-FR"/>
        </w:rPr>
        <w:t xml:space="preserve">Agent Placeur concerné. Les </w:t>
      </w:r>
      <w:r w:rsidR="00C84C1E" w:rsidRPr="0015360F">
        <w:rPr>
          <w:lang w:val="fr-FR"/>
        </w:rPr>
        <w:t>Titres</w:t>
      </w:r>
      <w:r w:rsidRPr="0015360F">
        <w:rPr>
          <w:lang w:val="fr-FR"/>
        </w:rPr>
        <w:t xml:space="preserve"> pourront également être vendus par l</w:t>
      </w:r>
      <w:r w:rsidR="0022103B">
        <w:rPr>
          <w:lang w:val="fr-FR"/>
        </w:rPr>
        <w:t>'</w:t>
      </w:r>
      <w:r w:rsidRPr="0015360F">
        <w:rPr>
          <w:lang w:val="fr-FR"/>
        </w:rPr>
        <w:t>Emetteur par l</w:t>
      </w:r>
      <w:r w:rsidR="0022103B">
        <w:rPr>
          <w:lang w:val="fr-FR"/>
        </w:rPr>
        <w:t>'</w:t>
      </w:r>
      <w:r w:rsidRPr="0015360F">
        <w:rPr>
          <w:lang w:val="fr-FR"/>
        </w:rPr>
        <w:t>intermédiaire d</w:t>
      </w:r>
      <w:r w:rsidR="0022103B">
        <w:rPr>
          <w:lang w:val="fr-FR"/>
        </w:rPr>
        <w:t>'</w:t>
      </w:r>
      <w:r w:rsidRPr="0015360F">
        <w:rPr>
          <w:lang w:val="fr-FR"/>
        </w:rPr>
        <w:t>Agents Placeurs agissant en qualité de mandataires de l</w:t>
      </w:r>
      <w:r w:rsidR="0022103B">
        <w:rPr>
          <w:lang w:val="fr-FR"/>
        </w:rPr>
        <w:t>'</w:t>
      </w:r>
      <w:r w:rsidR="00D611FA" w:rsidRPr="0015360F">
        <w:rPr>
          <w:lang w:val="fr-FR"/>
        </w:rPr>
        <w:t xml:space="preserve">Emetteur. Le </w:t>
      </w:r>
      <w:r w:rsidRPr="0015360F">
        <w:rPr>
          <w:lang w:val="fr-FR"/>
        </w:rPr>
        <w:t>Contrat de Placement prévoit également l</w:t>
      </w:r>
      <w:r w:rsidR="0022103B">
        <w:rPr>
          <w:lang w:val="fr-FR"/>
        </w:rPr>
        <w:t>'</w:t>
      </w:r>
      <w:r w:rsidRPr="0015360F">
        <w:rPr>
          <w:lang w:val="fr-FR"/>
        </w:rPr>
        <w:t>émission de Tranches syndiquées souscrites solidairement par deux ou plusieurs Agents Placeurs.</w:t>
      </w:r>
    </w:p>
    <w:p w:rsidR="00461423" w:rsidRPr="0015360F" w:rsidRDefault="00BD31E2" w:rsidP="007A2D47">
      <w:pPr>
        <w:pStyle w:val="Body"/>
        <w:spacing w:line="240" w:lineRule="auto"/>
        <w:ind w:left="0"/>
        <w:rPr>
          <w:lang w:val="fr-FR"/>
        </w:rPr>
      </w:pPr>
      <w:r w:rsidRPr="0015360F">
        <w:rPr>
          <w:lang w:val="fr-FR"/>
        </w:rPr>
        <w:t>L</w:t>
      </w:r>
      <w:r w:rsidR="0022103B">
        <w:rPr>
          <w:lang w:val="fr-FR"/>
        </w:rPr>
        <w:t>'</w:t>
      </w:r>
      <w:r w:rsidRPr="0015360F">
        <w:rPr>
          <w:lang w:val="fr-FR"/>
        </w:rPr>
        <w:t xml:space="preserve">Emetteur paiera </w:t>
      </w:r>
      <w:r w:rsidR="00467561">
        <w:rPr>
          <w:lang w:val="fr-FR"/>
        </w:rPr>
        <w:t xml:space="preserve">(le cas échéant) </w:t>
      </w:r>
      <w:r w:rsidRPr="0015360F">
        <w:rPr>
          <w:lang w:val="fr-FR"/>
        </w:rPr>
        <w:t>à chaque Agent Placeur concerné une commission fixée d</w:t>
      </w:r>
      <w:r w:rsidR="0022103B">
        <w:rPr>
          <w:lang w:val="fr-FR"/>
        </w:rPr>
        <w:t>'</w:t>
      </w:r>
      <w:r w:rsidRPr="0015360F">
        <w:rPr>
          <w:lang w:val="fr-FR"/>
        </w:rPr>
        <w:t xml:space="preserve">un commun accord avec ledit Agent Placeur relativement aux </w:t>
      </w:r>
      <w:r w:rsidR="00C84C1E" w:rsidRPr="0015360F">
        <w:rPr>
          <w:lang w:val="fr-FR"/>
        </w:rPr>
        <w:t>Titres</w:t>
      </w:r>
      <w:r w:rsidRPr="0015360F">
        <w:rPr>
          <w:lang w:val="fr-FR"/>
        </w:rPr>
        <w:t xml:space="preserve"> souscrits par celui-ci. L</w:t>
      </w:r>
      <w:r w:rsidR="0022103B">
        <w:rPr>
          <w:lang w:val="fr-FR"/>
        </w:rPr>
        <w:t>'</w:t>
      </w:r>
      <w:r w:rsidRPr="0015360F">
        <w:rPr>
          <w:lang w:val="fr-FR"/>
        </w:rPr>
        <w:t xml:space="preserve">Emetteur a accepté de rembourser </w:t>
      </w:r>
      <w:r w:rsidR="00F57E01" w:rsidRPr="0015360F">
        <w:rPr>
          <w:lang w:val="fr-FR"/>
        </w:rPr>
        <w:t>à l</w:t>
      </w:r>
      <w:r w:rsidR="0022103B">
        <w:rPr>
          <w:lang w:val="fr-FR"/>
        </w:rPr>
        <w:t>'</w:t>
      </w:r>
      <w:r w:rsidRPr="0015360F">
        <w:rPr>
          <w:lang w:val="fr-FR"/>
        </w:rPr>
        <w:t>Arrangeur les frais qu</w:t>
      </w:r>
      <w:r w:rsidR="0022103B">
        <w:rPr>
          <w:lang w:val="fr-FR"/>
        </w:rPr>
        <w:t>'</w:t>
      </w:r>
      <w:r w:rsidRPr="0015360F">
        <w:rPr>
          <w:lang w:val="fr-FR"/>
        </w:rPr>
        <w:t>il</w:t>
      </w:r>
      <w:r w:rsidR="00F57E01" w:rsidRPr="0015360F">
        <w:rPr>
          <w:lang w:val="fr-FR"/>
        </w:rPr>
        <w:t xml:space="preserve"> a</w:t>
      </w:r>
      <w:r w:rsidRPr="0015360F">
        <w:rPr>
          <w:lang w:val="fr-FR"/>
        </w:rPr>
        <w:t xml:space="preserve"> supportés à l</w:t>
      </w:r>
      <w:r w:rsidR="0022103B">
        <w:rPr>
          <w:lang w:val="fr-FR"/>
        </w:rPr>
        <w:t>'</w:t>
      </w:r>
      <w:r w:rsidRPr="0015360F">
        <w:rPr>
          <w:lang w:val="fr-FR"/>
        </w:rPr>
        <w:t xml:space="preserve">occasion de </w:t>
      </w:r>
      <w:r w:rsidR="00241DC4" w:rsidRPr="00241DC4">
        <w:rPr>
          <w:lang w:val="fr-FR"/>
        </w:rPr>
        <w:t xml:space="preserve">la mise à jour </w:t>
      </w:r>
      <w:r w:rsidRPr="0015360F">
        <w:rPr>
          <w:lang w:val="fr-FR"/>
        </w:rPr>
        <w:t xml:space="preserve">du Programme, et aux Agents Placeurs certains des frais liés à leur intervention dans le cadre de ce Programme. </w:t>
      </w:r>
    </w:p>
    <w:p w:rsidR="00BD31E2" w:rsidRPr="0015360F" w:rsidRDefault="00BD31E2" w:rsidP="007A2D47">
      <w:pPr>
        <w:pStyle w:val="Body"/>
        <w:spacing w:after="240" w:line="240" w:lineRule="auto"/>
        <w:ind w:left="0"/>
        <w:rPr>
          <w:lang w:val="fr-FR"/>
        </w:rPr>
      </w:pPr>
      <w:r w:rsidRPr="0015360F">
        <w:rPr>
          <w:lang w:val="fr-FR"/>
        </w:rPr>
        <w:t>L</w:t>
      </w:r>
      <w:r w:rsidR="0022103B">
        <w:rPr>
          <w:lang w:val="fr-FR"/>
        </w:rPr>
        <w:t>'</w:t>
      </w:r>
      <w:r w:rsidRPr="0015360F">
        <w:rPr>
          <w:lang w:val="fr-FR"/>
        </w:rPr>
        <w:t>Emetteur s</w:t>
      </w:r>
      <w:r w:rsidR="0022103B">
        <w:rPr>
          <w:lang w:val="fr-FR"/>
        </w:rPr>
        <w:t>'</w:t>
      </w:r>
      <w:r w:rsidRPr="0015360F">
        <w:rPr>
          <w:lang w:val="fr-FR"/>
        </w:rPr>
        <w:t>est engagé à indemniser les Agents Placeurs au titre de certains chefs de responsabilité encourus à l</w:t>
      </w:r>
      <w:r w:rsidR="0022103B">
        <w:rPr>
          <w:lang w:val="fr-FR"/>
        </w:rPr>
        <w:t>'</w:t>
      </w:r>
      <w:r w:rsidRPr="0015360F">
        <w:rPr>
          <w:lang w:val="fr-FR"/>
        </w:rPr>
        <w:t>occasion de l</w:t>
      </w:r>
      <w:r w:rsidR="0022103B">
        <w:rPr>
          <w:lang w:val="fr-FR"/>
        </w:rPr>
        <w:t>'</w:t>
      </w:r>
      <w:r w:rsidRPr="0015360F">
        <w:rPr>
          <w:lang w:val="fr-FR"/>
        </w:rPr>
        <w:t xml:space="preserve">offre et la vente des </w:t>
      </w:r>
      <w:r w:rsidR="00C84C1E" w:rsidRPr="0015360F">
        <w:rPr>
          <w:lang w:val="fr-FR"/>
        </w:rPr>
        <w:t>Titres</w:t>
      </w:r>
      <w:r w:rsidR="00F8141B" w:rsidRPr="0015360F">
        <w:rPr>
          <w:lang w:val="fr-FR"/>
        </w:rPr>
        <w:t>. L</w:t>
      </w:r>
      <w:r w:rsidR="00D611FA" w:rsidRPr="0015360F">
        <w:rPr>
          <w:lang w:val="fr-FR"/>
        </w:rPr>
        <w:t xml:space="preserve">e </w:t>
      </w:r>
      <w:r w:rsidRPr="0015360F">
        <w:rPr>
          <w:lang w:val="fr-FR"/>
        </w:rPr>
        <w:t>Contrat de Placement autorise, dans certaines circonstances, les Agents Placeurs à résilier tout accord qu</w:t>
      </w:r>
      <w:r w:rsidR="0022103B">
        <w:rPr>
          <w:lang w:val="fr-FR"/>
        </w:rPr>
        <w:t>'</w:t>
      </w:r>
      <w:r w:rsidRPr="0015360F">
        <w:rPr>
          <w:lang w:val="fr-FR"/>
        </w:rPr>
        <w:t xml:space="preserve">ils ont conclu pour la souscription de </w:t>
      </w:r>
      <w:r w:rsidR="00C84C1E" w:rsidRPr="0015360F">
        <w:rPr>
          <w:lang w:val="fr-FR"/>
        </w:rPr>
        <w:t>Titres</w:t>
      </w:r>
      <w:r w:rsidRPr="0015360F">
        <w:rPr>
          <w:lang w:val="fr-FR"/>
        </w:rPr>
        <w:t xml:space="preserve"> préalablement au paiement à l</w:t>
      </w:r>
      <w:r w:rsidR="0022103B">
        <w:rPr>
          <w:lang w:val="fr-FR"/>
        </w:rPr>
        <w:t>'</w:t>
      </w:r>
      <w:r w:rsidRPr="0015360F">
        <w:rPr>
          <w:lang w:val="fr-FR"/>
        </w:rPr>
        <w:t xml:space="preserve">Emetteur des fonds relatifs à ces </w:t>
      </w:r>
      <w:r w:rsidR="00C84C1E" w:rsidRPr="0015360F">
        <w:rPr>
          <w:lang w:val="fr-FR"/>
        </w:rPr>
        <w:t>Titres</w:t>
      </w:r>
      <w:r w:rsidRPr="0015360F">
        <w:rPr>
          <w:lang w:val="fr-FR"/>
        </w:rPr>
        <w:t>.</w:t>
      </w:r>
    </w:p>
    <w:p w:rsidR="00BD31E2" w:rsidRPr="0015360F" w:rsidRDefault="00BD31E2" w:rsidP="007A2D47">
      <w:pPr>
        <w:pStyle w:val="Head"/>
        <w:spacing w:before="0" w:after="240"/>
        <w:ind w:left="0"/>
        <w:rPr>
          <w:rFonts w:ascii="Times New Roman" w:hAnsi="Times New Roman"/>
          <w:sz w:val="20"/>
          <w:lang w:val="fr-FR"/>
        </w:rPr>
      </w:pPr>
      <w:r w:rsidRPr="0015360F">
        <w:rPr>
          <w:rFonts w:ascii="Times New Roman" w:hAnsi="Times New Roman"/>
          <w:sz w:val="20"/>
          <w:lang w:val="fr-FR"/>
        </w:rPr>
        <w:t>Restrictions de vente</w:t>
      </w:r>
    </w:p>
    <w:p w:rsidR="00BD31E2" w:rsidRPr="0015360F" w:rsidRDefault="00BD31E2" w:rsidP="007A2D47">
      <w:pPr>
        <w:pStyle w:val="SubHead"/>
        <w:spacing w:before="0" w:after="120"/>
        <w:ind w:left="0"/>
        <w:rPr>
          <w:rFonts w:ascii="Times New Roman" w:hAnsi="Times New Roman"/>
          <w:sz w:val="20"/>
          <w:lang w:val="fr-FR"/>
        </w:rPr>
      </w:pPr>
      <w:r w:rsidRPr="0015360F">
        <w:rPr>
          <w:rFonts w:ascii="Times New Roman" w:hAnsi="Times New Roman"/>
          <w:sz w:val="20"/>
          <w:lang w:val="fr-FR"/>
        </w:rPr>
        <w:t>Généralités</w:t>
      </w:r>
    </w:p>
    <w:p w:rsidR="00BD31E2" w:rsidRPr="0015360F" w:rsidRDefault="00BD31E2" w:rsidP="007A2D47">
      <w:pPr>
        <w:pStyle w:val="Body"/>
        <w:spacing w:line="240" w:lineRule="auto"/>
        <w:ind w:left="0"/>
        <w:rPr>
          <w:lang w:val="fr-FR"/>
        </w:rPr>
      </w:pPr>
      <w:r w:rsidRPr="0015360F">
        <w:rPr>
          <w:lang w:val="fr-FR"/>
        </w:rPr>
        <w:t>Les présentes restrictions de vente pourront être complétées d</w:t>
      </w:r>
      <w:r w:rsidR="0022103B">
        <w:rPr>
          <w:lang w:val="fr-FR"/>
        </w:rPr>
        <w:t>'</w:t>
      </w:r>
      <w:r w:rsidRPr="0015360F">
        <w:rPr>
          <w:lang w:val="fr-FR"/>
        </w:rPr>
        <w:t>un commun accord entre l</w:t>
      </w:r>
      <w:r w:rsidR="0022103B">
        <w:rPr>
          <w:lang w:val="fr-FR"/>
        </w:rPr>
        <w:t>'</w:t>
      </w:r>
      <w:r w:rsidRPr="0015360F">
        <w:rPr>
          <w:lang w:val="fr-FR"/>
        </w:rPr>
        <w:t>Emetteur et les Agents Placeurs notamment mais non exclusivement à la suite d</w:t>
      </w:r>
      <w:r w:rsidR="0022103B">
        <w:rPr>
          <w:lang w:val="fr-FR"/>
        </w:rPr>
        <w:t>'</w:t>
      </w:r>
      <w:r w:rsidRPr="0015360F">
        <w:rPr>
          <w:lang w:val="fr-FR"/>
        </w:rPr>
        <w:t>une modification dans la législation, la réglementation ou une directive applicable. Une telle modification sera mentionnée dans les Conditions Définitives relatives à l</w:t>
      </w:r>
      <w:r w:rsidR="0022103B">
        <w:rPr>
          <w:lang w:val="fr-FR"/>
        </w:rPr>
        <w:t>'</w:t>
      </w:r>
      <w:r w:rsidRPr="0015360F">
        <w:rPr>
          <w:lang w:val="fr-FR"/>
        </w:rPr>
        <w:t xml:space="preserve">émission de </w:t>
      </w:r>
      <w:r w:rsidR="00C84C1E" w:rsidRPr="0015360F">
        <w:rPr>
          <w:lang w:val="fr-FR"/>
        </w:rPr>
        <w:t>Titres</w:t>
      </w:r>
      <w:r w:rsidRPr="0015360F">
        <w:rPr>
          <w:lang w:val="fr-FR"/>
        </w:rPr>
        <w:t xml:space="preserve"> à laquelle elles se rapportent ou dans un supplément au présent Prospectus de Base.</w:t>
      </w:r>
    </w:p>
    <w:p w:rsidR="00BD31E2" w:rsidRPr="0015360F" w:rsidRDefault="00BD31E2" w:rsidP="007A2D47">
      <w:pPr>
        <w:pStyle w:val="Body"/>
        <w:spacing w:after="240" w:line="240" w:lineRule="auto"/>
        <w:ind w:left="0"/>
        <w:rPr>
          <w:lang w:val="fr-FR"/>
        </w:rPr>
      </w:pPr>
      <w:r w:rsidRPr="0015360F">
        <w:rPr>
          <w:lang w:val="fr-FR"/>
        </w:rPr>
        <w:t>Chaque Agent Pl</w:t>
      </w:r>
      <w:r w:rsidR="001278EB" w:rsidRPr="0015360F">
        <w:rPr>
          <w:lang w:val="fr-FR"/>
        </w:rPr>
        <w:t>aceur s</w:t>
      </w:r>
      <w:r w:rsidR="0022103B">
        <w:rPr>
          <w:lang w:val="fr-FR"/>
        </w:rPr>
        <w:t>'</w:t>
      </w:r>
      <w:r w:rsidR="001278EB" w:rsidRPr="0015360F">
        <w:rPr>
          <w:lang w:val="fr-FR"/>
        </w:rPr>
        <w:t>est engagé à respecter</w:t>
      </w:r>
      <w:r w:rsidR="00FC0D84">
        <w:rPr>
          <w:lang w:val="fr-FR"/>
        </w:rPr>
        <w:t xml:space="preserve"> </w:t>
      </w:r>
      <w:r w:rsidRPr="0015360F">
        <w:rPr>
          <w:lang w:val="fr-FR"/>
        </w:rPr>
        <w:t xml:space="preserve">les lois, réglementations et directives concernées dans chaque pays dans lequel il achète, offre, vend ou remet des </w:t>
      </w:r>
      <w:r w:rsidR="00C84C1E" w:rsidRPr="0015360F">
        <w:rPr>
          <w:lang w:val="fr-FR"/>
        </w:rPr>
        <w:t>Titres</w:t>
      </w:r>
      <w:r w:rsidRPr="0015360F">
        <w:rPr>
          <w:lang w:val="fr-FR"/>
        </w:rPr>
        <w:t xml:space="preserve"> ou dans lequel il détient ou distribue le Prospectus de Base, tout autre document d</w:t>
      </w:r>
      <w:r w:rsidR="0022103B">
        <w:rPr>
          <w:lang w:val="fr-FR"/>
        </w:rPr>
        <w:t>'</w:t>
      </w:r>
      <w:r w:rsidRPr="0015360F">
        <w:rPr>
          <w:lang w:val="fr-FR"/>
        </w:rPr>
        <w:t>offre ou toutes Conditions Définitives et ni l</w:t>
      </w:r>
      <w:r w:rsidR="0022103B">
        <w:rPr>
          <w:lang w:val="fr-FR"/>
        </w:rPr>
        <w:t>'</w:t>
      </w:r>
      <w:r w:rsidRPr="0015360F">
        <w:rPr>
          <w:lang w:val="fr-FR"/>
        </w:rPr>
        <w:t>Emetteur ni aucun des autres Agents Placeurs n</w:t>
      </w:r>
      <w:r w:rsidR="0022103B">
        <w:rPr>
          <w:lang w:val="fr-FR"/>
        </w:rPr>
        <w:t>'</w:t>
      </w:r>
      <w:r w:rsidRPr="0015360F">
        <w:rPr>
          <w:lang w:val="fr-FR"/>
        </w:rPr>
        <w:t>encourront de responsabilité</w:t>
      </w:r>
      <w:r w:rsidR="00461423" w:rsidRPr="0015360F">
        <w:rPr>
          <w:lang w:val="fr-FR"/>
        </w:rPr>
        <w:t xml:space="preserve"> du fait des agissements d</w:t>
      </w:r>
      <w:r w:rsidR="0022103B">
        <w:rPr>
          <w:lang w:val="fr-FR"/>
        </w:rPr>
        <w:t>'</w:t>
      </w:r>
      <w:r w:rsidR="00461423" w:rsidRPr="0015360F">
        <w:rPr>
          <w:lang w:val="fr-FR"/>
        </w:rPr>
        <w:t>un autre Agent Placeur.</w:t>
      </w:r>
    </w:p>
    <w:p w:rsidR="00DF1951" w:rsidRPr="0015360F" w:rsidRDefault="00DF1951" w:rsidP="007A2D47">
      <w:pPr>
        <w:pStyle w:val="SubHead"/>
        <w:spacing w:before="0" w:after="120"/>
        <w:ind w:left="0"/>
        <w:rPr>
          <w:rFonts w:ascii="Times New Roman" w:hAnsi="Times New Roman"/>
          <w:sz w:val="20"/>
          <w:lang w:val="fr-FR"/>
        </w:rPr>
      </w:pPr>
      <w:r w:rsidRPr="0015360F">
        <w:rPr>
          <w:rFonts w:ascii="Times New Roman" w:hAnsi="Times New Roman"/>
          <w:sz w:val="20"/>
          <w:lang w:val="fr-FR"/>
        </w:rPr>
        <w:t>Espace Economique Européen</w:t>
      </w:r>
    </w:p>
    <w:p w:rsidR="00461423" w:rsidRPr="0015360F" w:rsidRDefault="00DF1951" w:rsidP="007A2D47">
      <w:pPr>
        <w:pStyle w:val="Body"/>
        <w:spacing w:line="240" w:lineRule="auto"/>
        <w:ind w:left="0"/>
        <w:rPr>
          <w:lang w:val="fr-FR"/>
        </w:rPr>
      </w:pPr>
      <w:r w:rsidRPr="0015360F">
        <w:rPr>
          <w:lang w:val="fr-FR"/>
        </w:rPr>
        <w:t>Concernant chaque Etat Membre de l</w:t>
      </w:r>
      <w:r w:rsidR="0022103B">
        <w:rPr>
          <w:lang w:val="fr-FR"/>
        </w:rPr>
        <w:t>'</w:t>
      </w:r>
      <w:r w:rsidRPr="0015360F">
        <w:rPr>
          <w:lang w:val="fr-FR"/>
        </w:rPr>
        <w:t>EEE (un "</w:t>
      </w:r>
      <w:r w:rsidRPr="0015360F">
        <w:rPr>
          <w:b/>
          <w:lang w:val="fr-FR"/>
        </w:rPr>
        <w:t>Etat Membre Concerné</w:t>
      </w:r>
      <w:r w:rsidRPr="0015360F">
        <w:rPr>
          <w:lang w:val="fr-FR"/>
        </w:rPr>
        <w:t xml:space="preserve">"), chaque Agent Placeur a déclaré et garantit que, et chaque Agent Placeur </w:t>
      </w:r>
      <w:r w:rsidR="0044779B" w:rsidRPr="0015360F">
        <w:rPr>
          <w:lang w:val="fr-FR"/>
        </w:rPr>
        <w:t xml:space="preserve">désigné par la suite dans le cadre du Programme </w:t>
      </w:r>
      <w:r w:rsidRPr="0015360F">
        <w:rPr>
          <w:lang w:val="fr-FR"/>
        </w:rPr>
        <w:t>devra déclarer et garantir</w:t>
      </w:r>
      <w:r w:rsidR="00D32E81">
        <w:rPr>
          <w:lang w:val="fr-FR"/>
        </w:rPr>
        <w:t>,</w:t>
      </w:r>
      <w:r w:rsidRPr="0015360F">
        <w:rPr>
          <w:lang w:val="fr-FR"/>
        </w:rPr>
        <w:t xml:space="preserve"> qu</w:t>
      </w:r>
      <w:r w:rsidR="003424E6">
        <w:rPr>
          <w:lang w:val="fr-FR"/>
        </w:rPr>
        <w:t>'</w:t>
      </w:r>
      <w:r w:rsidR="00461423" w:rsidRPr="0015360F">
        <w:rPr>
          <w:lang w:val="fr-FR"/>
        </w:rPr>
        <w:t>il n</w:t>
      </w:r>
      <w:r w:rsidR="0022103B">
        <w:rPr>
          <w:lang w:val="fr-FR"/>
        </w:rPr>
        <w:t>'</w:t>
      </w:r>
      <w:r w:rsidR="00461423" w:rsidRPr="0015360F">
        <w:rPr>
          <w:lang w:val="fr-FR"/>
        </w:rPr>
        <w:t>a pas effectué et n</w:t>
      </w:r>
      <w:r w:rsidR="0022103B">
        <w:rPr>
          <w:lang w:val="fr-FR"/>
        </w:rPr>
        <w:t>'</w:t>
      </w:r>
      <w:r w:rsidR="00461423" w:rsidRPr="0015360F">
        <w:rPr>
          <w:lang w:val="fr-FR"/>
        </w:rPr>
        <w:t>effectuera pas d</w:t>
      </w:r>
      <w:r w:rsidR="0022103B">
        <w:rPr>
          <w:lang w:val="fr-FR"/>
        </w:rPr>
        <w:t>'</w:t>
      </w:r>
      <w:r w:rsidR="00461423" w:rsidRPr="0015360F">
        <w:rPr>
          <w:lang w:val="fr-FR"/>
        </w:rPr>
        <w:t xml:space="preserve">offre au public </w:t>
      </w:r>
      <w:r w:rsidR="00F92D43">
        <w:rPr>
          <w:lang w:val="fr-FR"/>
        </w:rPr>
        <w:t xml:space="preserve">de </w:t>
      </w:r>
      <w:r w:rsidR="00461423" w:rsidRPr="0015360F">
        <w:rPr>
          <w:lang w:val="fr-FR"/>
        </w:rPr>
        <w:t>Titres dans l</w:t>
      </w:r>
      <w:r w:rsidR="0022103B">
        <w:rPr>
          <w:lang w:val="fr-FR"/>
        </w:rPr>
        <w:t>'</w:t>
      </w:r>
      <w:r w:rsidR="00461423" w:rsidRPr="0015360F">
        <w:rPr>
          <w:lang w:val="fr-FR"/>
        </w:rPr>
        <w:t xml:space="preserve">Etat Membre Concerné, </w:t>
      </w:r>
      <w:r w:rsidR="00F92D43">
        <w:rPr>
          <w:lang w:val="fr-FR"/>
        </w:rPr>
        <w:t xml:space="preserve">étant précisé </w:t>
      </w:r>
      <w:r w:rsidR="00461423" w:rsidRPr="0015360F">
        <w:rPr>
          <w:lang w:val="fr-FR"/>
        </w:rPr>
        <w:t>qu</w:t>
      </w:r>
      <w:r w:rsidR="0022103B">
        <w:rPr>
          <w:lang w:val="fr-FR"/>
        </w:rPr>
        <w:t>'</w:t>
      </w:r>
      <w:r w:rsidR="00461423" w:rsidRPr="0015360F">
        <w:rPr>
          <w:lang w:val="fr-FR"/>
        </w:rPr>
        <w:t>il p</w:t>
      </w:r>
      <w:r w:rsidR="00F92D43">
        <w:rPr>
          <w:lang w:val="fr-FR"/>
        </w:rPr>
        <w:t>ourra</w:t>
      </w:r>
      <w:r w:rsidR="00461423" w:rsidRPr="0015360F">
        <w:rPr>
          <w:lang w:val="fr-FR"/>
        </w:rPr>
        <w:t xml:space="preserve"> effectuer une offre au public des Titres dans l</w:t>
      </w:r>
      <w:r w:rsidR="0022103B">
        <w:rPr>
          <w:lang w:val="fr-FR"/>
        </w:rPr>
        <w:t>'</w:t>
      </w:r>
      <w:r w:rsidR="00461423" w:rsidRPr="0015360F">
        <w:rPr>
          <w:lang w:val="fr-FR"/>
        </w:rPr>
        <w:t>Etat Membre Concerné :</w:t>
      </w:r>
    </w:p>
    <w:p w:rsidR="00461423" w:rsidRPr="0015360F" w:rsidRDefault="00461423" w:rsidP="007A2D47">
      <w:pPr>
        <w:tabs>
          <w:tab w:val="left" w:pos="550"/>
        </w:tabs>
        <w:spacing w:after="120"/>
        <w:ind w:left="550" w:hanging="550"/>
        <w:rPr>
          <w:rFonts w:ascii="Times New Roman" w:eastAsia="Calibri" w:hAnsi="Times New Roman"/>
          <w:sz w:val="20"/>
          <w:szCs w:val="22"/>
          <w:lang w:val="fr-FR" w:eastAsia="en-US"/>
        </w:rPr>
      </w:pPr>
      <w:r w:rsidRPr="0015360F">
        <w:rPr>
          <w:rFonts w:ascii="Times New Roman" w:eastAsia="Calibri" w:hAnsi="Times New Roman"/>
          <w:sz w:val="20"/>
          <w:szCs w:val="22"/>
          <w:lang w:val="fr-FR" w:eastAsia="en-US"/>
        </w:rPr>
        <w:t>(a)</w:t>
      </w:r>
      <w:r w:rsidRPr="0015360F">
        <w:rPr>
          <w:rFonts w:ascii="Times New Roman" w:eastAsia="Calibri" w:hAnsi="Times New Roman"/>
          <w:sz w:val="20"/>
          <w:szCs w:val="22"/>
          <w:lang w:val="fr-FR" w:eastAsia="en-US"/>
        </w:rPr>
        <w:tab/>
        <w:t xml:space="preserve">à tout moment à des investisseurs qualifiés, tels que définis dans la Directive Prospectus </w:t>
      </w:r>
      <w:r w:rsidR="00DE66FC">
        <w:rPr>
          <w:rFonts w:ascii="Times New Roman" w:eastAsia="Calibri" w:hAnsi="Times New Roman"/>
          <w:sz w:val="20"/>
          <w:szCs w:val="22"/>
          <w:lang w:val="fr-FR" w:eastAsia="en-US"/>
        </w:rPr>
        <w:t>(</w:t>
      </w:r>
      <w:r w:rsidR="00E53978">
        <w:rPr>
          <w:rFonts w:ascii="Times New Roman" w:eastAsia="Calibri" w:hAnsi="Times New Roman"/>
          <w:sz w:val="20"/>
          <w:szCs w:val="22"/>
          <w:lang w:val="fr-FR" w:eastAsia="en-US"/>
        </w:rPr>
        <w:t>et</w:t>
      </w:r>
      <w:r w:rsidR="00DE66FC">
        <w:rPr>
          <w:rFonts w:ascii="Times New Roman" w:eastAsia="Calibri" w:hAnsi="Times New Roman"/>
          <w:sz w:val="20"/>
          <w:szCs w:val="22"/>
          <w:lang w:val="fr-FR" w:eastAsia="en-US"/>
        </w:rPr>
        <w:t>,</w:t>
      </w:r>
      <w:r w:rsidR="00E53978">
        <w:rPr>
          <w:rFonts w:ascii="Times New Roman" w:eastAsia="Calibri" w:hAnsi="Times New Roman"/>
          <w:sz w:val="20"/>
          <w:szCs w:val="22"/>
          <w:lang w:val="fr-FR" w:eastAsia="en-US"/>
        </w:rPr>
        <w:t xml:space="preserve"> pour les investisseurs en Norvège qui sont enregistrés en qualité d'investisseur professionnel, conformément à la Loi Norvégienne sur les Négociations en Valeurs </w:t>
      </w:r>
      <w:r w:rsidR="00E53978" w:rsidRPr="006213C1">
        <w:rPr>
          <w:rFonts w:ascii="Times New Roman" w:eastAsia="Calibri" w:hAnsi="Times New Roman"/>
          <w:sz w:val="20"/>
          <w:lang w:val="fr-FR" w:eastAsia="en-US"/>
        </w:rPr>
        <w:t>Mobilières</w:t>
      </w:r>
      <w:r w:rsidR="006213C1" w:rsidRPr="006213C1">
        <w:rPr>
          <w:rFonts w:ascii="Times New Roman" w:hAnsi="Times New Roman"/>
          <w:i/>
          <w:iCs/>
          <w:color w:val="244061"/>
          <w:sz w:val="20"/>
          <w:lang w:val="fr-FR"/>
        </w:rPr>
        <w:t xml:space="preserve"> (</w:t>
      </w:r>
      <w:proofErr w:type="spellStart"/>
      <w:r w:rsidR="006213C1" w:rsidRPr="006213C1">
        <w:rPr>
          <w:rFonts w:ascii="Times New Roman" w:eastAsia="Calibri" w:hAnsi="Times New Roman"/>
          <w:i/>
          <w:iCs/>
          <w:sz w:val="20"/>
          <w:lang w:val="fr-FR" w:eastAsia="en-US"/>
        </w:rPr>
        <w:t>Norwegian</w:t>
      </w:r>
      <w:proofErr w:type="spellEnd"/>
      <w:r w:rsidR="006213C1" w:rsidRPr="006213C1">
        <w:rPr>
          <w:rFonts w:ascii="Times New Roman" w:eastAsia="Calibri" w:hAnsi="Times New Roman"/>
          <w:i/>
          <w:iCs/>
          <w:sz w:val="20"/>
          <w:lang w:val="fr-FR" w:eastAsia="en-US"/>
        </w:rPr>
        <w:t xml:space="preserve"> Securities Trading </w:t>
      </w:r>
      <w:proofErr w:type="spellStart"/>
      <w:r w:rsidR="006213C1" w:rsidRPr="006213C1">
        <w:rPr>
          <w:rFonts w:ascii="Times New Roman" w:eastAsia="Calibri" w:hAnsi="Times New Roman"/>
          <w:i/>
          <w:iCs/>
          <w:sz w:val="20"/>
          <w:lang w:val="fr-FR" w:eastAsia="en-US"/>
        </w:rPr>
        <w:t>Regulation</w:t>
      </w:r>
      <w:proofErr w:type="spellEnd"/>
      <w:r w:rsidR="00DE66FC" w:rsidRPr="006213C1">
        <w:rPr>
          <w:rFonts w:ascii="Times New Roman" w:eastAsia="Calibri" w:hAnsi="Times New Roman"/>
          <w:sz w:val="20"/>
          <w:lang w:val="fr-FR" w:eastAsia="en-US"/>
        </w:rPr>
        <w:t>)</w:t>
      </w:r>
      <w:r w:rsidR="006213C1" w:rsidRPr="006213C1">
        <w:rPr>
          <w:rFonts w:ascii="Times New Roman" w:eastAsia="Calibri" w:hAnsi="Times New Roman"/>
          <w:sz w:val="20"/>
          <w:lang w:val="fr-FR" w:eastAsia="en-US"/>
        </w:rPr>
        <w:t>)</w:t>
      </w:r>
      <w:r w:rsidR="006213C1">
        <w:rPr>
          <w:rFonts w:ascii="Times New Roman" w:eastAsia="Calibri" w:hAnsi="Times New Roman"/>
          <w:sz w:val="20"/>
          <w:szCs w:val="22"/>
          <w:lang w:val="fr-FR" w:eastAsia="en-US"/>
        </w:rPr>
        <w:t> </w:t>
      </w:r>
      <w:r w:rsidR="00E53978">
        <w:rPr>
          <w:rFonts w:ascii="Times New Roman" w:eastAsia="Calibri" w:hAnsi="Times New Roman"/>
          <w:sz w:val="20"/>
          <w:szCs w:val="22"/>
          <w:lang w:val="fr-FR" w:eastAsia="en-US"/>
        </w:rPr>
        <w:t xml:space="preserve">; </w:t>
      </w:r>
    </w:p>
    <w:p w:rsidR="00461423" w:rsidRPr="0015360F" w:rsidRDefault="00461423" w:rsidP="007A2D47">
      <w:pPr>
        <w:tabs>
          <w:tab w:val="left" w:pos="550"/>
        </w:tabs>
        <w:spacing w:after="120"/>
        <w:ind w:left="550" w:hanging="550"/>
        <w:rPr>
          <w:rFonts w:ascii="Times New Roman" w:eastAsia="Calibri" w:hAnsi="Times New Roman"/>
          <w:sz w:val="20"/>
          <w:szCs w:val="22"/>
          <w:lang w:val="fr-FR" w:eastAsia="en-US"/>
        </w:rPr>
      </w:pPr>
      <w:r w:rsidRPr="0015360F">
        <w:rPr>
          <w:rFonts w:ascii="Times New Roman" w:eastAsia="Calibri" w:hAnsi="Times New Roman"/>
          <w:sz w:val="20"/>
          <w:szCs w:val="22"/>
          <w:lang w:val="fr-FR" w:eastAsia="en-US"/>
        </w:rPr>
        <w:t>(b)</w:t>
      </w:r>
      <w:r w:rsidRPr="0015360F">
        <w:rPr>
          <w:rFonts w:ascii="Times New Roman" w:eastAsia="Calibri" w:hAnsi="Times New Roman"/>
          <w:sz w:val="20"/>
          <w:szCs w:val="22"/>
          <w:lang w:val="fr-FR" w:eastAsia="en-US"/>
        </w:rPr>
        <w:tab/>
        <w:t>à tout moment à moins de 150 personnes physiques ou morales (autres que des investisseurs qualifiés tels que définis dans la Directive Prospectus), sous réserve du consentement préalable de l</w:t>
      </w:r>
      <w:r w:rsidR="0022103B">
        <w:rPr>
          <w:rFonts w:ascii="Times New Roman" w:eastAsia="Calibri" w:hAnsi="Times New Roman"/>
          <w:sz w:val="20"/>
          <w:szCs w:val="22"/>
          <w:lang w:val="fr-FR" w:eastAsia="en-US"/>
        </w:rPr>
        <w:t>'</w:t>
      </w:r>
      <w:r w:rsidRPr="0015360F">
        <w:rPr>
          <w:rFonts w:ascii="Times New Roman" w:eastAsia="Calibri" w:hAnsi="Times New Roman"/>
          <w:sz w:val="20"/>
          <w:szCs w:val="22"/>
          <w:lang w:val="fr-FR" w:eastAsia="en-US"/>
        </w:rPr>
        <w:t>Agent Placeur concerné ou des Agents Placeurs nommés par l</w:t>
      </w:r>
      <w:r w:rsidR="0022103B">
        <w:rPr>
          <w:rFonts w:ascii="Times New Roman" w:eastAsia="Calibri" w:hAnsi="Times New Roman"/>
          <w:sz w:val="20"/>
          <w:szCs w:val="22"/>
          <w:lang w:val="fr-FR" w:eastAsia="en-US"/>
        </w:rPr>
        <w:t>'</w:t>
      </w:r>
      <w:r w:rsidRPr="0015360F">
        <w:rPr>
          <w:rFonts w:ascii="Times New Roman" w:eastAsia="Calibri" w:hAnsi="Times New Roman"/>
          <w:sz w:val="20"/>
          <w:szCs w:val="22"/>
          <w:lang w:val="fr-FR" w:eastAsia="en-US"/>
        </w:rPr>
        <w:t xml:space="preserve">Emetteur pour une telle offre ; ou </w:t>
      </w:r>
    </w:p>
    <w:p w:rsidR="00461423" w:rsidRPr="0015360F" w:rsidRDefault="00461423" w:rsidP="007A2D47">
      <w:pPr>
        <w:tabs>
          <w:tab w:val="left" w:pos="550"/>
        </w:tabs>
        <w:spacing w:after="120"/>
        <w:ind w:left="550" w:hanging="550"/>
        <w:rPr>
          <w:rFonts w:ascii="Times New Roman" w:eastAsia="Calibri" w:hAnsi="Times New Roman"/>
          <w:sz w:val="20"/>
          <w:szCs w:val="22"/>
          <w:lang w:val="fr-FR" w:eastAsia="en-US"/>
        </w:rPr>
      </w:pPr>
      <w:r w:rsidRPr="0015360F">
        <w:rPr>
          <w:rFonts w:ascii="Times New Roman" w:eastAsia="Calibri" w:hAnsi="Times New Roman"/>
          <w:sz w:val="20"/>
          <w:szCs w:val="22"/>
          <w:lang w:val="fr-FR" w:eastAsia="en-US"/>
        </w:rPr>
        <w:t>(c)</w:t>
      </w:r>
      <w:r w:rsidRPr="0015360F">
        <w:rPr>
          <w:rFonts w:ascii="Times New Roman" w:eastAsia="Calibri" w:hAnsi="Times New Roman"/>
          <w:sz w:val="20"/>
          <w:szCs w:val="22"/>
          <w:lang w:val="fr-FR" w:eastAsia="en-US"/>
        </w:rPr>
        <w:tab/>
        <w:t>à tout moment dans des circonstances entrant dans le champ d</w:t>
      </w:r>
      <w:r w:rsidR="0022103B">
        <w:rPr>
          <w:rFonts w:ascii="Times New Roman" w:eastAsia="Calibri" w:hAnsi="Times New Roman"/>
          <w:sz w:val="20"/>
          <w:szCs w:val="22"/>
          <w:lang w:val="fr-FR" w:eastAsia="en-US"/>
        </w:rPr>
        <w:t>'</w:t>
      </w:r>
      <w:r w:rsidRPr="0015360F">
        <w:rPr>
          <w:rFonts w:ascii="Times New Roman" w:eastAsia="Calibri" w:hAnsi="Times New Roman"/>
          <w:sz w:val="20"/>
          <w:szCs w:val="22"/>
          <w:lang w:val="fr-FR" w:eastAsia="en-US"/>
        </w:rPr>
        <w:t>application de l</w:t>
      </w:r>
      <w:r w:rsidR="0022103B">
        <w:rPr>
          <w:rFonts w:ascii="Times New Roman" w:eastAsia="Calibri" w:hAnsi="Times New Roman"/>
          <w:sz w:val="20"/>
          <w:szCs w:val="22"/>
          <w:lang w:val="fr-FR" w:eastAsia="en-US"/>
        </w:rPr>
        <w:t>'</w:t>
      </w:r>
      <w:r w:rsidRPr="0015360F">
        <w:rPr>
          <w:rFonts w:ascii="Times New Roman" w:eastAsia="Calibri" w:hAnsi="Times New Roman"/>
          <w:sz w:val="20"/>
          <w:szCs w:val="22"/>
          <w:lang w:val="fr-FR" w:eastAsia="en-US"/>
        </w:rPr>
        <w:t>article 3(2) de la Directive Prospectus,</w:t>
      </w:r>
    </w:p>
    <w:p w:rsidR="00461423" w:rsidRPr="0015360F" w:rsidRDefault="00461423" w:rsidP="007A2D47">
      <w:pPr>
        <w:spacing w:after="120"/>
        <w:rPr>
          <w:rFonts w:ascii="Times New Roman" w:hAnsi="Times New Roman"/>
          <w:kern w:val="20"/>
          <w:sz w:val="20"/>
          <w:lang w:val="fr-FR"/>
        </w:rPr>
      </w:pPr>
      <w:proofErr w:type="gramStart"/>
      <w:r w:rsidRPr="0015360F">
        <w:rPr>
          <w:rFonts w:ascii="Times New Roman" w:hAnsi="Times New Roman"/>
          <w:kern w:val="20"/>
          <w:sz w:val="20"/>
          <w:lang w:val="fr-FR"/>
        </w:rPr>
        <w:t>et</w:t>
      </w:r>
      <w:proofErr w:type="gramEnd"/>
      <w:r w:rsidRPr="0015360F">
        <w:rPr>
          <w:rFonts w:ascii="Times New Roman" w:hAnsi="Times New Roman"/>
          <w:kern w:val="20"/>
          <w:sz w:val="20"/>
          <w:lang w:val="fr-FR"/>
        </w:rPr>
        <w:t xml:space="preserve"> à condition qu</w:t>
      </w:r>
      <w:r w:rsidR="0022103B">
        <w:rPr>
          <w:rFonts w:ascii="Times New Roman" w:hAnsi="Times New Roman"/>
          <w:kern w:val="20"/>
          <w:sz w:val="20"/>
          <w:lang w:val="fr-FR"/>
        </w:rPr>
        <w:t>'</w:t>
      </w:r>
      <w:r w:rsidRPr="0015360F">
        <w:rPr>
          <w:rFonts w:ascii="Times New Roman" w:hAnsi="Times New Roman"/>
          <w:kern w:val="20"/>
          <w:sz w:val="20"/>
          <w:lang w:val="fr-FR"/>
        </w:rPr>
        <w:t>aucune des offres mentionnées aux paragraphes (a) à (c) ci-dessus ne requière la publication par l</w:t>
      </w:r>
      <w:r w:rsidR="0022103B">
        <w:rPr>
          <w:rFonts w:ascii="Times New Roman" w:hAnsi="Times New Roman"/>
          <w:kern w:val="20"/>
          <w:sz w:val="20"/>
          <w:lang w:val="fr-FR"/>
        </w:rPr>
        <w:t>'</w:t>
      </w:r>
      <w:r w:rsidRPr="0015360F">
        <w:rPr>
          <w:rFonts w:ascii="Times New Roman" w:hAnsi="Times New Roman"/>
          <w:kern w:val="20"/>
          <w:sz w:val="20"/>
          <w:lang w:val="fr-FR"/>
        </w:rPr>
        <w:t>Emetteur ou le(s) Agent(s) Placeur(s) d</w:t>
      </w:r>
      <w:r w:rsidR="0022103B">
        <w:rPr>
          <w:rFonts w:ascii="Times New Roman" w:hAnsi="Times New Roman"/>
          <w:kern w:val="20"/>
          <w:sz w:val="20"/>
          <w:lang w:val="fr-FR"/>
        </w:rPr>
        <w:t>'</w:t>
      </w:r>
      <w:r w:rsidRPr="0015360F">
        <w:rPr>
          <w:rFonts w:ascii="Times New Roman" w:hAnsi="Times New Roman"/>
          <w:kern w:val="20"/>
          <w:sz w:val="20"/>
          <w:lang w:val="fr-FR"/>
        </w:rPr>
        <w:t>un prospectus conformément aux dispositions de l</w:t>
      </w:r>
      <w:r w:rsidR="0022103B">
        <w:rPr>
          <w:rFonts w:ascii="Times New Roman" w:hAnsi="Times New Roman"/>
          <w:kern w:val="20"/>
          <w:sz w:val="20"/>
          <w:lang w:val="fr-FR"/>
        </w:rPr>
        <w:t>'</w:t>
      </w:r>
      <w:r w:rsidRPr="0015360F">
        <w:rPr>
          <w:rFonts w:ascii="Times New Roman" w:hAnsi="Times New Roman"/>
          <w:kern w:val="20"/>
          <w:sz w:val="20"/>
          <w:lang w:val="fr-FR"/>
        </w:rPr>
        <w:t>article 3 de la Directive Prospectus ou d</w:t>
      </w:r>
      <w:r w:rsidR="0022103B">
        <w:rPr>
          <w:rFonts w:ascii="Times New Roman" w:hAnsi="Times New Roman"/>
          <w:kern w:val="20"/>
          <w:sz w:val="20"/>
          <w:lang w:val="fr-FR"/>
        </w:rPr>
        <w:t>'</w:t>
      </w:r>
      <w:r w:rsidRPr="0015360F">
        <w:rPr>
          <w:rFonts w:ascii="Times New Roman" w:hAnsi="Times New Roman"/>
          <w:kern w:val="20"/>
          <w:sz w:val="20"/>
          <w:lang w:val="fr-FR"/>
        </w:rPr>
        <w:t>un supplément au prospectus conformément aux dispositions de l</w:t>
      </w:r>
      <w:r w:rsidR="0022103B">
        <w:rPr>
          <w:rFonts w:ascii="Times New Roman" w:hAnsi="Times New Roman"/>
          <w:kern w:val="20"/>
          <w:sz w:val="20"/>
          <w:lang w:val="fr-FR"/>
        </w:rPr>
        <w:t>'</w:t>
      </w:r>
      <w:r w:rsidRPr="0015360F">
        <w:rPr>
          <w:rFonts w:ascii="Times New Roman" w:hAnsi="Times New Roman"/>
          <w:kern w:val="20"/>
          <w:sz w:val="20"/>
          <w:lang w:val="fr-FR"/>
        </w:rPr>
        <w:t>article 16 de la Directive Prospectus.</w:t>
      </w:r>
    </w:p>
    <w:p w:rsidR="00461423" w:rsidRPr="0015360F" w:rsidRDefault="00461423" w:rsidP="007A2D47">
      <w:pPr>
        <w:spacing w:after="240"/>
        <w:rPr>
          <w:rFonts w:ascii="Times New Roman" w:hAnsi="Times New Roman"/>
          <w:kern w:val="20"/>
          <w:sz w:val="20"/>
          <w:lang w:val="fr-FR"/>
        </w:rPr>
      </w:pPr>
      <w:r w:rsidRPr="0015360F">
        <w:rPr>
          <w:rFonts w:ascii="Times New Roman" w:hAnsi="Times New Roman"/>
          <w:kern w:val="20"/>
          <w:sz w:val="20"/>
          <w:lang w:val="fr-FR"/>
        </w:rPr>
        <w:t>Pour les besoins de cette disposition, (a) l</w:t>
      </w:r>
      <w:r w:rsidR="0022103B">
        <w:rPr>
          <w:rFonts w:ascii="Times New Roman" w:hAnsi="Times New Roman"/>
          <w:kern w:val="20"/>
          <w:sz w:val="20"/>
          <w:lang w:val="fr-FR"/>
        </w:rPr>
        <w:t>'</w:t>
      </w:r>
      <w:r w:rsidRPr="0015360F">
        <w:rPr>
          <w:rFonts w:ascii="Times New Roman" w:hAnsi="Times New Roman"/>
          <w:kern w:val="20"/>
          <w:sz w:val="20"/>
          <w:lang w:val="fr-FR"/>
        </w:rPr>
        <w:t>expression "</w:t>
      </w:r>
      <w:r w:rsidRPr="0015360F">
        <w:rPr>
          <w:rFonts w:ascii="Times New Roman" w:hAnsi="Times New Roman"/>
          <w:b/>
          <w:kern w:val="20"/>
          <w:sz w:val="20"/>
          <w:lang w:val="fr-FR"/>
        </w:rPr>
        <w:t>offre au public</w:t>
      </w:r>
      <w:r w:rsidR="00315953" w:rsidRPr="00315953">
        <w:rPr>
          <w:rFonts w:ascii="Times New Roman" w:hAnsi="Times New Roman"/>
          <w:b/>
          <w:kern w:val="20"/>
          <w:sz w:val="20"/>
          <w:lang w:val="fr-FR"/>
        </w:rPr>
        <w:t xml:space="preserve"> </w:t>
      </w:r>
      <w:r w:rsidR="00315953" w:rsidRPr="0015360F">
        <w:rPr>
          <w:rFonts w:ascii="Times New Roman" w:hAnsi="Times New Roman"/>
          <w:b/>
          <w:kern w:val="20"/>
          <w:sz w:val="20"/>
          <w:lang w:val="fr-FR"/>
        </w:rPr>
        <w:t>de Titres</w:t>
      </w:r>
      <w:r w:rsidRPr="0015360F">
        <w:rPr>
          <w:rFonts w:ascii="Times New Roman" w:hAnsi="Times New Roman"/>
          <w:kern w:val="20"/>
          <w:sz w:val="20"/>
          <w:lang w:val="fr-FR"/>
        </w:rPr>
        <w:t>" dans tout Etat Membre Concerné signifie la communication sous quelque forme et par quelque moyen que ce soit d</w:t>
      </w:r>
      <w:r w:rsidR="0022103B">
        <w:rPr>
          <w:rFonts w:ascii="Times New Roman" w:hAnsi="Times New Roman"/>
          <w:kern w:val="20"/>
          <w:sz w:val="20"/>
          <w:lang w:val="fr-FR"/>
        </w:rPr>
        <w:t>'</w:t>
      </w:r>
      <w:r w:rsidRPr="0015360F">
        <w:rPr>
          <w:rFonts w:ascii="Times New Roman" w:hAnsi="Times New Roman"/>
          <w:kern w:val="20"/>
          <w:sz w:val="20"/>
          <w:lang w:val="fr-FR"/>
        </w:rPr>
        <w:t>informations suffisantes sur les conditions de l</w:t>
      </w:r>
      <w:r w:rsidR="0022103B">
        <w:rPr>
          <w:rFonts w:ascii="Times New Roman" w:hAnsi="Times New Roman"/>
          <w:kern w:val="20"/>
          <w:sz w:val="20"/>
          <w:lang w:val="fr-FR"/>
        </w:rPr>
        <w:t>'</w:t>
      </w:r>
      <w:r w:rsidRPr="0015360F">
        <w:rPr>
          <w:rFonts w:ascii="Times New Roman" w:hAnsi="Times New Roman"/>
          <w:kern w:val="20"/>
          <w:sz w:val="20"/>
          <w:lang w:val="fr-FR"/>
        </w:rPr>
        <w:t>offre et sur les titres à offrir, de manière à mettre un investisseur en mesure de décider ou non d</w:t>
      </w:r>
      <w:r w:rsidR="0022103B">
        <w:rPr>
          <w:rFonts w:ascii="Times New Roman" w:hAnsi="Times New Roman"/>
          <w:kern w:val="20"/>
          <w:sz w:val="20"/>
          <w:lang w:val="fr-FR"/>
        </w:rPr>
        <w:t>'</w:t>
      </w:r>
      <w:r w:rsidRPr="0015360F">
        <w:rPr>
          <w:rFonts w:ascii="Times New Roman" w:hAnsi="Times New Roman"/>
          <w:kern w:val="20"/>
          <w:sz w:val="20"/>
          <w:lang w:val="fr-FR"/>
        </w:rPr>
        <w:t>acheter ou de souscrire ces Titres, telle qu</w:t>
      </w:r>
      <w:r w:rsidR="0022103B">
        <w:rPr>
          <w:rFonts w:ascii="Times New Roman" w:hAnsi="Times New Roman"/>
          <w:kern w:val="20"/>
          <w:sz w:val="20"/>
          <w:lang w:val="fr-FR"/>
        </w:rPr>
        <w:t>'</w:t>
      </w:r>
      <w:r w:rsidRPr="0015360F">
        <w:rPr>
          <w:rFonts w:ascii="Times New Roman" w:hAnsi="Times New Roman"/>
          <w:kern w:val="20"/>
          <w:sz w:val="20"/>
          <w:lang w:val="fr-FR"/>
        </w:rPr>
        <w:t>éventuellement modifiée par l</w:t>
      </w:r>
      <w:r w:rsidR="0022103B">
        <w:rPr>
          <w:rFonts w:ascii="Times New Roman" w:hAnsi="Times New Roman"/>
          <w:kern w:val="20"/>
          <w:sz w:val="20"/>
          <w:lang w:val="fr-FR"/>
        </w:rPr>
        <w:t>'</w:t>
      </w:r>
      <w:r w:rsidRPr="0015360F">
        <w:rPr>
          <w:rFonts w:ascii="Times New Roman" w:hAnsi="Times New Roman"/>
          <w:kern w:val="20"/>
          <w:sz w:val="20"/>
          <w:lang w:val="fr-FR"/>
        </w:rPr>
        <w:t xml:space="preserve">Etat Membre Concerné </w:t>
      </w:r>
      <w:r w:rsidRPr="0015360F">
        <w:rPr>
          <w:rFonts w:ascii="Times New Roman" w:hAnsi="Times New Roman"/>
          <w:kern w:val="20"/>
          <w:sz w:val="20"/>
          <w:lang w:val="fr-FR"/>
        </w:rPr>
        <w:lastRenderedPageBreak/>
        <w:t>par toute mesure de transposition de la Directive Prospectus, (b) l</w:t>
      </w:r>
      <w:r w:rsidR="0022103B">
        <w:rPr>
          <w:rFonts w:ascii="Times New Roman" w:hAnsi="Times New Roman"/>
          <w:kern w:val="20"/>
          <w:sz w:val="20"/>
          <w:lang w:val="fr-FR"/>
        </w:rPr>
        <w:t>'</w:t>
      </w:r>
      <w:r w:rsidRPr="0015360F">
        <w:rPr>
          <w:rFonts w:ascii="Times New Roman" w:hAnsi="Times New Roman"/>
          <w:kern w:val="20"/>
          <w:sz w:val="20"/>
          <w:lang w:val="fr-FR"/>
        </w:rPr>
        <w:t>expression "</w:t>
      </w:r>
      <w:r w:rsidRPr="0015360F">
        <w:rPr>
          <w:rFonts w:ascii="Times New Roman" w:hAnsi="Times New Roman"/>
          <w:b/>
          <w:kern w:val="20"/>
          <w:sz w:val="20"/>
          <w:lang w:val="fr-FR"/>
        </w:rPr>
        <w:t>Directive Prospectus</w:t>
      </w:r>
      <w:r w:rsidRPr="0015360F">
        <w:rPr>
          <w:rFonts w:ascii="Times New Roman" w:hAnsi="Times New Roman"/>
          <w:kern w:val="20"/>
          <w:sz w:val="20"/>
          <w:lang w:val="fr-FR"/>
        </w:rPr>
        <w:t>" signifie la Directive 2003/71/CE du Parlement européen et du Conseil du 4 novembre 2003 (telle que modifiée, y compris par les dispositions de la Directive Prospectus Modificative) et inclut toute mesure de transposition de cette Directive dans chaque Etat Membre Concerné et (c) l</w:t>
      </w:r>
      <w:r w:rsidR="0022103B">
        <w:rPr>
          <w:rFonts w:ascii="Times New Roman" w:hAnsi="Times New Roman"/>
          <w:kern w:val="20"/>
          <w:sz w:val="20"/>
          <w:lang w:val="fr-FR"/>
        </w:rPr>
        <w:t>'</w:t>
      </w:r>
      <w:r w:rsidRPr="0015360F">
        <w:rPr>
          <w:rFonts w:ascii="Times New Roman" w:hAnsi="Times New Roman"/>
          <w:kern w:val="20"/>
          <w:sz w:val="20"/>
          <w:lang w:val="fr-FR"/>
        </w:rPr>
        <w:t>expression "</w:t>
      </w:r>
      <w:r w:rsidRPr="0015360F">
        <w:rPr>
          <w:rFonts w:ascii="Times New Roman" w:hAnsi="Times New Roman"/>
          <w:b/>
          <w:kern w:val="20"/>
          <w:sz w:val="20"/>
          <w:lang w:val="fr-FR"/>
        </w:rPr>
        <w:t>Directive Prospectus Modificative</w:t>
      </w:r>
      <w:r w:rsidRPr="0015360F">
        <w:rPr>
          <w:rFonts w:ascii="Times New Roman" w:hAnsi="Times New Roman"/>
          <w:kern w:val="20"/>
          <w:sz w:val="20"/>
          <w:lang w:val="fr-FR"/>
        </w:rPr>
        <w:t>" signifie la Directive 2010/73/UE du Parlement européen et du Conseil du 24 novembre 2010.</w:t>
      </w:r>
    </w:p>
    <w:p w:rsidR="00BD31E2" w:rsidRPr="0015360F" w:rsidRDefault="00BD31E2" w:rsidP="007A2D47">
      <w:pPr>
        <w:pStyle w:val="SubHead"/>
        <w:spacing w:before="0" w:after="120"/>
        <w:ind w:left="0"/>
        <w:rPr>
          <w:rFonts w:ascii="Times New Roman" w:hAnsi="Times New Roman"/>
          <w:sz w:val="20"/>
          <w:lang w:val="fr-FR"/>
        </w:rPr>
      </w:pPr>
      <w:r w:rsidRPr="0015360F">
        <w:rPr>
          <w:rFonts w:ascii="Times New Roman" w:hAnsi="Times New Roman"/>
          <w:sz w:val="20"/>
          <w:lang w:val="fr-FR"/>
        </w:rPr>
        <w:t>Etats-Unis d</w:t>
      </w:r>
      <w:r w:rsidR="0022103B">
        <w:rPr>
          <w:rFonts w:ascii="Times New Roman" w:hAnsi="Times New Roman"/>
          <w:sz w:val="20"/>
          <w:lang w:val="fr-FR"/>
        </w:rPr>
        <w:t>'</w:t>
      </w:r>
      <w:r w:rsidRPr="0015360F">
        <w:rPr>
          <w:rFonts w:ascii="Times New Roman" w:hAnsi="Times New Roman"/>
          <w:sz w:val="20"/>
          <w:lang w:val="fr-FR"/>
        </w:rPr>
        <w:t>Amérique</w:t>
      </w:r>
      <w:r w:rsidR="00F5627E" w:rsidRPr="0015360F">
        <w:rPr>
          <w:rFonts w:ascii="Times New Roman" w:hAnsi="Times New Roman"/>
          <w:sz w:val="20"/>
          <w:lang w:val="fr-FR"/>
        </w:rPr>
        <w:t xml:space="preserve"> </w:t>
      </w:r>
    </w:p>
    <w:p w:rsidR="00BD31E2" w:rsidRPr="0015360F" w:rsidRDefault="00F5627E" w:rsidP="007A2D47">
      <w:pPr>
        <w:pStyle w:val="Body"/>
        <w:spacing w:line="240" w:lineRule="auto"/>
        <w:ind w:left="0"/>
        <w:rPr>
          <w:lang w:val="fr-FR"/>
        </w:rPr>
      </w:pPr>
      <w:r w:rsidRPr="0015360F">
        <w:rPr>
          <w:lang w:val="fr-FR"/>
        </w:rPr>
        <w:t xml:space="preserve">Les </w:t>
      </w:r>
      <w:r w:rsidR="00C84C1E" w:rsidRPr="0015360F">
        <w:rPr>
          <w:lang w:val="fr-FR"/>
        </w:rPr>
        <w:t>Titres</w:t>
      </w:r>
      <w:r w:rsidR="00BD31E2" w:rsidRPr="0015360F">
        <w:rPr>
          <w:lang w:val="fr-FR"/>
        </w:rPr>
        <w:t xml:space="preserve"> </w:t>
      </w:r>
      <w:r w:rsidRPr="0015360F">
        <w:rPr>
          <w:lang w:val="fr-FR"/>
        </w:rPr>
        <w:t xml:space="preserve">et </w:t>
      </w:r>
      <w:r w:rsidR="0007726B">
        <w:rPr>
          <w:lang w:val="fr-FR"/>
        </w:rPr>
        <w:t>toute</w:t>
      </w:r>
      <w:r w:rsidRPr="0015360F">
        <w:rPr>
          <w:lang w:val="fr-FR"/>
        </w:rPr>
        <w:t xml:space="preserve"> Garantie </w:t>
      </w:r>
      <w:r w:rsidR="0007726B">
        <w:rPr>
          <w:lang w:val="fr-FR"/>
        </w:rPr>
        <w:t xml:space="preserve">au titre des Titres </w:t>
      </w:r>
      <w:r w:rsidR="00BD31E2" w:rsidRPr="0015360F">
        <w:rPr>
          <w:lang w:val="fr-FR"/>
        </w:rPr>
        <w:t>n</w:t>
      </w:r>
      <w:r w:rsidR="0022103B">
        <w:rPr>
          <w:lang w:val="fr-FR"/>
        </w:rPr>
        <w:t>'</w:t>
      </w:r>
      <w:r w:rsidR="00BD31E2" w:rsidRPr="0015360F">
        <w:rPr>
          <w:lang w:val="fr-FR"/>
        </w:rPr>
        <w:t xml:space="preserve">ont </w:t>
      </w:r>
      <w:r w:rsidR="0007726B">
        <w:rPr>
          <w:lang w:val="fr-FR"/>
        </w:rPr>
        <w:t xml:space="preserve">pas </w:t>
      </w:r>
      <w:r w:rsidR="00BD31E2" w:rsidRPr="0015360F">
        <w:rPr>
          <w:lang w:val="fr-FR"/>
        </w:rPr>
        <w:t>fait ni ne feront l</w:t>
      </w:r>
      <w:r w:rsidR="0022103B">
        <w:rPr>
          <w:lang w:val="fr-FR"/>
        </w:rPr>
        <w:t>'</w:t>
      </w:r>
      <w:r w:rsidR="00BD31E2" w:rsidRPr="0015360F">
        <w:rPr>
          <w:lang w:val="fr-FR"/>
        </w:rPr>
        <w:t>objet d</w:t>
      </w:r>
      <w:r w:rsidR="0022103B">
        <w:rPr>
          <w:lang w:val="fr-FR"/>
        </w:rPr>
        <w:t>'</w:t>
      </w:r>
      <w:r w:rsidR="00BD31E2" w:rsidRPr="0015360F">
        <w:rPr>
          <w:lang w:val="fr-FR"/>
        </w:rPr>
        <w:t>un enregistrement en vertu de la Loi Américaine sur les Valeurs Mobilières</w:t>
      </w:r>
      <w:r w:rsidR="00D62CE8" w:rsidRPr="0015360F">
        <w:rPr>
          <w:lang w:val="fr-FR"/>
        </w:rPr>
        <w:t xml:space="preserve"> et</w:t>
      </w:r>
      <w:r w:rsidR="00BD31E2" w:rsidRPr="0015360F">
        <w:rPr>
          <w:lang w:val="fr-FR"/>
        </w:rPr>
        <w:t xml:space="preserve"> ne pourront être offerts</w:t>
      </w:r>
      <w:r w:rsidR="00241DC4">
        <w:rPr>
          <w:lang w:val="fr-FR"/>
        </w:rPr>
        <w:t>,</w:t>
      </w:r>
      <w:r w:rsidR="00BD31E2" w:rsidRPr="0015360F">
        <w:rPr>
          <w:lang w:val="fr-FR"/>
        </w:rPr>
        <w:t xml:space="preserve"> vendus </w:t>
      </w:r>
      <w:r w:rsidR="00241DC4">
        <w:rPr>
          <w:lang w:val="fr-FR"/>
        </w:rPr>
        <w:t xml:space="preserve">ou, dans le cas de Titres Matérialisés, remis </w:t>
      </w:r>
      <w:r w:rsidR="00BD31E2" w:rsidRPr="0015360F">
        <w:rPr>
          <w:lang w:val="fr-FR"/>
        </w:rPr>
        <w:t>sur le territoire des Etats-Unis d</w:t>
      </w:r>
      <w:r w:rsidR="0022103B">
        <w:rPr>
          <w:lang w:val="fr-FR"/>
        </w:rPr>
        <w:t>'</w:t>
      </w:r>
      <w:r w:rsidR="00BD31E2" w:rsidRPr="0015360F">
        <w:rPr>
          <w:lang w:val="fr-FR"/>
        </w:rPr>
        <w:t>Amérique ou à des, ou pour le compte ou le bénéfice de, ressortissants américains (</w:t>
      </w:r>
      <w:r w:rsidR="00BD31E2" w:rsidRPr="0015360F">
        <w:rPr>
          <w:i/>
          <w:lang w:val="fr-FR"/>
        </w:rPr>
        <w:t>U.S. Persons</w:t>
      </w:r>
      <w:r w:rsidR="00BD31E2" w:rsidRPr="0015360F">
        <w:rPr>
          <w:lang w:val="fr-FR"/>
        </w:rPr>
        <w:t>) autrement qu</w:t>
      </w:r>
      <w:r w:rsidR="00BB57BD" w:rsidRPr="0015360F">
        <w:rPr>
          <w:lang w:val="fr-FR"/>
        </w:rPr>
        <w:t>e dans le cadre des opérations exemptées des exigences d</w:t>
      </w:r>
      <w:r w:rsidR="0022103B">
        <w:rPr>
          <w:lang w:val="fr-FR"/>
        </w:rPr>
        <w:t>'</w:t>
      </w:r>
      <w:r w:rsidR="00BB57BD" w:rsidRPr="0015360F">
        <w:rPr>
          <w:lang w:val="fr-FR"/>
        </w:rPr>
        <w:t xml:space="preserve">enregistrement au titre de </w:t>
      </w:r>
      <w:r w:rsidR="00BD31E2" w:rsidRPr="0015360F">
        <w:rPr>
          <w:lang w:val="fr-FR"/>
        </w:rPr>
        <w:t>la Loi Américaine sur les Valeurs Mobilières. Les termes utilisés dans le présent paragraphe ont la signification qui leur est donnée dans la Réglementation S</w:t>
      </w:r>
      <w:r w:rsidR="00BB57BD" w:rsidRPr="0015360F">
        <w:rPr>
          <w:lang w:val="fr-FR"/>
        </w:rPr>
        <w:t xml:space="preserve"> de la Loi Américaine sur les Valeurs Mobilières (la "</w:t>
      </w:r>
      <w:r w:rsidR="00BB57BD" w:rsidRPr="0015360F">
        <w:rPr>
          <w:b/>
          <w:lang w:val="fr-FR"/>
        </w:rPr>
        <w:t>Réglementation S</w:t>
      </w:r>
      <w:r w:rsidR="00BB57BD" w:rsidRPr="0015360F">
        <w:rPr>
          <w:lang w:val="fr-FR"/>
        </w:rPr>
        <w:t>")</w:t>
      </w:r>
      <w:r w:rsidR="00BD31E2" w:rsidRPr="0015360F">
        <w:rPr>
          <w:lang w:val="fr-FR"/>
        </w:rPr>
        <w:t>.</w:t>
      </w:r>
    </w:p>
    <w:p w:rsidR="00BD31E2" w:rsidRPr="0015360F" w:rsidRDefault="00BD31E2" w:rsidP="007A2D47">
      <w:pPr>
        <w:pStyle w:val="Body"/>
        <w:spacing w:line="240" w:lineRule="auto"/>
        <w:ind w:left="0"/>
        <w:rPr>
          <w:lang w:val="fr-FR"/>
        </w:rPr>
      </w:pPr>
      <w:r w:rsidRPr="0015360F">
        <w:rPr>
          <w:lang w:val="fr-FR"/>
        </w:rPr>
        <w:t xml:space="preserve">Les </w:t>
      </w:r>
      <w:r w:rsidR="00C84C1E" w:rsidRPr="0015360F">
        <w:rPr>
          <w:lang w:val="fr-FR"/>
        </w:rPr>
        <w:t>Titres</w:t>
      </w:r>
      <w:r w:rsidRPr="0015360F">
        <w:rPr>
          <w:lang w:val="fr-FR"/>
        </w:rPr>
        <w:t xml:space="preserve"> Physiques d</w:t>
      </w:r>
      <w:r w:rsidR="0022103B">
        <w:rPr>
          <w:lang w:val="fr-FR"/>
        </w:rPr>
        <w:t>'</w:t>
      </w:r>
      <w:r w:rsidRPr="0015360F">
        <w:rPr>
          <w:lang w:val="fr-FR"/>
        </w:rPr>
        <w:t xml:space="preserve">une maturité supérieure à un </w:t>
      </w:r>
      <w:r w:rsidR="00BB57BD" w:rsidRPr="0015360F">
        <w:rPr>
          <w:lang w:val="fr-FR"/>
        </w:rPr>
        <w:t xml:space="preserve">(1) </w:t>
      </w:r>
      <w:r w:rsidRPr="0015360F">
        <w:rPr>
          <w:lang w:val="fr-FR"/>
        </w:rPr>
        <w:t>an sont soumis aux exigences fiscales américaines et ne peuvent être offerts, vendus ou remis sur le territoire des Etats-Unis d</w:t>
      </w:r>
      <w:r w:rsidR="0022103B">
        <w:rPr>
          <w:lang w:val="fr-FR"/>
        </w:rPr>
        <w:t>'</w:t>
      </w:r>
      <w:r w:rsidRPr="0015360F">
        <w:rPr>
          <w:lang w:val="fr-FR"/>
        </w:rPr>
        <w:t>Amérique ou de leurs possessions ou à des ressortissants américains (</w:t>
      </w:r>
      <w:r w:rsidRPr="0015360F">
        <w:rPr>
          <w:i/>
          <w:lang w:val="fr-FR"/>
        </w:rPr>
        <w:t>U.S. Persons</w:t>
      </w:r>
      <w:r w:rsidRPr="0015360F">
        <w:rPr>
          <w:lang w:val="fr-FR"/>
        </w:rPr>
        <w:t>) autrement que dans le cadre de certaines opérations conformes à la réglementation fiscale américaine. Les termes utilisés dans le présent paragraphe ont la signification qui leur est donnée dans le Code Américain de l</w:t>
      </w:r>
      <w:r w:rsidR="0022103B">
        <w:rPr>
          <w:lang w:val="fr-FR"/>
        </w:rPr>
        <w:t>'</w:t>
      </w:r>
      <w:r w:rsidRPr="0015360F">
        <w:rPr>
          <w:lang w:val="fr-FR"/>
        </w:rPr>
        <w:t>Impôt sur le Revenu et ses textes d</w:t>
      </w:r>
      <w:r w:rsidR="0022103B">
        <w:rPr>
          <w:lang w:val="fr-FR"/>
        </w:rPr>
        <w:t>'</w:t>
      </w:r>
      <w:r w:rsidRPr="0015360F">
        <w:rPr>
          <w:lang w:val="fr-FR"/>
        </w:rPr>
        <w:t>application.</w:t>
      </w:r>
    </w:p>
    <w:p w:rsidR="00BD31E2" w:rsidRPr="0015360F" w:rsidRDefault="00BD31E2" w:rsidP="007A2D47">
      <w:pPr>
        <w:pStyle w:val="Body"/>
        <w:spacing w:line="240" w:lineRule="auto"/>
        <w:ind w:left="0"/>
        <w:rPr>
          <w:lang w:val="fr-FR"/>
        </w:rPr>
      </w:pPr>
      <w:r w:rsidRPr="0015360F">
        <w:rPr>
          <w:lang w:val="fr-FR"/>
        </w:rPr>
        <w:t xml:space="preserve">Les </w:t>
      </w:r>
      <w:r w:rsidR="00C84C1E" w:rsidRPr="0015360F">
        <w:rPr>
          <w:lang w:val="fr-FR"/>
        </w:rPr>
        <w:t>Titres</w:t>
      </w:r>
      <w:r w:rsidRPr="0015360F">
        <w:rPr>
          <w:lang w:val="fr-FR"/>
        </w:rPr>
        <w:t xml:space="preserve"> sont offerts et vendus en dehors des Etats-Unis et à des personnes qui ne sont pas ressortissants des Etats-Unis conformément à la Réglementation S.</w:t>
      </w:r>
      <w:bookmarkStart w:id="1040" w:name="_DV_C22"/>
      <w:r w:rsidR="00BB57BD" w:rsidRPr="0015360F">
        <w:rPr>
          <w:lang w:val="fr-FR"/>
        </w:rPr>
        <w:t xml:space="preserve"> </w:t>
      </w:r>
      <w:r w:rsidRPr="0015360F">
        <w:rPr>
          <w:lang w:val="fr-FR"/>
        </w:rPr>
        <w:t>En outre, l</w:t>
      </w:r>
      <w:r w:rsidR="0022103B">
        <w:rPr>
          <w:lang w:val="fr-FR"/>
        </w:rPr>
        <w:t>'</w:t>
      </w:r>
      <w:r w:rsidRPr="0015360F">
        <w:rPr>
          <w:lang w:val="fr-FR"/>
        </w:rPr>
        <w:t xml:space="preserve">offre ou la vente par tout </w:t>
      </w:r>
      <w:r w:rsidR="00BB57BD" w:rsidRPr="0015360F">
        <w:rPr>
          <w:lang w:val="fr-FR"/>
        </w:rPr>
        <w:t>A</w:t>
      </w:r>
      <w:r w:rsidRPr="0015360F">
        <w:rPr>
          <w:lang w:val="fr-FR"/>
        </w:rPr>
        <w:t xml:space="preserve">gent </w:t>
      </w:r>
      <w:r w:rsidR="00BB57BD" w:rsidRPr="0015360F">
        <w:rPr>
          <w:lang w:val="fr-FR"/>
        </w:rPr>
        <w:t>P</w:t>
      </w:r>
      <w:r w:rsidRPr="0015360F">
        <w:rPr>
          <w:lang w:val="fr-FR"/>
        </w:rPr>
        <w:t>laceur (qu</w:t>
      </w:r>
      <w:r w:rsidR="0022103B">
        <w:rPr>
          <w:lang w:val="fr-FR"/>
        </w:rPr>
        <w:t>'</w:t>
      </w:r>
      <w:r w:rsidRPr="0015360F">
        <w:rPr>
          <w:lang w:val="fr-FR"/>
        </w:rPr>
        <w:t>il participe ou non à l</w:t>
      </w:r>
      <w:r w:rsidR="0022103B">
        <w:rPr>
          <w:lang w:val="fr-FR"/>
        </w:rPr>
        <w:t>'</w:t>
      </w:r>
      <w:r w:rsidRPr="0015360F">
        <w:rPr>
          <w:lang w:val="fr-FR"/>
        </w:rPr>
        <w:t xml:space="preserve">offre de la Tranche particulière de </w:t>
      </w:r>
      <w:r w:rsidR="00C84C1E" w:rsidRPr="0015360F">
        <w:rPr>
          <w:lang w:val="fr-FR"/>
        </w:rPr>
        <w:t>Titres</w:t>
      </w:r>
      <w:r w:rsidRPr="0015360F">
        <w:rPr>
          <w:lang w:val="fr-FR"/>
        </w:rPr>
        <w:t xml:space="preserve">) de </w:t>
      </w:r>
      <w:r w:rsidR="00C84C1E" w:rsidRPr="0015360F">
        <w:rPr>
          <w:lang w:val="fr-FR"/>
        </w:rPr>
        <w:t>Titres</w:t>
      </w:r>
      <w:r w:rsidRPr="0015360F">
        <w:rPr>
          <w:lang w:val="fr-FR"/>
        </w:rPr>
        <w:t xml:space="preserve"> sur le territoire des Etats-Unis d</w:t>
      </w:r>
      <w:r w:rsidR="0022103B">
        <w:rPr>
          <w:lang w:val="fr-FR"/>
        </w:rPr>
        <w:t>'</w:t>
      </w:r>
      <w:r w:rsidRPr="0015360F">
        <w:rPr>
          <w:lang w:val="fr-FR"/>
        </w:rPr>
        <w:t xml:space="preserve">Amérique durant les </w:t>
      </w:r>
      <w:r w:rsidR="00BB57BD" w:rsidRPr="0015360F">
        <w:rPr>
          <w:lang w:val="fr-FR"/>
        </w:rPr>
        <w:t>quarante (</w:t>
      </w:r>
      <w:r w:rsidRPr="0015360F">
        <w:rPr>
          <w:lang w:val="fr-FR"/>
        </w:rPr>
        <w:t>40</w:t>
      </w:r>
      <w:r w:rsidR="00BB57BD" w:rsidRPr="0015360F">
        <w:rPr>
          <w:lang w:val="fr-FR"/>
        </w:rPr>
        <w:t>)</w:t>
      </w:r>
      <w:r w:rsidRPr="0015360F">
        <w:rPr>
          <w:lang w:val="fr-FR"/>
        </w:rPr>
        <w:t xml:space="preserve"> premiers jours suivant le commencement de l</w:t>
      </w:r>
      <w:r w:rsidR="0022103B">
        <w:rPr>
          <w:lang w:val="fr-FR"/>
        </w:rPr>
        <w:t>'</w:t>
      </w:r>
      <w:r w:rsidRPr="0015360F">
        <w:rPr>
          <w:lang w:val="fr-FR"/>
        </w:rPr>
        <w:t>offre d</w:t>
      </w:r>
      <w:r w:rsidR="0022103B">
        <w:rPr>
          <w:lang w:val="fr-FR"/>
        </w:rPr>
        <w:t>'</w:t>
      </w:r>
      <w:r w:rsidRPr="0015360F">
        <w:rPr>
          <w:lang w:val="fr-FR"/>
        </w:rPr>
        <w:t xml:space="preserve">une Tranche particulière de </w:t>
      </w:r>
      <w:r w:rsidR="00C84C1E" w:rsidRPr="0015360F">
        <w:rPr>
          <w:lang w:val="fr-FR"/>
        </w:rPr>
        <w:t>Titres</w:t>
      </w:r>
      <w:r w:rsidRPr="0015360F">
        <w:rPr>
          <w:lang w:val="fr-FR"/>
        </w:rPr>
        <w:t>, peut constituer une violation des obligations d</w:t>
      </w:r>
      <w:r w:rsidR="0022103B">
        <w:rPr>
          <w:lang w:val="fr-FR"/>
        </w:rPr>
        <w:t>'</w:t>
      </w:r>
      <w:r w:rsidRPr="0015360F">
        <w:rPr>
          <w:lang w:val="fr-FR"/>
        </w:rPr>
        <w:t xml:space="preserve">enregistrement de la Loi Américaine sur les Valeurs Mobilières. </w:t>
      </w:r>
      <w:bookmarkEnd w:id="1040"/>
    </w:p>
    <w:p w:rsidR="00BD31E2" w:rsidRPr="0015360F" w:rsidRDefault="00BD31E2" w:rsidP="007A2D47">
      <w:pPr>
        <w:pStyle w:val="Body"/>
        <w:spacing w:after="240" w:line="240" w:lineRule="auto"/>
        <w:ind w:left="0"/>
        <w:rPr>
          <w:lang w:val="fr-FR"/>
        </w:rPr>
      </w:pPr>
      <w:r w:rsidRPr="0015360F">
        <w:rPr>
          <w:lang w:val="fr-FR"/>
        </w:rPr>
        <w:t>Le présent Prospectus de Base a été préparé par l</w:t>
      </w:r>
      <w:r w:rsidR="0022103B">
        <w:rPr>
          <w:lang w:val="fr-FR"/>
        </w:rPr>
        <w:t>'</w:t>
      </w:r>
      <w:r w:rsidRPr="0015360F">
        <w:rPr>
          <w:lang w:val="fr-FR"/>
        </w:rPr>
        <w:t>Emetteur en vue de son utilisation dans le cadre de l</w:t>
      </w:r>
      <w:r w:rsidR="0022103B">
        <w:rPr>
          <w:lang w:val="fr-FR"/>
        </w:rPr>
        <w:t>'</w:t>
      </w:r>
      <w:r w:rsidRPr="0015360F">
        <w:rPr>
          <w:lang w:val="fr-FR"/>
        </w:rPr>
        <w:t xml:space="preserve">offre ou de la vente des </w:t>
      </w:r>
      <w:r w:rsidR="00C84C1E" w:rsidRPr="0015360F">
        <w:rPr>
          <w:lang w:val="fr-FR"/>
        </w:rPr>
        <w:t>Titres</w:t>
      </w:r>
      <w:r w:rsidRPr="0015360F">
        <w:rPr>
          <w:lang w:val="fr-FR"/>
        </w:rPr>
        <w:t xml:space="preserve"> en dehors des Etats-Unis d</w:t>
      </w:r>
      <w:r w:rsidR="0022103B">
        <w:rPr>
          <w:lang w:val="fr-FR"/>
        </w:rPr>
        <w:t>'</w:t>
      </w:r>
      <w:r w:rsidRPr="0015360F">
        <w:rPr>
          <w:lang w:val="fr-FR"/>
        </w:rPr>
        <w:t>Amérique. L</w:t>
      </w:r>
      <w:r w:rsidR="0022103B">
        <w:rPr>
          <w:lang w:val="fr-FR"/>
        </w:rPr>
        <w:t>'</w:t>
      </w:r>
      <w:r w:rsidRPr="0015360F">
        <w:rPr>
          <w:lang w:val="fr-FR"/>
        </w:rPr>
        <w:t>Emetteur et les Agents Placeurs se réservent la faculté de refuser l</w:t>
      </w:r>
      <w:r w:rsidR="0022103B">
        <w:rPr>
          <w:lang w:val="fr-FR"/>
        </w:rPr>
        <w:t>'</w:t>
      </w:r>
      <w:r w:rsidRPr="0015360F">
        <w:rPr>
          <w:lang w:val="fr-FR"/>
        </w:rPr>
        <w:t xml:space="preserve">acquisition de tout ou partie des </w:t>
      </w:r>
      <w:r w:rsidR="00C84C1E" w:rsidRPr="0015360F">
        <w:rPr>
          <w:lang w:val="fr-FR"/>
        </w:rPr>
        <w:t>Titres</w:t>
      </w:r>
      <w:r w:rsidRPr="0015360F">
        <w:rPr>
          <w:lang w:val="fr-FR"/>
        </w:rPr>
        <w:t>, pour quelque raison que ce soit. Le présent Prospectus de Base ne constitue pas une offre à une quelconque personne aux Etats-Unis d</w:t>
      </w:r>
      <w:r w:rsidR="0022103B">
        <w:rPr>
          <w:lang w:val="fr-FR"/>
        </w:rPr>
        <w:t>'</w:t>
      </w:r>
      <w:r w:rsidRPr="0015360F">
        <w:rPr>
          <w:lang w:val="fr-FR"/>
        </w:rPr>
        <w:t>Amérique. La diffusion du présent Prospectus de Base à un ressortissant des Etats-Unis d</w:t>
      </w:r>
      <w:r w:rsidR="0022103B">
        <w:rPr>
          <w:lang w:val="fr-FR"/>
        </w:rPr>
        <w:t>'</w:t>
      </w:r>
      <w:r w:rsidRPr="0015360F">
        <w:rPr>
          <w:lang w:val="fr-FR"/>
        </w:rPr>
        <w:t>Amérique (</w:t>
      </w:r>
      <w:r w:rsidRPr="0015360F">
        <w:rPr>
          <w:i/>
          <w:lang w:val="fr-FR"/>
        </w:rPr>
        <w:t>U.S. Person</w:t>
      </w:r>
      <w:r w:rsidRPr="0015360F">
        <w:rPr>
          <w:lang w:val="fr-FR"/>
        </w:rPr>
        <w:t>) ou à toute autre personne sur le territoire des Etats-Unis d</w:t>
      </w:r>
      <w:r w:rsidR="0022103B">
        <w:rPr>
          <w:lang w:val="fr-FR"/>
        </w:rPr>
        <w:t>'</w:t>
      </w:r>
      <w:r w:rsidRPr="0015360F">
        <w:rPr>
          <w:lang w:val="fr-FR"/>
        </w:rPr>
        <w:t xml:space="preserve">Amérique par </w:t>
      </w:r>
      <w:r w:rsidR="0044138D" w:rsidRPr="0015360F">
        <w:rPr>
          <w:lang w:val="fr-FR"/>
        </w:rPr>
        <w:t>toute personne</w:t>
      </w:r>
      <w:r w:rsidR="00EA32A7" w:rsidRPr="0015360F">
        <w:rPr>
          <w:lang w:val="fr-FR"/>
        </w:rPr>
        <w:t xml:space="preserve"> </w:t>
      </w:r>
      <w:r w:rsidRPr="0015360F">
        <w:rPr>
          <w:lang w:val="fr-FR"/>
        </w:rPr>
        <w:t>est interdite, de même que toute divulgation de l</w:t>
      </w:r>
      <w:r w:rsidR="0022103B">
        <w:rPr>
          <w:lang w:val="fr-FR"/>
        </w:rPr>
        <w:t>'</w:t>
      </w:r>
      <w:r w:rsidRPr="0015360F">
        <w:rPr>
          <w:lang w:val="fr-FR"/>
        </w:rPr>
        <w:t>un des éléments qui y est contenu à un ressortissant des Etats-Unis d</w:t>
      </w:r>
      <w:r w:rsidR="0022103B">
        <w:rPr>
          <w:lang w:val="fr-FR"/>
        </w:rPr>
        <w:t>'</w:t>
      </w:r>
      <w:r w:rsidRPr="0015360F">
        <w:rPr>
          <w:lang w:val="fr-FR"/>
        </w:rPr>
        <w:t>Amérique (</w:t>
      </w:r>
      <w:r w:rsidRPr="0015360F">
        <w:rPr>
          <w:i/>
          <w:lang w:val="fr-FR"/>
        </w:rPr>
        <w:t>U.S. Person</w:t>
      </w:r>
      <w:r w:rsidRPr="0015360F">
        <w:rPr>
          <w:lang w:val="fr-FR"/>
        </w:rPr>
        <w:t>) ou à toute autre personne sur le territoire des Etats-Unis d</w:t>
      </w:r>
      <w:r w:rsidR="0022103B">
        <w:rPr>
          <w:lang w:val="fr-FR"/>
        </w:rPr>
        <w:t>'</w:t>
      </w:r>
      <w:r w:rsidRPr="0015360F">
        <w:rPr>
          <w:lang w:val="fr-FR"/>
        </w:rPr>
        <w:t>Amérique sans le consentement préalable écrit de l</w:t>
      </w:r>
      <w:r w:rsidR="0022103B">
        <w:rPr>
          <w:lang w:val="fr-FR"/>
        </w:rPr>
        <w:t>'</w:t>
      </w:r>
      <w:r w:rsidRPr="0015360F">
        <w:rPr>
          <w:lang w:val="fr-FR"/>
        </w:rPr>
        <w:t>Emetteur.</w:t>
      </w:r>
    </w:p>
    <w:p w:rsidR="00BD31E2" w:rsidRPr="0015360F" w:rsidRDefault="00F5627E" w:rsidP="007A2D47">
      <w:pPr>
        <w:pStyle w:val="SubHead"/>
        <w:spacing w:before="0" w:after="120"/>
        <w:ind w:left="0"/>
        <w:rPr>
          <w:rFonts w:ascii="Times New Roman" w:hAnsi="Times New Roman"/>
          <w:sz w:val="20"/>
          <w:lang w:val="fr-FR"/>
        </w:rPr>
      </w:pPr>
      <w:r w:rsidRPr="0015360F">
        <w:rPr>
          <w:rFonts w:ascii="Times New Roman" w:hAnsi="Times New Roman"/>
          <w:sz w:val="20"/>
          <w:lang w:val="fr-FR"/>
        </w:rPr>
        <w:t xml:space="preserve">Royaume-Uni </w:t>
      </w:r>
    </w:p>
    <w:p w:rsidR="00BD31E2" w:rsidRPr="0015360F" w:rsidRDefault="00BD31E2" w:rsidP="007A2D47">
      <w:pPr>
        <w:pStyle w:val="Body"/>
        <w:spacing w:line="240" w:lineRule="auto"/>
        <w:ind w:left="0"/>
        <w:rPr>
          <w:lang w:val="fr-FR"/>
        </w:rPr>
      </w:pPr>
      <w:r w:rsidRPr="0015360F">
        <w:rPr>
          <w:lang w:val="fr-FR"/>
        </w:rPr>
        <w:t xml:space="preserve">Chaque Agent Placeur a </w:t>
      </w:r>
      <w:r w:rsidR="00CB0E50" w:rsidRPr="0015360F">
        <w:rPr>
          <w:lang w:val="fr-FR"/>
        </w:rPr>
        <w:t xml:space="preserve">déclaré et </w:t>
      </w:r>
      <w:r w:rsidRPr="0015360F">
        <w:rPr>
          <w:lang w:val="fr-FR"/>
        </w:rPr>
        <w:t>garanti</w:t>
      </w:r>
      <w:r w:rsidR="00CB0E50" w:rsidRPr="0015360F">
        <w:rPr>
          <w:lang w:val="fr-FR"/>
        </w:rPr>
        <w:t>, et chaque Agent Placeur désigné par la suite dans le cadre du Programme devra déclarer et garantir,</w:t>
      </w:r>
      <w:r w:rsidRPr="0015360F">
        <w:rPr>
          <w:lang w:val="fr-FR"/>
        </w:rPr>
        <w:t xml:space="preserve"> que :</w:t>
      </w:r>
    </w:p>
    <w:p w:rsidR="00C57345" w:rsidRPr="0015360F" w:rsidRDefault="00C57345" w:rsidP="007A2D47">
      <w:pPr>
        <w:pStyle w:val="Roman3-i"/>
        <w:numPr>
          <w:ilvl w:val="0"/>
          <w:numId w:val="0"/>
        </w:numPr>
        <w:tabs>
          <w:tab w:val="left" w:pos="550"/>
        </w:tabs>
        <w:ind w:left="550" w:hanging="550"/>
        <w:rPr>
          <w:rFonts w:ascii="Times New Roman" w:hAnsi="Times New Roman"/>
          <w:sz w:val="20"/>
          <w:lang w:val="fr-FR"/>
        </w:rPr>
      </w:pPr>
      <w:r w:rsidRPr="0015360F">
        <w:rPr>
          <w:rFonts w:ascii="Times New Roman" w:hAnsi="Times New Roman"/>
          <w:sz w:val="20"/>
          <w:lang w:val="fr-FR"/>
        </w:rPr>
        <w:t>(a)</w:t>
      </w:r>
      <w:r w:rsidRPr="0015360F">
        <w:rPr>
          <w:rFonts w:ascii="Times New Roman" w:hAnsi="Times New Roman"/>
          <w:sz w:val="20"/>
          <w:lang w:val="fr-FR"/>
        </w:rPr>
        <w:tab/>
        <w:t xml:space="preserve">concernant les Titres ayant une maturité inférieure à un (1) an, (a) </w:t>
      </w:r>
      <w:r w:rsidR="00CF740D" w:rsidRPr="00CF740D">
        <w:rPr>
          <w:rFonts w:ascii="Times New Roman" w:hAnsi="Times New Roman"/>
          <w:sz w:val="20"/>
          <w:lang w:val="fr-FR"/>
        </w:rPr>
        <w:t>il est une personne dont l</w:t>
      </w:r>
      <w:r w:rsidR="0022103B">
        <w:rPr>
          <w:rFonts w:ascii="Times New Roman" w:hAnsi="Times New Roman"/>
          <w:sz w:val="20"/>
          <w:lang w:val="fr-FR"/>
        </w:rPr>
        <w:t>'</w:t>
      </w:r>
      <w:r w:rsidR="00CF740D" w:rsidRPr="00CF740D">
        <w:rPr>
          <w:rFonts w:ascii="Times New Roman" w:hAnsi="Times New Roman"/>
          <w:sz w:val="20"/>
          <w:lang w:val="fr-FR"/>
        </w:rPr>
        <w:t xml:space="preserve">activité habituelle consiste à acquérir, détenir, gérer ou vendre des produits financiers (pour son propre compte ou en qualité de mandataire), dans </w:t>
      </w:r>
      <w:r w:rsidR="00CF740D">
        <w:rPr>
          <w:rFonts w:ascii="Times New Roman" w:hAnsi="Times New Roman"/>
          <w:sz w:val="20"/>
          <w:lang w:val="fr-FR"/>
        </w:rPr>
        <w:t>le cadre de sa profession et (b</w:t>
      </w:r>
      <w:r w:rsidR="00CF740D" w:rsidRPr="00CF740D">
        <w:rPr>
          <w:rFonts w:ascii="Times New Roman" w:hAnsi="Times New Roman"/>
          <w:sz w:val="20"/>
          <w:lang w:val="fr-FR"/>
        </w:rPr>
        <w:t>) il n</w:t>
      </w:r>
      <w:r w:rsidR="0022103B">
        <w:rPr>
          <w:rFonts w:ascii="Times New Roman" w:hAnsi="Times New Roman"/>
          <w:sz w:val="20"/>
          <w:lang w:val="fr-FR"/>
        </w:rPr>
        <w:t>'</w:t>
      </w:r>
      <w:r w:rsidR="00CF740D" w:rsidRPr="00CF740D">
        <w:rPr>
          <w:rFonts w:ascii="Times New Roman" w:hAnsi="Times New Roman"/>
          <w:sz w:val="20"/>
          <w:lang w:val="fr-FR"/>
        </w:rPr>
        <w:t>a pas offert ou vendu, ni n</w:t>
      </w:r>
      <w:r w:rsidR="0022103B">
        <w:rPr>
          <w:rFonts w:ascii="Times New Roman" w:hAnsi="Times New Roman"/>
          <w:sz w:val="20"/>
          <w:lang w:val="fr-FR"/>
        </w:rPr>
        <w:t>'</w:t>
      </w:r>
      <w:r w:rsidR="00CF740D" w:rsidRPr="00CF740D">
        <w:rPr>
          <w:rFonts w:ascii="Times New Roman" w:hAnsi="Times New Roman"/>
          <w:sz w:val="20"/>
          <w:lang w:val="fr-FR"/>
        </w:rPr>
        <w:t>offrira ou ne vendra de Titres à des personnes au Royaume-Uni sauf à des personnes dont l</w:t>
      </w:r>
      <w:r w:rsidR="0022103B">
        <w:rPr>
          <w:rFonts w:ascii="Times New Roman" w:hAnsi="Times New Roman"/>
          <w:sz w:val="20"/>
          <w:lang w:val="fr-FR"/>
        </w:rPr>
        <w:t>'</w:t>
      </w:r>
      <w:r w:rsidR="00CF740D" w:rsidRPr="00CF740D">
        <w:rPr>
          <w:rFonts w:ascii="Times New Roman" w:hAnsi="Times New Roman"/>
          <w:sz w:val="20"/>
          <w:lang w:val="fr-FR"/>
        </w:rPr>
        <w:t>activité habituelle consiste à acquérir, détenir, gérer ou vendre des produits financiers (pour leur propre compte ou en qualité de mandataire) dans le cadre de leur profession ou à des personnes dont il peut raisonnablement penser qu</w:t>
      </w:r>
      <w:r w:rsidR="0022103B">
        <w:rPr>
          <w:rFonts w:ascii="Times New Roman" w:hAnsi="Times New Roman"/>
          <w:sz w:val="20"/>
          <w:lang w:val="fr-FR"/>
        </w:rPr>
        <w:t>'</w:t>
      </w:r>
      <w:r w:rsidR="00CF740D" w:rsidRPr="00CF740D">
        <w:rPr>
          <w:rFonts w:ascii="Times New Roman" w:hAnsi="Times New Roman"/>
          <w:sz w:val="20"/>
          <w:lang w:val="fr-FR"/>
        </w:rPr>
        <w:t>elles acquièrent, détiennent, gèrent ou vendent des produits financiers (pour leur propre compte ou en qualité de mandataire) dans le cadre de leur profession, dans des circonstances où l</w:t>
      </w:r>
      <w:r w:rsidR="0022103B">
        <w:rPr>
          <w:rFonts w:ascii="Times New Roman" w:hAnsi="Times New Roman"/>
          <w:sz w:val="20"/>
          <w:lang w:val="fr-FR"/>
        </w:rPr>
        <w:t>'</w:t>
      </w:r>
      <w:r w:rsidR="00CF740D" w:rsidRPr="00CF740D">
        <w:rPr>
          <w:rFonts w:ascii="Times New Roman" w:hAnsi="Times New Roman"/>
          <w:sz w:val="20"/>
          <w:lang w:val="fr-FR"/>
        </w:rPr>
        <w:t>émission des Titres constituerait autrement une violation de la Section 19 de la Loi sur les Services Financiers et les Marchés de 2000 (</w:t>
      </w:r>
      <w:r w:rsidR="00CF740D" w:rsidRPr="00CF740D">
        <w:rPr>
          <w:rFonts w:ascii="Times New Roman" w:hAnsi="Times New Roman"/>
          <w:i/>
          <w:sz w:val="20"/>
          <w:lang w:val="fr-FR"/>
        </w:rPr>
        <w:t xml:space="preserve">Financial Services and </w:t>
      </w:r>
      <w:proofErr w:type="spellStart"/>
      <w:r w:rsidR="00CF740D" w:rsidRPr="00CF740D">
        <w:rPr>
          <w:rFonts w:ascii="Times New Roman" w:hAnsi="Times New Roman"/>
          <w:i/>
          <w:sz w:val="20"/>
          <w:lang w:val="fr-FR"/>
        </w:rPr>
        <w:t>Markets</w:t>
      </w:r>
      <w:proofErr w:type="spellEnd"/>
      <w:r w:rsidR="00CF740D" w:rsidRPr="00CF740D">
        <w:rPr>
          <w:rFonts w:ascii="Times New Roman" w:hAnsi="Times New Roman"/>
          <w:i/>
          <w:sz w:val="20"/>
          <w:lang w:val="fr-FR"/>
        </w:rPr>
        <w:t xml:space="preserve"> </w:t>
      </w:r>
      <w:proofErr w:type="spellStart"/>
      <w:r w:rsidR="00CF740D" w:rsidRPr="00CF740D">
        <w:rPr>
          <w:rFonts w:ascii="Times New Roman" w:hAnsi="Times New Roman"/>
          <w:i/>
          <w:sz w:val="20"/>
          <w:lang w:val="fr-FR"/>
        </w:rPr>
        <w:t>Act</w:t>
      </w:r>
      <w:proofErr w:type="spellEnd"/>
      <w:r w:rsidR="00CF740D" w:rsidRPr="00CF740D">
        <w:rPr>
          <w:rFonts w:ascii="Times New Roman" w:hAnsi="Times New Roman"/>
          <w:i/>
          <w:sz w:val="20"/>
          <w:lang w:val="fr-FR"/>
        </w:rPr>
        <w:t xml:space="preserve"> 2000</w:t>
      </w:r>
      <w:r w:rsidR="00CF740D" w:rsidRPr="00CF740D">
        <w:rPr>
          <w:rFonts w:ascii="Times New Roman" w:hAnsi="Times New Roman"/>
          <w:sz w:val="20"/>
          <w:lang w:val="fr-FR"/>
        </w:rPr>
        <w:t>) (la "</w:t>
      </w:r>
      <w:r w:rsidR="00CF740D" w:rsidRPr="00CF740D">
        <w:rPr>
          <w:rFonts w:ascii="Times New Roman" w:hAnsi="Times New Roman"/>
          <w:b/>
          <w:sz w:val="20"/>
          <w:lang w:val="fr-FR"/>
        </w:rPr>
        <w:t>FSMA</w:t>
      </w:r>
      <w:r w:rsidR="00CF740D" w:rsidRPr="00CF740D">
        <w:rPr>
          <w:rFonts w:ascii="Times New Roman" w:hAnsi="Times New Roman"/>
          <w:sz w:val="20"/>
          <w:lang w:val="fr-FR"/>
        </w:rPr>
        <w:t xml:space="preserve">") </w:t>
      </w:r>
      <w:r w:rsidRPr="0015360F">
        <w:rPr>
          <w:rFonts w:ascii="Times New Roman" w:hAnsi="Times New Roman"/>
          <w:sz w:val="20"/>
          <w:lang w:val="fr-FR"/>
        </w:rPr>
        <w:t xml:space="preserve">; </w:t>
      </w:r>
    </w:p>
    <w:p w:rsidR="00BD31E2" w:rsidRPr="0015360F" w:rsidRDefault="00C57345" w:rsidP="007A2D47">
      <w:pPr>
        <w:pStyle w:val="Roman3-i"/>
        <w:numPr>
          <w:ilvl w:val="0"/>
          <w:numId w:val="0"/>
        </w:numPr>
        <w:tabs>
          <w:tab w:val="left" w:pos="550"/>
        </w:tabs>
        <w:ind w:left="550" w:hanging="550"/>
        <w:rPr>
          <w:rFonts w:ascii="Times New Roman" w:hAnsi="Times New Roman"/>
          <w:sz w:val="20"/>
          <w:lang w:val="fr-FR"/>
        </w:rPr>
      </w:pPr>
      <w:r w:rsidRPr="0015360F">
        <w:rPr>
          <w:rFonts w:ascii="Times New Roman" w:hAnsi="Times New Roman"/>
          <w:sz w:val="20"/>
          <w:lang w:val="fr-FR"/>
        </w:rPr>
        <w:t>(b)</w:t>
      </w:r>
      <w:r w:rsidRPr="0015360F">
        <w:rPr>
          <w:rFonts w:ascii="Times New Roman" w:hAnsi="Times New Roman"/>
          <w:sz w:val="20"/>
          <w:lang w:val="fr-FR"/>
        </w:rPr>
        <w:tab/>
        <w:t xml:space="preserve">il </w:t>
      </w:r>
      <w:r w:rsidR="003D6E2F" w:rsidRPr="0015360F">
        <w:rPr>
          <w:rFonts w:ascii="Times New Roman" w:hAnsi="Times New Roman"/>
          <w:sz w:val="20"/>
          <w:lang w:val="fr-FR"/>
        </w:rPr>
        <w:t>n</w:t>
      </w:r>
      <w:r w:rsidR="0022103B">
        <w:rPr>
          <w:rFonts w:ascii="Times New Roman" w:hAnsi="Times New Roman"/>
          <w:sz w:val="20"/>
          <w:lang w:val="fr-FR"/>
        </w:rPr>
        <w:t>'</w:t>
      </w:r>
      <w:r w:rsidRPr="0015360F">
        <w:rPr>
          <w:rFonts w:ascii="Times New Roman" w:hAnsi="Times New Roman"/>
          <w:sz w:val="20"/>
          <w:lang w:val="fr-FR"/>
        </w:rPr>
        <w:t xml:space="preserve">a communiqué ou </w:t>
      </w:r>
      <w:r w:rsidR="003D6E2F" w:rsidRPr="0015360F">
        <w:rPr>
          <w:rFonts w:ascii="Times New Roman" w:hAnsi="Times New Roman"/>
          <w:sz w:val="20"/>
          <w:lang w:val="fr-FR"/>
        </w:rPr>
        <w:t xml:space="preserve">ne </w:t>
      </w:r>
      <w:r w:rsidRPr="0015360F">
        <w:rPr>
          <w:rFonts w:ascii="Times New Roman" w:hAnsi="Times New Roman"/>
          <w:sz w:val="20"/>
          <w:lang w:val="fr-FR"/>
        </w:rPr>
        <w:t>fait communiquer et il ne communiquera ou ne fera communiquer une invitation ou des avantages concernant la réalisation d</w:t>
      </w:r>
      <w:r w:rsidR="0022103B">
        <w:rPr>
          <w:rFonts w:ascii="Times New Roman" w:hAnsi="Times New Roman"/>
          <w:sz w:val="20"/>
          <w:lang w:val="fr-FR"/>
        </w:rPr>
        <w:t>'</w:t>
      </w:r>
      <w:r w:rsidRPr="0015360F">
        <w:rPr>
          <w:rFonts w:ascii="Times New Roman" w:hAnsi="Times New Roman"/>
          <w:sz w:val="20"/>
          <w:lang w:val="fr-FR"/>
        </w:rPr>
        <w:t>une activité financière (au sens des dispositions de la Section 21 d</w:t>
      </w:r>
      <w:r w:rsidR="003D6E2F" w:rsidRPr="0015360F">
        <w:rPr>
          <w:rFonts w:ascii="Times New Roman" w:hAnsi="Times New Roman"/>
          <w:sz w:val="20"/>
          <w:lang w:val="fr-FR"/>
        </w:rPr>
        <w:t>e la</w:t>
      </w:r>
      <w:r w:rsidRPr="0015360F">
        <w:rPr>
          <w:rFonts w:ascii="Times New Roman" w:hAnsi="Times New Roman"/>
          <w:sz w:val="20"/>
          <w:lang w:val="fr-FR"/>
        </w:rPr>
        <w:t xml:space="preserve"> FSMA) reçus par lui, en relation avec l</w:t>
      </w:r>
      <w:r w:rsidR="0022103B">
        <w:rPr>
          <w:rFonts w:ascii="Times New Roman" w:hAnsi="Times New Roman"/>
          <w:sz w:val="20"/>
          <w:lang w:val="fr-FR"/>
        </w:rPr>
        <w:t>'</w:t>
      </w:r>
      <w:r w:rsidRPr="0015360F">
        <w:rPr>
          <w:rFonts w:ascii="Times New Roman" w:hAnsi="Times New Roman"/>
          <w:sz w:val="20"/>
          <w:lang w:val="fr-FR"/>
        </w:rPr>
        <w:t xml:space="preserve">émission ou la vente de Titres, </w:t>
      </w:r>
      <w:r w:rsidR="001E3224" w:rsidRPr="0015360F">
        <w:rPr>
          <w:rFonts w:ascii="Times New Roman" w:hAnsi="Times New Roman"/>
          <w:sz w:val="20"/>
          <w:lang w:val="fr-FR"/>
        </w:rPr>
        <w:t xml:space="preserve">que </w:t>
      </w:r>
      <w:r w:rsidRPr="0015360F">
        <w:rPr>
          <w:rFonts w:ascii="Times New Roman" w:hAnsi="Times New Roman"/>
          <w:sz w:val="20"/>
          <w:lang w:val="fr-FR"/>
        </w:rPr>
        <w:t>dans des circonstances telles que les dispositions de la Section 21(1) d</w:t>
      </w:r>
      <w:r w:rsidR="003D6E2F" w:rsidRPr="0015360F">
        <w:rPr>
          <w:rFonts w:ascii="Times New Roman" w:hAnsi="Times New Roman"/>
          <w:sz w:val="20"/>
          <w:lang w:val="fr-FR"/>
        </w:rPr>
        <w:t>e la</w:t>
      </w:r>
      <w:r w:rsidRPr="0015360F">
        <w:rPr>
          <w:rFonts w:ascii="Times New Roman" w:hAnsi="Times New Roman"/>
          <w:sz w:val="20"/>
          <w:lang w:val="fr-FR"/>
        </w:rPr>
        <w:t xml:space="preserve"> FSMA ne s</w:t>
      </w:r>
      <w:r w:rsidR="0022103B">
        <w:rPr>
          <w:rFonts w:ascii="Times New Roman" w:hAnsi="Times New Roman"/>
          <w:sz w:val="20"/>
          <w:lang w:val="fr-FR"/>
        </w:rPr>
        <w:t>'</w:t>
      </w:r>
      <w:r w:rsidRPr="0015360F">
        <w:rPr>
          <w:rFonts w:ascii="Times New Roman" w:hAnsi="Times New Roman"/>
          <w:sz w:val="20"/>
          <w:lang w:val="fr-FR"/>
        </w:rPr>
        <w:t>appliquent ou ne s</w:t>
      </w:r>
      <w:r w:rsidR="0022103B">
        <w:rPr>
          <w:rFonts w:ascii="Times New Roman" w:hAnsi="Times New Roman"/>
          <w:sz w:val="20"/>
          <w:lang w:val="fr-FR"/>
        </w:rPr>
        <w:t>'</w:t>
      </w:r>
      <w:r w:rsidRPr="0015360F">
        <w:rPr>
          <w:rFonts w:ascii="Times New Roman" w:hAnsi="Times New Roman"/>
          <w:sz w:val="20"/>
          <w:lang w:val="fr-FR"/>
        </w:rPr>
        <w:t>appliqueront pas à l</w:t>
      </w:r>
      <w:r w:rsidR="0022103B">
        <w:rPr>
          <w:rFonts w:ascii="Times New Roman" w:hAnsi="Times New Roman"/>
          <w:sz w:val="20"/>
          <w:lang w:val="fr-FR"/>
        </w:rPr>
        <w:t>'</w:t>
      </w:r>
      <w:r w:rsidRPr="0015360F">
        <w:rPr>
          <w:rFonts w:ascii="Times New Roman" w:hAnsi="Times New Roman"/>
          <w:sz w:val="20"/>
          <w:lang w:val="fr-FR"/>
        </w:rPr>
        <w:t>Emetteur ; et</w:t>
      </w:r>
    </w:p>
    <w:p w:rsidR="00CB0E50" w:rsidRPr="007A2D47" w:rsidRDefault="00770A9B" w:rsidP="007A2D47">
      <w:pPr>
        <w:pStyle w:val="Roman3-i"/>
        <w:numPr>
          <w:ilvl w:val="0"/>
          <w:numId w:val="0"/>
        </w:numPr>
        <w:tabs>
          <w:tab w:val="left" w:pos="550"/>
        </w:tabs>
        <w:spacing w:after="240"/>
        <w:ind w:left="550" w:hanging="550"/>
        <w:rPr>
          <w:rFonts w:ascii="Times New Roman" w:hAnsi="Times New Roman"/>
          <w:lang w:val="fr-FR"/>
        </w:rPr>
      </w:pPr>
      <w:r w:rsidRPr="0015360F">
        <w:rPr>
          <w:rFonts w:ascii="Times New Roman" w:hAnsi="Times New Roman"/>
          <w:sz w:val="20"/>
          <w:lang w:val="fr-FR"/>
        </w:rPr>
        <w:t>(</w:t>
      </w:r>
      <w:r w:rsidR="00C57345" w:rsidRPr="0015360F">
        <w:rPr>
          <w:rFonts w:ascii="Times New Roman" w:hAnsi="Times New Roman"/>
          <w:sz w:val="20"/>
          <w:lang w:val="fr-FR"/>
        </w:rPr>
        <w:t>c</w:t>
      </w:r>
      <w:r w:rsidR="00BD31E2" w:rsidRPr="0015360F">
        <w:rPr>
          <w:rFonts w:ascii="Times New Roman" w:hAnsi="Times New Roman"/>
          <w:sz w:val="20"/>
          <w:lang w:val="fr-FR"/>
        </w:rPr>
        <w:t>)</w:t>
      </w:r>
      <w:r w:rsidR="00BD31E2" w:rsidRPr="0015360F">
        <w:rPr>
          <w:rFonts w:ascii="Times New Roman" w:hAnsi="Times New Roman"/>
          <w:sz w:val="20"/>
          <w:lang w:val="fr-FR"/>
        </w:rPr>
        <w:tab/>
        <w:t xml:space="preserve">il a </w:t>
      </w:r>
      <w:r w:rsidR="00FC0D84">
        <w:rPr>
          <w:rFonts w:ascii="Times New Roman" w:hAnsi="Times New Roman"/>
          <w:sz w:val="20"/>
          <w:lang w:val="fr-FR"/>
        </w:rPr>
        <w:t>respecté</w:t>
      </w:r>
      <w:r w:rsidR="00FC0D84" w:rsidRPr="0015360F">
        <w:rPr>
          <w:rFonts w:ascii="Times New Roman" w:hAnsi="Times New Roman"/>
          <w:sz w:val="20"/>
          <w:lang w:val="fr-FR"/>
        </w:rPr>
        <w:t xml:space="preserve"> </w:t>
      </w:r>
      <w:r w:rsidR="00BD31E2" w:rsidRPr="0015360F">
        <w:rPr>
          <w:rFonts w:ascii="Times New Roman" w:hAnsi="Times New Roman"/>
          <w:sz w:val="20"/>
          <w:lang w:val="fr-FR"/>
        </w:rPr>
        <w:t xml:space="preserve">et </w:t>
      </w:r>
      <w:r w:rsidR="00FC0D84">
        <w:rPr>
          <w:rFonts w:ascii="Times New Roman" w:hAnsi="Times New Roman"/>
          <w:sz w:val="20"/>
          <w:lang w:val="fr-FR"/>
        </w:rPr>
        <w:t>respectera</w:t>
      </w:r>
      <w:r w:rsidR="00FC0D84" w:rsidRPr="0015360F">
        <w:rPr>
          <w:rFonts w:ascii="Times New Roman" w:hAnsi="Times New Roman"/>
          <w:sz w:val="20"/>
          <w:lang w:val="fr-FR"/>
        </w:rPr>
        <w:t xml:space="preserve"> </w:t>
      </w:r>
      <w:r w:rsidR="00BD31E2" w:rsidRPr="0015360F">
        <w:rPr>
          <w:rFonts w:ascii="Times New Roman" w:hAnsi="Times New Roman"/>
          <w:sz w:val="20"/>
          <w:lang w:val="fr-FR"/>
        </w:rPr>
        <w:t>toutes les dispositions applicables de la FSMA en relation avec tout ce qu</w:t>
      </w:r>
      <w:r w:rsidR="0022103B">
        <w:rPr>
          <w:rFonts w:ascii="Times New Roman" w:hAnsi="Times New Roman"/>
          <w:sz w:val="20"/>
          <w:lang w:val="fr-FR"/>
        </w:rPr>
        <w:t>'</w:t>
      </w:r>
      <w:r w:rsidR="00BD31E2" w:rsidRPr="0015360F">
        <w:rPr>
          <w:rFonts w:ascii="Times New Roman" w:hAnsi="Times New Roman"/>
          <w:sz w:val="20"/>
          <w:lang w:val="fr-FR"/>
        </w:rPr>
        <w:t xml:space="preserve">il </w:t>
      </w:r>
      <w:r w:rsidR="00FC0D84">
        <w:rPr>
          <w:rFonts w:ascii="Times New Roman" w:hAnsi="Times New Roman"/>
          <w:sz w:val="20"/>
          <w:lang w:val="fr-FR"/>
        </w:rPr>
        <w:t>entreprend relativement aux</w:t>
      </w:r>
      <w:r w:rsidR="00BD31E2" w:rsidRPr="0015360F">
        <w:rPr>
          <w:rFonts w:ascii="Times New Roman" w:hAnsi="Times New Roman"/>
          <w:sz w:val="20"/>
          <w:lang w:val="fr-FR"/>
        </w:rPr>
        <w:t xml:space="preserve"> </w:t>
      </w:r>
      <w:r w:rsidR="00C84C1E" w:rsidRPr="007A2D47">
        <w:rPr>
          <w:rFonts w:ascii="Times New Roman" w:hAnsi="Times New Roman"/>
          <w:sz w:val="20"/>
          <w:lang w:val="fr-FR"/>
        </w:rPr>
        <w:t>Titres</w:t>
      </w:r>
      <w:r w:rsidR="00FC0D84">
        <w:rPr>
          <w:rFonts w:ascii="Times New Roman" w:hAnsi="Times New Roman"/>
          <w:sz w:val="20"/>
          <w:lang w:val="fr-FR"/>
        </w:rPr>
        <w:t>, que ce soit</w:t>
      </w:r>
      <w:r w:rsidR="00BD31E2" w:rsidRPr="007A2D47">
        <w:rPr>
          <w:rFonts w:ascii="Times New Roman" w:hAnsi="Times New Roman"/>
          <w:sz w:val="20"/>
          <w:lang w:val="fr-FR"/>
        </w:rPr>
        <w:t xml:space="preserve"> au Royaume-Uni, depuis le Royaume-Uni, ou d</w:t>
      </w:r>
      <w:r w:rsidR="00FC0D84">
        <w:rPr>
          <w:rFonts w:ascii="Times New Roman" w:hAnsi="Times New Roman"/>
          <w:sz w:val="20"/>
          <w:lang w:val="fr-FR"/>
        </w:rPr>
        <w:t>ans toute autre circonstanc</w:t>
      </w:r>
      <w:r w:rsidR="00BD31E2" w:rsidRPr="007A2D47">
        <w:rPr>
          <w:rFonts w:ascii="Times New Roman" w:hAnsi="Times New Roman"/>
          <w:sz w:val="20"/>
          <w:lang w:val="fr-FR"/>
        </w:rPr>
        <w:t>e impliquant le Royaume-Uni.</w:t>
      </w:r>
    </w:p>
    <w:p w:rsidR="00CB0E50" w:rsidRPr="007A2D47" w:rsidRDefault="00CE7664" w:rsidP="007A2D47">
      <w:pPr>
        <w:pStyle w:val="SubHead"/>
        <w:tabs>
          <w:tab w:val="center" w:pos="4630"/>
        </w:tabs>
        <w:spacing w:before="0" w:after="120"/>
        <w:ind w:left="0"/>
        <w:rPr>
          <w:rFonts w:ascii="Times New Roman" w:hAnsi="Times New Roman"/>
          <w:lang w:val="fr-FR"/>
        </w:rPr>
      </w:pPr>
      <w:r w:rsidRPr="007A2D47">
        <w:rPr>
          <w:rFonts w:ascii="Times New Roman" w:hAnsi="Times New Roman"/>
          <w:sz w:val="20"/>
          <w:lang w:val="fr-FR"/>
        </w:rPr>
        <w:lastRenderedPageBreak/>
        <w:t>France</w:t>
      </w:r>
    </w:p>
    <w:p w:rsidR="00BD31E2" w:rsidRDefault="00DF1951" w:rsidP="00B03519">
      <w:pPr>
        <w:pStyle w:val="Body"/>
        <w:spacing w:line="240" w:lineRule="auto"/>
        <w:ind w:left="0"/>
        <w:rPr>
          <w:lang w:val="fr-FR"/>
        </w:rPr>
      </w:pPr>
      <w:r w:rsidRPr="007A2D47">
        <w:rPr>
          <w:lang w:val="fr-FR"/>
        </w:rPr>
        <w:t>C</w:t>
      </w:r>
      <w:r w:rsidR="00EA32A7" w:rsidRPr="007A2D47">
        <w:rPr>
          <w:lang w:val="fr-FR"/>
        </w:rPr>
        <w:t>hacun des Agents Placeurs et de l</w:t>
      </w:r>
      <w:r w:rsidR="0022103B">
        <w:rPr>
          <w:lang w:val="fr-FR"/>
        </w:rPr>
        <w:t>'</w:t>
      </w:r>
      <w:r w:rsidR="00EA32A7" w:rsidRPr="007A2D47">
        <w:rPr>
          <w:lang w:val="fr-FR"/>
        </w:rPr>
        <w:t>Emetteur a déclaré et reconnu qu</w:t>
      </w:r>
      <w:r w:rsidR="0022103B">
        <w:rPr>
          <w:lang w:val="fr-FR"/>
        </w:rPr>
        <w:t>'</w:t>
      </w:r>
      <w:r w:rsidR="00CB0E50" w:rsidRPr="007A2D47">
        <w:rPr>
          <w:lang w:val="fr-FR"/>
        </w:rPr>
        <w:t>il n</w:t>
      </w:r>
      <w:r w:rsidR="0022103B">
        <w:rPr>
          <w:lang w:val="fr-FR"/>
        </w:rPr>
        <w:t>'</w:t>
      </w:r>
      <w:r w:rsidR="00CB0E50" w:rsidRPr="007A2D47">
        <w:rPr>
          <w:lang w:val="fr-FR"/>
        </w:rPr>
        <w:t>a pas offert ou vendu ni n</w:t>
      </w:r>
      <w:r w:rsidR="0022103B">
        <w:rPr>
          <w:lang w:val="fr-FR"/>
        </w:rPr>
        <w:t>'</w:t>
      </w:r>
      <w:r w:rsidR="00CB0E50" w:rsidRPr="007A2D47">
        <w:rPr>
          <w:lang w:val="fr-FR"/>
        </w:rPr>
        <w:t xml:space="preserve">offrira ou ne vendra, directement ou indirectement, de </w:t>
      </w:r>
      <w:r w:rsidR="00C84C1E" w:rsidRPr="007A2D47">
        <w:rPr>
          <w:lang w:val="fr-FR"/>
        </w:rPr>
        <w:t>Titres</w:t>
      </w:r>
      <w:r w:rsidR="00CB0E50" w:rsidRPr="007A2D47">
        <w:rPr>
          <w:lang w:val="fr-FR"/>
        </w:rPr>
        <w:t xml:space="preserve"> au public en France, et n</w:t>
      </w:r>
      <w:r w:rsidR="0022103B">
        <w:rPr>
          <w:lang w:val="fr-FR"/>
        </w:rPr>
        <w:t>'</w:t>
      </w:r>
      <w:r w:rsidR="00CB0E50" w:rsidRPr="007A2D47">
        <w:rPr>
          <w:lang w:val="fr-FR"/>
        </w:rPr>
        <w:t>a pas distribué ou fait distribuer ni ne distribuera ou ne fera distribuer au public en France, le Prospectus de Base, les Conditions Définitives concernées ou tout autre document d</w:t>
      </w:r>
      <w:r w:rsidR="0022103B">
        <w:rPr>
          <w:lang w:val="fr-FR"/>
        </w:rPr>
        <w:t>'</w:t>
      </w:r>
      <w:r w:rsidR="00CB0E50" w:rsidRPr="007A2D47">
        <w:rPr>
          <w:lang w:val="fr-FR"/>
        </w:rPr>
        <w:t xml:space="preserve">offre relatif aux </w:t>
      </w:r>
      <w:r w:rsidR="00C84C1E" w:rsidRPr="007A2D47">
        <w:rPr>
          <w:lang w:val="fr-FR"/>
        </w:rPr>
        <w:t>Titres</w:t>
      </w:r>
      <w:r w:rsidR="00CB0E50" w:rsidRPr="007A2D47">
        <w:rPr>
          <w:lang w:val="fr-FR"/>
        </w:rPr>
        <w:t xml:space="preserve"> et qu</w:t>
      </w:r>
      <w:r w:rsidR="0022103B">
        <w:rPr>
          <w:lang w:val="fr-FR"/>
        </w:rPr>
        <w:t>'</w:t>
      </w:r>
      <w:r w:rsidR="00CB0E50" w:rsidRPr="007A2D47">
        <w:rPr>
          <w:lang w:val="fr-FR"/>
        </w:rPr>
        <w:t>une telle offre, vente ou distribution n</w:t>
      </w:r>
      <w:r w:rsidR="0022103B">
        <w:rPr>
          <w:lang w:val="fr-FR"/>
        </w:rPr>
        <w:t>'</w:t>
      </w:r>
      <w:r w:rsidR="00CB0E50" w:rsidRPr="007A2D47">
        <w:rPr>
          <w:lang w:val="fr-FR"/>
        </w:rPr>
        <w:t>a été et ne sera faite en France qu</w:t>
      </w:r>
      <w:r w:rsidR="0022103B">
        <w:rPr>
          <w:lang w:val="fr-FR"/>
        </w:rPr>
        <w:t>'</w:t>
      </w:r>
      <w:r w:rsidR="00CB0E50" w:rsidRPr="007A2D47">
        <w:rPr>
          <w:lang w:val="fr-FR"/>
        </w:rPr>
        <w:t xml:space="preserve"> (</w:t>
      </w:r>
      <w:r w:rsidR="00586064" w:rsidRPr="007A2D47">
        <w:rPr>
          <w:lang w:val="fr-FR"/>
        </w:rPr>
        <w:t>i</w:t>
      </w:r>
      <w:r w:rsidR="00CB0E50" w:rsidRPr="007A2D47">
        <w:rPr>
          <w:lang w:val="fr-FR"/>
        </w:rPr>
        <w:t>) aux personnes fournissant le service d</w:t>
      </w:r>
      <w:r w:rsidR="0022103B">
        <w:rPr>
          <w:lang w:val="fr-FR"/>
        </w:rPr>
        <w:t>'</w:t>
      </w:r>
      <w:r w:rsidR="00CB0E50" w:rsidRPr="007A2D47">
        <w:rPr>
          <w:lang w:val="fr-FR"/>
        </w:rPr>
        <w:t>investissement de gestion de portefeuille pour compte de tiers et/ou (</w:t>
      </w:r>
      <w:r w:rsidR="00586064" w:rsidRPr="007A2D47">
        <w:rPr>
          <w:lang w:val="fr-FR"/>
        </w:rPr>
        <w:t>ii</w:t>
      </w:r>
      <w:r w:rsidR="00CB0E50" w:rsidRPr="007A2D47">
        <w:rPr>
          <w:lang w:val="fr-FR"/>
        </w:rPr>
        <w:t>) aux investisseurs qualifiés</w:t>
      </w:r>
      <w:r w:rsidR="008F38FE" w:rsidRPr="007A2D47">
        <w:rPr>
          <w:lang w:val="fr-FR"/>
        </w:rPr>
        <w:t xml:space="preserve"> et/ou (iii) à un cercle restreint d</w:t>
      </w:r>
      <w:r w:rsidR="0022103B">
        <w:rPr>
          <w:lang w:val="fr-FR"/>
        </w:rPr>
        <w:t>'</w:t>
      </w:r>
      <w:r w:rsidR="008F38FE" w:rsidRPr="007A2D47">
        <w:rPr>
          <w:lang w:val="fr-FR"/>
        </w:rPr>
        <w:t>investisseurs</w:t>
      </w:r>
      <w:r w:rsidR="00CB0E50" w:rsidRPr="007A2D47">
        <w:rPr>
          <w:lang w:val="fr-FR"/>
        </w:rPr>
        <w:t xml:space="preserve">, le tout tel que défini, et conformément, aux articles L.411-1, L.411-2, et D.411-1 </w:t>
      </w:r>
      <w:r w:rsidR="00FD17B3">
        <w:rPr>
          <w:lang w:val="fr-FR"/>
        </w:rPr>
        <w:t>et</w:t>
      </w:r>
      <w:r w:rsidR="00CB0E50" w:rsidRPr="007A2D47">
        <w:rPr>
          <w:lang w:val="fr-FR"/>
        </w:rPr>
        <w:t xml:space="preserve"> D.411-</w:t>
      </w:r>
      <w:r w:rsidR="008F38FE" w:rsidRPr="007A2D47">
        <w:rPr>
          <w:lang w:val="fr-FR"/>
        </w:rPr>
        <w:t>4</w:t>
      </w:r>
      <w:r w:rsidR="00CB0E50" w:rsidRPr="007A2D47">
        <w:rPr>
          <w:lang w:val="fr-FR"/>
        </w:rPr>
        <w:t xml:space="preserve"> du Code monétaire et financier. </w:t>
      </w:r>
    </w:p>
    <w:p w:rsidR="00556A85" w:rsidRPr="007A2D47" w:rsidRDefault="00556A85" w:rsidP="007A2D47">
      <w:pPr>
        <w:pStyle w:val="Body"/>
        <w:spacing w:after="240" w:line="240" w:lineRule="auto"/>
        <w:ind w:left="0"/>
        <w:rPr>
          <w:lang w:val="fr-FR"/>
        </w:rPr>
      </w:pPr>
      <w:r>
        <w:rPr>
          <w:lang w:val="fr-FR"/>
        </w:rPr>
        <w:t>Chacun des Agents Placeurs et de l</w:t>
      </w:r>
      <w:r w:rsidR="0022103B">
        <w:rPr>
          <w:lang w:val="fr-FR"/>
        </w:rPr>
        <w:t>'</w:t>
      </w:r>
      <w:r>
        <w:rPr>
          <w:lang w:val="fr-FR"/>
        </w:rPr>
        <w:t xml:space="preserve">Emetteur </w:t>
      </w:r>
      <w:proofErr w:type="gramStart"/>
      <w:r>
        <w:rPr>
          <w:lang w:val="fr-FR"/>
        </w:rPr>
        <w:t>a</w:t>
      </w:r>
      <w:proofErr w:type="gramEnd"/>
      <w:r>
        <w:rPr>
          <w:lang w:val="fr-FR"/>
        </w:rPr>
        <w:t xml:space="preserve"> déclaré et reconnu que les Titres </w:t>
      </w:r>
      <w:r w:rsidR="005A2CE4">
        <w:rPr>
          <w:lang w:val="fr-FR"/>
        </w:rPr>
        <w:t>Matérialisés</w:t>
      </w:r>
      <w:r>
        <w:rPr>
          <w:lang w:val="fr-FR"/>
        </w:rPr>
        <w:t xml:space="preserve"> seront uniquement émis hors de France.</w:t>
      </w:r>
    </w:p>
    <w:p w:rsidR="00BD31E2" w:rsidRPr="007A2D47" w:rsidRDefault="00BD31E2" w:rsidP="007A2D47">
      <w:pPr>
        <w:pStyle w:val="Body"/>
        <w:keepNext/>
        <w:keepLines/>
        <w:spacing w:line="240" w:lineRule="auto"/>
        <w:ind w:left="0"/>
        <w:rPr>
          <w:lang w:val="fr-FR"/>
        </w:rPr>
      </w:pPr>
      <w:bookmarkStart w:id="1041" w:name="OLE_LINK6"/>
      <w:r w:rsidRPr="007A2D47">
        <w:rPr>
          <w:b/>
          <w:lang w:val="fr-FR"/>
        </w:rPr>
        <w:t>Italie</w:t>
      </w:r>
      <w:bookmarkStart w:id="1042" w:name="_DV_M2248"/>
      <w:bookmarkEnd w:id="1042"/>
    </w:p>
    <w:bookmarkEnd w:id="1041"/>
    <w:p w:rsidR="00DF1951" w:rsidRPr="0015360F" w:rsidRDefault="004437ED" w:rsidP="007A2D47">
      <w:pPr>
        <w:pStyle w:val="Body"/>
        <w:spacing w:line="240" w:lineRule="auto"/>
        <w:ind w:left="0"/>
        <w:rPr>
          <w:lang w:val="fr-FR"/>
        </w:rPr>
      </w:pPr>
      <w:r w:rsidRPr="007A2D47">
        <w:rPr>
          <w:lang w:val="fr-FR"/>
        </w:rPr>
        <w:t xml:space="preserve">Le présent </w:t>
      </w:r>
      <w:r w:rsidR="00DF1951" w:rsidRPr="007A2D47">
        <w:rPr>
          <w:lang w:val="fr-FR"/>
        </w:rPr>
        <w:t>Prospectus de Base n</w:t>
      </w:r>
      <w:r w:rsidR="0022103B">
        <w:rPr>
          <w:lang w:val="fr-FR"/>
        </w:rPr>
        <w:t>'</w:t>
      </w:r>
      <w:r w:rsidR="00DF1951" w:rsidRPr="007A2D47">
        <w:rPr>
          <w:lang w:val="fr-FR"/>
        </w:rPr>
        <w:t xml:space="preserve">a </w:t>
      </w:r>
      <w:r w:rsidRPr="007A2D47">
        <w:rPr>
          <w:lang w:val="fr-FR"/>
        </w:rPr>
        <w:t xml:space="preserve">pas </w:t>
      </w:r>
      <w:r w:rsidR="00DF1951" w:rsidRPr="007A2D47">
        <w:rPr>
          <w:lang w:val="fr-FR"/>
        </w:rPr>
        <w:t>été</w:t>
      </w:r>
      <w:r w:rsidRPr="007A2D47">
        <w:rPr>
          <w:lang w:val="fr-FR"/>
        </w:rPr>
        <w:t xml:space="preserve"> et </w:t>
      </w:r>
      <w:r w:rsidR="00DF1951" w:rsidRPr="007A2D47">
        <w:rPr>
          <w:lang w:val="fr-FR"/>
        </w:rPr>
        <w:t xml:space="preserve">ne sera </w:t>
      </w:r>
      <w:r w:rsidRPr="007A2D47">
        <w:rPr>
          <w:lang w:val="fr-FR"/>
        </w:rPr>
        <w:t xml:space="preserve">pas </w:t>
      </w:r>
      <w:r w:rsidR="00DF1951" w:rsidRPr="007A2D47">
        <w:rPr>
          <w:lang w:val="fr-FR"/>
        </w:rPr>
        <w:t>publié en Italie en rapport avec l</w:t>
      </w:r>
      <w:r w:rsidR="0022103B">
        <w:rPr>
          <w:lang w:val="fr-FR"/>
        </w:rPr>
        <w:t>'</w:t>
      </w:r>
      <w:r w:rsidR="00DF1951" w:rsidRPr="007A2D47">
        <w:rPr>
          <w:lang w:val="fr-FR"/>
        </w:rPr>
        <w:t>offre de Titres. L</w:t>
      </w:r>
      <w:r w:rsidR="0022103B">
        <w:rPr>
          <w:lang w:val="fr-FR"/>
        </w:rPr>
        <w:t>'</w:t>
      </w:r>
      <w:r w:rsidR="00DF1951" w:rsidRPr="007A2D47">
        <w:rPr>
          <w:lang w:val="fr-FR"/>
        </w:rPr>
        <w:t>offre de Titres n</w:t>
      </w:r>
      <w:r w:rsidR="0022103B">
        <w:rPr>
          <w:lang w:val="fr-FR"/>
        </w:rPr>
        <w:t>'</w:t>
      </w:r>
      <w:r w:rsidR="00DF1951" w:rsidRPr="007A2D47">
        <w:rPr>
          <w:lang w:val="fr-FR"/>
        </w:rPr>
        <w:t xml:space="preserve">a pas été enregistrée auprès de la </w:t>
      </w:r>
      <w:proofErr w:type="spellStart"/>
      <w:r w:rsidR="00DF1951" w:rsidRPr="007A2D47">
        <w:rPr>
          <w:i/>
          <w:lang w:val="fr-FR"/>
        </w:rPr>
        <w:t>Commissione</w:t>
      </w:r>
      <w:proofErr w:type="spellEnd"/>
      <w:r w:rsidR="00DF1951" w:rsidRPr="007A2D47">
        <w:rPr>
          <w:i/>
          <w:lang w:val="fr-FR"/>
        </w:rPr>
        <w:t xml:space="preserve"> </w:t>
      </w:r>
      <w:proofErr w:type="spellStart"/>
      <w:r w:rsidR="00DF1951" w:rsidRPr="007A2D47">
        <w:rPr>
          <w:i/>
          <w:lang w:val="fr-FR"/>
        </w:rPr>
        <w:t>Nazionale</w:t>
      </w:r>
      <w:proofErr w:type="spellEnd"/>
      <w:r w:rsidR="00DF1951" w:rsidRPr="007A2D47">
        <w:rPr>
          <w:i/>
          <w:lang w:val="fr-FR"/>
        </w:rPr>
        <w:t xml:space="preserve"> per le </w:t>
      </w:r>
      <w:proofErr w:type="spellStart"/>
      <w:r w:rsidR="00DF1951" w:rsidRPr="007A2D47">
        <w:rPr>
          <w:i/>
          <w:lang w:val="fr-FR"/>
        </w:rPr>
        <w:t>Società</w:t>
      </w:r>
      <w:proofErr w:type="spellEnd"/>
      <w:r w:rsidR="00DF1951" w:rsidRPr="007A2D47">
        <w:rPr>
          <w:i/>
          <w:lang w:val="fr-FR"/>
        </w:rPr>
        <w:t xml:space="preserve"> e la </w:t>
      </w:r>
      <w:proofErr w:type="spellStart"/>
      <w:r w:rsidR="00DF1951" w:rsidRPr="007A2D47">
        <w:rPr>
          <w:i/>
          <w:lang w:val="fr-FR"/>
        </w:rPr>
        <w:t>Borsa</w:t>
      </w:r>
      <w:proofErr w:type="spellEnd"/>
      <w:r w:rsidR="00DF1951" w:rsidRPr="007A2D47">
        <w:rPr>
          <w:lang w:val="fr-FR"/>
        </w:rPr>
        <w:t xml:space="preserve"> ("</w:t>
      </w:r>
      <w:proofErr w:type="spellStart"/>
      <w:r w:rsidR="00DF1951" w:rsidRPr="007A2D47">
        <w:rPr>
          <w:b/>
          <w:lang w:val="fr-FR"/>
        </w:rPr>
        <w:t>C</w:t>
      </w:r>
      <w:r w:rsidR="00DB22CC" w:rsidRPr="007A2D47">
        <w:rPr>
          <w:b/>
          <w:lang w:val="fr-FR"/>
        </w:rPr>
        <w:t>ons</w:t>
      </w:r>
      <w:r w:rsidRPr="007A2D47">
        <w:rPr>
          <w:b/>
          <w:lang w:val="fr-FR"/>
        </w:rPr>
        <w:t>o</w:t>
      </w:r>
      <w:r w:rsidR="00DB22CC" w:rsidRPr="007A2D47">
        <w:rPr>
          <w:b/>
          <w:lang w:val="fr-FR"/>
        </w:rPr>
        <w:t>b</w:t>
      </w:r>
      <w:proofErr w:type="spellEnd"/>
      <w:r w:rsidR="00DF1951" w:rsidRPr="007A2D47">
        <w:rPr>
          <w:lang w:val="fr-FR"/>
        </w:rPr>
        <w:t xml:space="preserve">") </w:t>
      </w:r>
      <w:r w:rsidRPr="007A2D47">
        <w:rPr>
          <w:lang w:val="fr-FR"/>
        </w:rPr>
        <w:t>en République d</w:t>
      </w:r>
      <w:r w:rsidR="0022103B">
        <w:rPr>
          <w:lang w:val="fr-FR"/>
        </w:rPr>
        <w:t>'</w:t>
      </w:r>
      <w:r w:rsidRPr="007A2D47">
        <w:rPr>
          <w:lang w:val="fr-FR"/>
        </w:rPr>
        <w:t>Italie conformément au Décret Législati</w:t>
      </w:r>
      <w:r w:rsidRPr="0015360F">
        <w:rPr>
          <w:lang w:val="fr-FR"/>
        </w:rPr>
        <w:t>f n°58 du 24 février 1998 tel qu</w:t>
      </w:r>
      <w:r w:rsidR="0022103B">
        <w:rPr>
          <w:lang w:val="fr-FR"/>
        </w:rPr>
        <w:t>'</w:t>
      </w:r>
      <w:r w:rsidRPr="0015360F">
        <w:rPr>
          <w:lang w:val="fr-FR"/>
        </w:rPr>
        <w:t>amendé (la "</w:t>
      </w:r>
      <w:r w:rsidRPr="0015360F">
        <w:rPr>
          <w:b/>
          <w:bCs/>
          <w:lang w:val="fr-FR"/>
        </w:rPr>
        <w:t>Loi sur les Services Financiers</w:t>
      </w:r>
      <w:r w:rsidRPr="0015360F">
        <w:rPr>
          <w:lang w:val="fr-FR"/>
        </w:rPr>
        <w:t xml:space="preserve">") et au Règlement </w:t>
      </w:r>
      <w:proofErr w:type="spellStart"/>
      <w:r w:rsidRPr="0015360F">
        <w:rPr>
          <w:lang w:val="fr-FR"/>
        </w:rPr>
        <w:t>Consob</w:t>
      </w:r>
      <w:proofErr w:type="spellEnd"/>
      <w:r w:rsidRPr="0015360F">
        <w:rPr>
          <w:lang w:val="fr-FR"/>
        </w:rPr>
        <w:t xml:space="preserve"> n°11971 du 14 mai 1999 tel qu</w:t>
      </w:r>
      <w:r w:rsidR="0022103B">
        <w:rPr>
          <w:lang w:val="fr-FR"/>
        </w:rPr>
        <w:t>'</w:t>
      </w:r>
      <w:r w:rsidRPr="0015360F">
        <w:rPr>
          <w:lang w:val="fr-FR"/>
        </w:rPr>
        <w:t>amendé (le "</w:t>
      </w:r>
      <w:r w:rsidRPr="0015360F">
        <w:rPr>
          <w:b/>
          <w:bCs/>
          <w:lang w:val="fr-FR"/>
        </w:rPr>
        <w:t>Règlement sur les Emetteurs</w:t>
      </w:r>
      <w:r w:rsidRPr="0015360F">
        <w:rPr>
          <w:lang w:val="fr-FR"/>
        </w:rPr>
        <w:t>"</w:t>
      </w:r>
      <w:r w:rsidR="0044779B" w:rsidRPr="0015360F">
        <w:rPr>
          <w:lang w:val="fr-FR"/>
        </w:rPr>
        <w:t xml:space="preserve">) </w:t>
      </w:r>
      <w:r w:rsidR="00DF1951" w:rsidRPr="0015360F">
        <w:rPr>
          <w:lang w:val="fr-FR"/>
        </w:rPr>
        <w:t xml:space="preserve">et, en conséquence, les Titres ne peuvent être, et ne seront pas, offerts, vendus ou remis, directement ou indirectement, en </w:t>
      </w:r>
      <w:r w:rsidR="0044779B" w:rsidRPr="0015360F">
        <w:rPr>
          <w:lang w:val="fr-FR"/>
        </w:rPr>
        <w:t>République d</w:t>
      </w:r>
      <w:r w:rsidR="0022103B">
        <w:rPr>
          <w:lang w:val="fr-FR"/>
        </w:rPr>
        <w:t>'</w:t>
      </w:r>
      <w:r w:rsidR="0044779B" w:rsidRPr="0015360F">
        <w:rPr>
          <w:lang w:val="fr-FR"/>
        </w:rPr>
        <w:t>Italie dans le cadre d</w:t>
      </w:r>
      <w:r w:rsidR="0022103B">
        <w:rPr>
          <w:lang w:val="fr-FR"/>
        </w:rPr>
        <w:t>'</w:t>
      </w:r>
      <w:r w:rsidR="0044779B" w:rsidRPr="0015360F">
        <w:rPr>
          <w:lang w:val="fr-FR"/>
        </w:rPr>
        <w:t>une offre au public</w:t>
      </w:r>
      <w:r w:rsidR="00DF1951" w:rsidRPr="0015360F">
        <w:rPr>
          <w:lang w:val="fr-FR"/>
        </w:rPr>
        <w:t>, et aucun exemplaire du présent Prospectus de Base</w:t>
      </w:r>
      <w:r w:rsidR="0044779B" w:rsidRPr="0015360F">
        <w:rPr>
          <w:lang w:val="fr-FR"/>
        </w:rPr>
        <w:t>, des Conditions Définitives concernées</w:t>
      </w:r>
      <w:r w:rsidR="00DF1951" w:rsidRPr="0015360F">
        <w:rPr>
          <w:lang w:val="fr-FR"/>
        </w:rPr>
        <w:t xml:space="preserve"> ni d</w:t>
      </w:r>
      <w:r w:rsidR="0022103B">
        <w:rPr>
          <w:lang w:val="fr-FR"/>
        </w:rPr>
        <w:t>'</w:t>
      </w:r>
      <w:r w:rsidR="00DF1951" w:rsidRPr="0015360F">
        <w:rPr>
          <w:lang w:val="fr-FR"/>
        </w:rPr>
        <w:t xml:space="preserve">aucun autre document relatif aux Titres ne peut être, et ne sera, distribué en </w:t>
      </w:r>
      <w:r w:rsidR="0044779B" w:rsidRPr="0015360F">
        <w:rPr>
          <w:lang w:val="fr-FR"/>
        </w:rPr>
        <w:t>République d</w:t>
      </w:r>
      <w:r w:rsidR="0022103B">
        <w:rPr>
          <w:lang w:val="fr-FR"/>
        </w:rPr>
        <w:t>'</w:t>
      </w:r>
      <w:r w:rsidR="00DF1951" w:rsidRPr="0015360F">
        <w:rPr>
          <w:lang w:val="fr-FR"/>
        </w:rPr>
        <w:t>Italie, sauf (a) à des investisseurs professionnels (</w:t>
      </w:r>
      <w:proofErr w:type="spellStart"/>
      <w:r w:rsidR="0044779B" w:rsidRPr="0015360F">
        <w:rPr>
          <w:i/>
          <w:lang w:val="fr-FR"/>
        </w:rPr>
        <w:t>investitori</w:t>
      </w:r>
      <w:proofErr w:type="spellEnd"/>
      <w:r w:rsidR="0044779B" w:rsidRPr="0015360F">
        <w:rPr>
          <w:i/>
          <w:lang w:val="fr-FR"/>
        </w:rPr>
        <w:t xml:space="preserve"> </w:t>
      </w:r>
      <w:proofErr w:type="spellStart"/>
      <w:r w:rsidR="0044779B" w:rsidRPr="0015360F">
        <w:rPr>
          <w:i/>
          <w:lang w:val="fr-FR"/>
        </w:rPr>
        <w:t>qualificati</w:t>
      </w:r>
      <w:proofErr w:type="spellEnd"/>
      <w:r w:rsidR="00DF1951" w:rsidRPr="0015360F">
        <w:rPr>
          <w:lang w:val="fr-FR"/>
        </w:rPr>
        <w:t>), tels que définis à l</w:t>
      </w:r>
      <w:r w:rsidR="0022103B">
        <w:rPr>
          <w:lang w:val="fr-FR"/>
        </w:rPr>
        <w:t>'</w:t>
      </w:r>
      <w:r w:rsidR="00DF1951" w:rsidRPr="0015360F">
        <w:rPr>
          <w:lang w:val="fr-FR"/>
        </w:rPr>
        <w:t xml:space="preserve">article </w:t>
      </w:r>
      <w:r w:rsidR="00C95FA1" w:rsidRPr="00C95FA1">
        <w:rPr>
          <w:lang w:val="fr-FR"/>
        </w:rPr>
        <w:t>100 de la Loi sur les Services Financiers et à l</w:t>
      </w:r>
      <w:r w:rsidR="0022103B">
        <w:rPr>
          <w:lang w:val="fr-FR"/>
        </w:rPr>
        <w:t>'</w:t>
      </w:r>
      <w:r w:rsidR="00C95FA1" w:rsidRPr="00C95FA1">
        <w:rPr>
          <w:lang w:val="fr-FR"/>
        </w:rPr>
        <w:t xml:space="preserve">article </w:t>
      </w:r>
      <w:r w:rsidR="0044779B" w:rsidRPr="0015360F">
        <w:rPr>
          <w:lang w:val="fr-FR"/>
        </w:rPr>
        <w:t xml:space="preserve">34-ter, paragraphe 1(b) </w:t>
      </w:r>
      <w:r w:rsidR="00DF1951" w:rsidRPr="0015360F">
        <w:rPr>
          <w:lang w:val="fr-FR"/>
        </w:rPr>
        <w:t xml:space="preserve">du Règlement </w:t>
      </w:r>
      <w:r w:rsidR="0044779B" w:rsidRPr="0015360F">
        <w:rPr>
          <w:lang w:val="fr-FR"/>
        </w:rPr>
        <w:t xml:space="preserve">sur les Emetteurs, </w:t>
      </w:r>
      <w:r w:rsidR="00DF1951" w:rsidRPr="0015360F">
        <w:rPr>
          <w:lang w:val="fr-FR"/>
        </w:rPr>
        <w:t>ou (b) dans toute autre circonstance bénéficiant d</w:t>
      </w:r>
      <w:r w:rsidR="0022103B">
        <w:rPr>
          <w:lang w:val="fr-FR"/>
        </w:rPr>
        <w:t>'</w:t>
      </w:r>
      <w:r w:rsidR="00DF1951" w:rsidRPr="0015360F">
        <w:rPr>
          <w:lang w:val="fr-FR"/>
        </w:rPr>
        <w:t xml:space="preserve">une exemption aux règles applicables </w:t>
      </w:r>
      <w:r w:rsidR="0044779B" w:rsidRPr="0015360F">
        <w:rPr>
          <w:lang w:val="fr-FR"/>
        </w:rPr>
        <w:t xml:space="preserve">aux offres au public </w:t>
      </w:r>
      <w:r w:rsidR="00DF1951" w:rsidRPr="0015360F">
        <w:rPr>
          <w:lang w:val="fr-FR"/>
        </w:rPr>
        <w:t xml:space="preserve">conformément </w:t>
      </w:r>
      <w:r w:rsidR="0044779B" w:rsidRPr="0015360F">
        <w:rPr>
          <w:lang w:val="fr-FR"/>
        </w:rPr>
        <w:t xml:space="preserve">aux conditions indiquées </w:t>
      </w:r>
      <w:r w:rsidR="00DF1951" w:rsidRPr="0015360F">
        <w:rPr>
          <w:lang w:val="fr-FR"/>
        </w:rPr>
        <w:t>à l</w:t>
      </w:r>
      <w:r w:rsidR="0022103B">
        <w:rPr>
          <w:lang w:val="fr-FR"/>
        </w:rPr>
        <w:t>'</w:t>
      </w:r>
      <w:r w:rsidR="00DF1951" w:rsidRPr="0015360F">
        <w:rPr>
          <w:lang w:val="fr-FR"/>
        </w:rPr>
        <w:t xml:space="preserve">article 100 </w:t>
      </w:r>
      <w:r w:rsidR="0044779B" w:rsidRPr="0015360F">
        <w:rPr>
          <w:lang w:val="fr-FR"/>
        </w:rPr>
        <w:t xml:space="preserve">de </w:t>
      </w:r>
      <w:r w:rsidR="00DF1951" w:rsidRPr="0015360F">
        <w:rPr>
          <w:lang w:val="fr-FR"/>
        </w:rPr>
        <w:t xml:space="preserve">la </w:t>
      </w:r>
      <w:r w:rsidR="00DF1951" w:rsidRPr="0015360F">
        <w:rPr>
          <w:bCs/>
          <w:lang w:val="fr-FR"/>
        </w:rPr>
        <w:t>Loi sur les Services Financiers</w:t>
      </w:r>
      <w:r w:rsidR="00DF1951" w:rsidRPr="0015360F">
        <w:rPr>
          <w:lang w:val="fr-FR"/>
        </w:rPr>
        <w:t xml:space="preserve"> et </w:t>
      </w:r>
      <w:r w:rsidR="0044779B" w:rsidRPr="0015360F">
        <w:rPr>
          <w:lang w:val="fr-FR"/>
        </w:rPr>
        <w:t xml:space="preserve">à </w:t>
      </w:r>
      <w:r w:rsidR="00DF1951" w:rsidRPr="0015360F">
        <w:rPr>
          <w:lang w:val="fr-FR"/>
        </w:rPr>
        <w:t>ses règlements d</w:t>
      </w:r>
      <w:r w:rsidR="0022103B">
        <w:rPr>
          <w:lang w:val="fr-FR"/>
        </w:rPr>
        <w:t>'</w:t>
      </w:r>
      <w:r w:rsidR="00DF1951" w:rsidRPr="0015360F">
        <w:rPr>
          <w:lang w:val="fr-FR"/>
        </w:rPr>
        <w:t>application, y compris l</w:t>
      </w:r>
      <w:r w:rsidR="0022103B">
        <w:rPr>
          <w:lang w:val="fr-FR"/>
        </w:rPr>
        <w:t>'</w:t>
      </w:r>
      <w:r w:rsidR="00DF1951" w:rsidRPr="0015360F">
        <w:rPr>
          <w:lang w:val="fr-FR"/>
        </w:rPr>
        <w:t xml:space="preserve">article </w:t>
      </w:r>
      <w:r w:rsidR="0044779B" w:rsidRPr="0015360F">
        <w:rPr>
          <w:lang w:val="fr-FR"/>
        </w:rPr>
        <w:t>34-ter</w:t>
      </w:r>
      <w:r w:rsidR="00DF1951" w:rsidRPr="0015360F">
        <w:rPr>
          <w:lang w:val="fr-FR"/>
        </w:rPr>
        <w:t xml:space="preserve">, premier paragraphe, du Règlement </w:t>
      </w:r>
      <w:r w:rsidR="0044779B" w:rsidRPr="0015360F">
        <w:rPr>
          <w:lang w:val="fr-FR"/>
        </w:rPr>
        <w:t>sur les Emetteurs</w:t>
      </w:r>
      <w:r w:rsidR="00DF1951" w:rsidRPr="0015360F">
        <w:rPr>
          <w:lang w:val="fr-FR"/>
        </w:rPr>
        <w:t>.</w:t>
      </w:r>
    </w:p>
    <w:p w:rsidR="00DF1951" w:rsidRPr="0015360F" w:rsidRDefault="0044779B" w:rsidP="007A2D47">
      <w:pPr>
        <w:pStyle w:val="Body"/>
        <w:spacing w:line="240" w:lineRule="auto"/>
        <w:ind w:left="0"/>
        <w:rPr>
          <w:lang w:val="fr-FR"/>
        </w:rPr>
      </w:pPr>
      <w:r w:rsidRPr="0015360F">
        <w:rPr>
          <w:lang w:val="fr-FR"/>
        </w:rPr>
        <w:t>Toute</w:t>
      </w:r>
      <w:r w:rsidR="00DF1951" w:rsidRPr="0015360F">
        <w:rPr>
          <w:lang w:val="fr-FR"/>
        </w:rPr>
        <w:t xml:space="preserve"> offre, vente ou remise de Titres et toute distribution du présent Prospectus de Base</w:t>
      </w:r>
      <w:r w:rsidRPr="0015360F">
        <w:rPr>
          <w:lang w:val="fr-FR"/>
        </w:rPr>
        <w:t>, des Conditions Définitives concernées</w:t>
      </w:r>
      <w:r w:rsidR="00DF1951" w:rsidRPr="0015360F">
        <w:rPr>
          <w:lang w:val="fr-FR"/>
        </w:rPr>
        <w:t xml:space="preserve"> ou de tout autre document relatif aux Titres en </w:t>
      </w:r>
      <w:r w:rsidRPr="0015360F">
        <w:rPr>
          <w:lang w:val="fr-FR"/>
        </w:rPr>
        <w:t>République d</w:t>
      </w:r>
      <w:r w:rsidR="0022103B">
        <w:rPr>
          <w:lang w:val="fr-FR"/>
        </w:rPr>
        <w:t>'</w:t>
      </w:r>
      <w:r w:rsidR="00DF1951" w:rsidRPr="0015360F">
        <w:rPr>
          <w:lang w:val="fr-FR"/>
        </w:rPr>
        <w:t>Italie conformément aux paragraphes (a) et (b) ci-dessus doit et devra être effectuée en conformité avec les lois italiennes en vigueur, notamment celles relatives aux valeurs mobilières, à la fiscalité et aux échanges et à toute autre loi et réglementation applicable et en particulier :</w:t>
      </w:r>
    </w:p>
    <w:p w:rsidR="00DF1951" w:rsidRPr="0015360F" w:rsidRDefault="00DF1951" w:rsidP="007A2D47">
      <w:pPr>
        <w:pStyle w:val="ListAlpha3"/>
        <w:numPr>
          <w:ilvl w:val="0"/>
          <w:numId w:val="0"/>
        </w:numPr>
        <w:tabs>
          <w:tab w:val="clear" w:pos="68"/>
          <w:tab w:val="left" w:pos="0"/>
        </w:tabs>
        <w:spacing w:after="120" w:line="240" w:lineRule="auto"/>
        <w:ind w:left="550" w:hanging="550"/>
        <w:rPr>
          <w:lang w:val="fr-FR"/>
        </w:rPr>
      </w:pPr>
      <w:r w:rsidRPr="0015360F">
        <w:rPr>
          <w:rFonts w:ascii="Times New Roman" w:hAnsi="Times New Roman"/>
          <w:kern w:val="20"/>
          <w:sz w:val="20"/>
          <w:lang w:val="fr-FR" w:eastAsia="fr-FR"/>
        </w:rPr>
        <w:t>(i)</w:t>
      </w:r>
      <w:r w:rsidRPr="0015360F">
        <w:rPr>
          <w:rFonts w:ascii="Times New Roman" w:hAnsi="Times New Roman"/>
          <w:kern w:val="20"/>
          <w:sz w:val="20"/>
          <w:lang w:val="fr-FR" w:eastAsia="fr-FR"/>
        </w:rPr>
        <w:tab/>
        <w:t>doit et devra être réalisée par une entreprise d</w:t>
      </w:r>
      <w:r w:rsidR="0022103B">
        <w:rPr>
          <w:rFonts w:ascii="Times New Roman" w:hAnsi="Times New Roman"/>
          <w:kern w:val="20"/>
          <w:sz w:val="20"/>
          <w:lang w:val="fr-FR" w:eastAsia="fr-FR"/>
        </w:rPr>
        <w:t>'</w:t>
      </w:r>
      <w:r w:rsidRPr="0015360F">
        <w:rPr>
          <w:rFonts w:ascii="Times New Roman" w:hAnsi="Times New Roman"/>
          <w:kern w:val="20"/>
          <w:sz w:val="20"/>
          <w:lang w:val="fr-FR" w:eastAsia="fr-FR"/>
        </w:rPr>
        <w:t xml:space="preserve">investissement, une banque ou un intermédiaire financier habilité à exercer cette activité en </w:t>
      </w:r>
      <w:r w:rsidR="0044779B" w:rsidRPr="0015360F">
        <w:rPr>
          <w:rFonts w:ascii="Times New Roman" w:hAnsi="Times New Roman"/>
          <w:kern w:val="20"/>
          <w:sz w:val="20"/>
          <w:lang w:val="fr-FR" w:eastAsia="fr-FR"/>
        </w:rPr>
        <w:t>République d</w:t>
      </w:r>
      <w:r w:rsidR="0022103B">
        <w:rPr>
          <w:rFonts w:ascii="Times New Roman" w:hAnsi="Times New Roman"/>
          <w:kern w:val="20"/>
          <w:sz w:val="20"/>
          <w:lang w:val="fr-FR" w:eastAsia="fr-FR"/>
        </w:rPr>
        <w:t>'</w:t>
      </w:r>
      <w:r w:rsidRPr="0015360F">
        <w:rPr>
          <w:rFonts w:ascii="Times New Roman" w:hAnsi="Times New Roman"/>
          <w:kern w:val="20"/>
          <w:sz w:val="20"/>
          <w:lang w:val="fr-FR" w:eastAsia="fr-FR"/>
        </w:rPr>
        <w:t xml:space="preserve">Italie conformément à la Loi sur les Services Financiers, au Règlement </w:t>
      </w:r>
      <w:proofErr w:type="spellStart"/>
      <w:r w:rsidR="0044779B" w:rsidRPr="0015360F">
        <w:rPr>
          <w:rFonts w:ascii="Times New Roman" w:hAnsi="Times New Roman"/>
          <w:kern w:val="20"/>
          <w:sz w:val="20"/>
          <w:lang w:val="fr-FR" w:eastAsia="fr-FR"/>
        </w:rPr>
        <w:t>Consob</w:t>
      </w:r>
      <w:proofErr w:type="spellEnd"/>
      <w:r w:rsidR="0044779B" w:rsidRPr="0015360F">
        <w:rPr>
          <w:rFonts w:ascii="Times New Roman" w:hAnsi="Times New Roman"/>
          <w:kern w:val="20"/>
          <w:sz w:val="20"/>
          <w:lang w:val="fr-FR" w:eastAsia="fr-FR"/>
        </w:rPr>
        <w:t xml:space="preserve"> n°16190 du 29 octobre 2007 (tel qu</w:t>
      </w:r>
      <w:r w:rsidR="0022103B">
        <w:rPr>
          <w:rFonts w:ascii="Times New Roman" w:hAnsi="Times New Roman"/>
          <w:kern w:val="20"/>
          <w:sz w:val="20"/>
          <w:lang w:val="fr-FR" w:eastAsia="fr-FR"/>
        </w:rPr>
        <w:t>'</w:t>
      </w:r>
      <w:r w:rsidR="0044779B" w:rsidRPr="0015360F">
        <w:rPr>
          <w:rFonts w:ascii="Times New Roman" w:hAnsi="Times New Roman"/>
          <w:kern w:val="20"/>
          <w:sz w:val="20"/>
          <w:lang w:val="fr-FR" w:eastAsia="fr-FR"/>
        </w:rPr>
        <w:t xml:space="preserve">amendé) et </w:t>
      </w:r>
      <w:r w:rsidRPr="0015360F">
        <w:rPr>
          <w:rFonts w:ascii="Times New Roman" w:hAnsi="Times New Roman"/>
          <w:kern w:val="20"/>
          <w:sz w:val="20"/>
          <w:lang w:val="fr-FR" w:eastAsia="fr-FR"/>
        </w:rPr>
        <w:t>au décret législatif n°385 du 1</w:t>
      </w:r>
      <w:r w:rsidRPr="0015360F">
        <w:rPr>
          <w:rFonts w:ascii="Times New Roman" w:hAnsi="Times New Roman"/>
          <w:kern w:val="20"/>
          <w:sz w:val="20"/>
          <w:vertAlign w:val="superscript"/>
          <w:lang w:val="fr-FR" w:eastAsia="fr-FR"/>
        </w:rPr>
        <w:t>er</w:t>
      </w:r>
      <w:r w:rsidR="0044779B" w:rsidRPr="0015360F">
        <w:rPr>
          <w:rFonts w:ascii="Times New Roman" w:hAnsi="Times New Roman"/>
          <w:kern w:val="20"/>
          <w:sz w:val="20"/>
          <w:lang w:val="fr-FR" w:eastAsia="fr-FR"/>
        </w:rPr>
        <w:t xml:space="preserve"> septembre 1993</w:t>
      </w:r>
      <w:r w:rsidRPr="0015360F">
        <w:rPr>
          <w:rFonts w:ascii="Times New Roman" w:hAnsi="Times New Roman"/>
          <w:kern w:val="20"/>
          <w:sz w:val="20"/>
          <w:lang w:val="fr-FR" w:eastAsia="fr-FR"/>
        </w:rPr>
        <w:t xml:space="preserve"> tel que modifié ; et</w:t>
      </w:r>
    </w:p>
    <w:p w:rsidR="00DF1951" w:rsidRPr="0015360F" w:rsidRDefault="00DF1951" w:rsidP="007A2D47">
      <w:pPr>
        <w:pStyle w:val="ListAlpha3"/>
        <w:numPr>
          <w:ilvl w:val="0"/>
          <w:numId w:val="0"/>
        </w:numPr>
        <w:tabs>
          <w:tab w:val="clear" w:pos="68"/>
          <w:tab w:val="left" w:pos="0"/>
        </w:tabs>
        <w:spacing w:after="120" w:line="240" w:lineRule="auto"/>
        <w:ind w:left="550" w:hanging="550"/>
        <w:rPr>
          <w:lang w:val="fr-FR"/>
        </w:rPr>
      </w:pPr>
      <w:r w:rsidRPr="0015360F">
        <w:rPr>
          <w:rFonts w:ascii="Times New Roman" w:hAnsi="Times New Roman"/>
          <w:kern w:val="20"/>
          <w:sz w:val="20"/>
          <w:lang w:val="fr-FR" w:eastAsia="fr-FR"/>
        </w:rPr>
        <w:t>(ii)</w:t>
      </w:r>
      <w:r w:rsidRPr="0015360F">
        <w:rPr>
          <w:rFonts w:ascii="Times New Roman" w:hAnsi="Times New Roman"/>
          <w:kern w:val="20"/>
          <w:sz w:val="20"/>
          <w:lang w:val="fr-FR" w:eastAsia="fr-FR"/>
        </w:rPr>
        <w:tab/>
        <w:t xml:space="preserve">doit et devra être effectuée conformément à toutes les lois et règlements ou </w:t>
      </w:r>
      <w:r w:rsidR="0044779B" w:rsidRPr="0015360F">
        <w:rPr>
          <w:rFonts w:ascii="Times New Roman" w:hAnsi="Times New Roman"/>
          <w:kern w:val="20"/>
          <w:sz w:val="20"/>
          <w:lang w:val="fr-FR" w:eastAsia="fr-FR"/>
        </w:rPr>
        <w:t xml:space="preserve">exigences et limites </w:t>
      </w:r>
      <w:r w:rsidRPr="0015360F">
        <w:rPr>
          <w:rFonts w:ascii="Times New Roman" w:hAnsi="Times New Roman"/>
          <w:kern w:val="20"/>
          <w:sz w:val="20"/>
          <w:lang w:val="fr-FR" w:eastAsia="fr-FR"/>
        </w:rPr>
        <w:t xml:space="preserve">imposées par la </w:t>
      </w:r>
      <w:proofErr w:type="spellStart"/>
      <w:r w:rsidR="0044779B" w:rsidRPr="0015360F">
        <w:rPr>
          <w:rFonts w:ascii="Times New Roman" w:hAnsi="Times New Roman"/>
          <w:kern w:val="20"/>
          <w:sz w:val="20"/>
          <w:lang w:val="fr-FR" w:eastAsia="fr-FR"/>
        </w:rPr>
        <w:t>Consob</w:t>
      </w:r>
      <w:proofErr w:type="spellEnd"/>
      <w:r w:rsidR="0044779B" w:rsidRPr="0015360F">
        <w:rPr>
          <w:rFonts w:ascii="Times New Roman" w:hAnsi="Times New Roman"/>
          <w:kern w:val="20"/>
          <w:sz w:val="20"/>
          <w:lang w:val="fr-FR" w:eastAsia="fr-FR"/>
        </w:rPr>
        <w:t>, la Banque d</w:t>
      </w:r>
      <w:r w:rsidR="0022103B">
        <w:rPr>
          <w:rFonts w:ascii="Times New Roman" w:hAnsi="Times New Roman"/>
          <w:kern w:val="20"/>
          <w:sz w:val="20"/>
          <w:lang w:val="fr-FR" w:eastAsia="fr-FR"/>
        </w:rPr>
        <w:t>'</w:t>
      </w:r>
      <w:r w:rsidR="0044779B" w:rsidRPr="0015360F">
        <w:rPr>
          <w:rFonts w:ascii="Times New Roman" w:hAnsi="Times New Roman"/>
          <w:kern w:val="20"/>
          <w:sz w:val="20"/>
          <w:lang w:val="fr-FR" w:eastAsia="fr-FR"/>
        </w:rPr>
        <w:t xml:space="preserve">Italie et/ou </w:t>
      </w:r>
      <w:r w:rsidRPr="0015360F">
        <w:rPr>
          <w:rFonts w:ascii="Times New Roman" w:hAnsi="Times New Roman"/>
          <w:kern w:val="20"/>
          <w:sz w:val="20"/>
          <w:lang w:val="fr-FR" w:eastAsia="fr-FR"/>
        </w:rPr>
        <w:t>toute autre autorité italienne.</w:t>
      </w:r>
    </w:p>
    <w:p w:rsidR="00DF1951" w:rsidRPr="0015360F" w:rsidRDefault="00DF1951" w:rsidP="001F0A15">
      <w:pPr>
        <w:pStyle w:val="Body"/>
        <w:spacing w:after="0" w:line="240" w:lineRule="auto"/>
        <w:ind w:left="0"/>
        <w:rPr>
          <w:lang w:val="fr-FR"/>
        </w:rPr>
      </w:pPr>
      <w:r w:rsidRPr="0015360F">
        <w:rPr>
          <w:lang w:val="fr-FR"/>
        </w:rPr>
        <w:t>Les investisseurs qui souscrivent des Titres au cours d</w:t>
      </w:r>
      <w:r w:rsidR="0022103B">
        <w:rPr>
          <w:lang w:val="fr-FR"/>
        </w:rPr>
        <w:t>'</w:t>
      </w:r>
      <w:r w:rsidRPr="0015360F">
        <w:rPr>
          <w:lang w:val="fr-FR"/>
        </w:rPr>
        <w:t>une offre sont seuls responsables pour s</w:t>
      </w:r>
      <w:r w:rsidR="0022103B">
        <w:rPr>
          <w:lang w:val="fr-FR"/>
        </w:rPr>
        <w:t>'</w:t>
      </w:r>
      <w:r w:rsidRPr="0015360F">
        <w:rPr>
          <w:lang w:val="fr-FR"/>
        </w:rPr>
        <w:t>assurer que l</w:t>
      </w:r>
      <w:r w:rsidR="0022103B">
        <w:rPr>
          <w:lang w:val="fr-FR"/>
        </w:rPr>
        <w:t>'</w:t>
      </w:r>
      <w:r w:rsidRPr="0015360F">
        <w:rPr>
          <w:lang w:val="fr-FR"/>
        </w:rPr>
        <w:t xml:space="preserve">offre ou la revente des Titres souscrits dans le cadre de cette offre est réalisée conformément aux lois et réglementations </w:t>
      </w:r>
      <w:r w:rsidR="00A33E61" w:rsidRPr="0015360F">
        <w:rPr>
          <w:lang w:val="fr-FR"/>
        </w:rPr>
        <w:t xml:space="preserve">italiennes </w:t>
      </w:r>
      <w:r w:rsidRPr="0015360F">
        <w:rPr>
          <w:lang w:val="fr-FR"/>
        </w:rPr>
        <w:t xml:space="preserve">applicables. </w:t>
      </w:r>
      <w:r w:rsidR="0044779B" w:rsidRPr="0015360F">
        <w:rPr>
          <w:lang w:val="fr-FR"/>
        </w:rPr>
        <w:t xml:space="preserve">Aucune personne </w:t>
      </w:r>
      <w:proofErr w:type="gramStart"/>
      <w:r w:rsidR="0044779B" w:rsidRPr="0015360F">
        <w:rPr>
          <w:lang w:val="fr-FR"/>
        </w:rPr>
        <w:t>résidant ou située en République d</w:t>
      </w:r>
      <w:r w:rsidR="0022103B">
        <w:rPr>
          <w:lang w:val="fr-FR"/>
        </w:rPr>
        <w:t>'</w:t>
      </w:r>
      <w:r w:rsidR="0044779B" w:rsidRPr="0015360F">
        <w:rPr>
          <w:lang w:val="fr-FR"/>
        </w:rPr>
        <w:t>Italie</w:t>
      </w:r>
      <w:proofErr w:type="gramEnd"/>
      <w:r w:rsidR="0044779B" w:rsidRPr="0015360F">
        <w:rPr>
          <w:lang w:val="fr-FR"/>
        </w:rPr>
        <w:t>, qui ne serait pas destinataire original du présent Prospectus de Base, ne saurait se fonder sur le présent Prospectus de Base</w:t>
      </w:r>
      <w:r w:rsidR="00946325" w:rsidRPr="0015360F">
        <w:rPr>
          <w:lang w:val="fr-FR"/>
        </w:rPr>
        <w:t>,</w:t>
      </w:r>
      <w:r w:rsidR="00946325" w:rsidRPr="0015360F">
        <w:rPr>
          <w:rFonts w:eastAsia="Arial Unicode MS"/>
          <w:lang w:val="fr-FR"/>
        </w:rPr>
        <w:t xml:space="preserve"> </w:t>
      </w:r>
      <w:r w:rsidR="00946325" w:rsidRPr="0015360F">
        <w:rPr>
          <w:rStyle w:val="DeltaViewInsertion"/>
          <w:rFonts w:eastAsia="Arial Unicode MS"/>
          <w:b w:val="0"/>
          <w:color w:val="auto"/>
          <w:u w:val="none"/>
          <w:lang w:val="fr-FR"/>
        </w:rPr>
        <w:t>les Conditions Définitives concernées ou tout autre document relatif aux Titres</w:t>
      </w:r>
      <w:r w:rsidR="0044779B" w:rsidRPr="0015360F">
        <w:rPr>
          <w:lang w:val="fr-FR"/>
        </w:rPr>
        <w:t>.</w:t>
      </w:r>
    </w:p>
    <w:p w:rsidR="00162C29" w:rsidRPr="00860C1E" w:rsidRDefault="00162C29" w:rsidP="004B0C72">
      <w:pPr>
        <w:autoSpaceDE w:val="0"/>
        <w:autoSpaceDN w:val="0"/>
        <w:adjustRightInd w:val="0"/>
        <w:spacing w:before="240" w:after="120"/>
        <w:jc w:val="left"/>
        <w:rPr>
          <w:rFonts w:ascii="Times New Roman" w:hAnsi="Times New Roman"/>
          <w:b/>
          <w:i/>
          <w:sz w:val="20"/>
          <w:lang w:val="fr-FR"/>
        </w:rPr>
      </w:pPr>
      <w:r w:rsidRPr="00860C1E">
        <w:rPr>
          <w:rFonts w:ascii="Times New Roman" w:hAnsi="Times New Roman"/>
          <w:b/>
          <w:sz w:val="20"/>
          <w:lang w:val="fr-FR"/>
        </w:rPr>
        <w:t>Suisse</w:t>
      </w:r>
    </w:p>
    <w:p w:rsidR="004B0C72" w:rsidRPr="004B0C72" w:rsidRDefault="004B0C72" w:rsidP="004B0C72">
      <w:pPr>
        <w:pStyle w:val="Body"/>
        <w:spacing w:line="240" w:lineRule="auto"/>
        <w:ind w:left="0"/>
        <w:rPr>
          <w:lang w:val="fr-FR"/>
        </w:rPr>
      </w:pPr>
      <w:r w:rsidRPr="004B0C72">
        <w:rPr>
          <w:lang w:val="fr-FR"/>
        </w:rPr>
        <w:t>Chaque Agent Placeur, en son propre nom et au nom de tou</w:t>
      </w:r>
      <w:r>
        <w:rPr>
          <w:lang w:val="fr-FR"/>
        </w:rPr>
        <w:t>te</w:t>
      </w:r>
      <w:r w:rsidRPr="004B0C72">
        <w:rPr>
          <w:lang w:val="fr-FR"/>
        </w:rPr>
        <w:t>s filiales particip</w:t>
      </w:r>
      <w:r>
        <w:rPr>
          <w:lang w:val="fr-FR"/>
        </w:rPr>
        <w:t>a</w:t>
      </w:r>
      <w:r w:rsidRPr="004B0C72">
        <w:rPr>
          <w:lang w:val="fr-FR"/>
        </w:rPr>
        <w:t xml:space="preserve">nt </w:t>
      </w:r>
      <w:r>
        <w:rPr>
          <w:lang w:val="fr-FR"/>
        </w:rPr>
        <w:t xml:space="preserve">à </w:t>
      </w:r>
      <w:r w:rsidRPr="004B0C72">
        <w:rPr>
          <w:lang w:val="fr-FR"/>
        </w:rPr>
        <w:t>la première distribution des Titres, a déclaré et reconnu qu</w:t>
      </w:r>
      <w:r w:rsidR="0022103B">
        <w:rPr>
          <w:lang w:val="fr-FR"/>
        </w:rPr>
        <w:t>'</w:t>
      </w:r>
      <w:r w:rsidRPr="004B0C72">
        <w:rPr>
          <w:lang w:val="fr-FR"/>
        </w:rPr>
        <w:t>il n</w:t>
      </w:r>
      <w:r w:rsidR="0022103B">
        <w:rPr>
          <w:lang w:val="fr-FR"/>
        </w:rPr>
        <w:t>'</w:t>
      </w:r>
      <w:r w:rsidRPr="004B0C72">
        <w:rPr>
          <w:lang w:val="fr-FR"/>
        </w:rPr>
        <w:t>a pas offert ou vendu ni n</w:t>
      </w:r>
      <w:r w:rsidR="0022103B">
        <w:rPr>
          <w:lang w:val="fr-FR"/>
        </w:rPr>
        <w:t>'</w:t>
      </w:r>
      <w:r w:rsidRPr="004B0C72">
        <w:rPr>
          <w:lang w:val="fr-FR"/>
        </w:rPr>
        <w:t>offrira ou ne vendra, directement ou indirectement, des Titres au public en Suisse, et n</w:t>
      </w:r>
      <w:r w:rsidR="0022103B">
        <w:rPr>
          <w:lang w:val="fr-FR"/>
        </w:rPr>
        <w:t>'</w:t>
      </w:r>
      <w:r w:rsidRPr="004B0C72">
        <w:rPr>
          <w:lang w:val="fr-FR"/>
        </w:rPr>
        <w:t>a pas distribué ou fait distribuer ni ne distribuera ou ne fera distribuer au public en Suisse, le Prospectus de Base, les Conditions Définitives concernées ou tout autre document d</w:t>
      </w:r>
      <w:r w:rsidR="0022103B">
        <w:rPr>
          <w:lang w:val="fr-FR"/>
        </w:rPr>
        <w:t>'</w:t>
      </w:r>
      <w:r w:rsidRPr="004B0C72">
        <w:rPr>
          <w:lang w:val="fr-FR"/>
        </w:rPr>
        <w:t>offre relatif aux Titres.</w:t>
      </w:r>
    </w:p>
    <w:p w:rsidR="001F0A15" w:rsidRDefault="004B0C72" w:rsidP="004B0C72">
      <w:pPr>
        <w:pStyle w:val="Body"/>
        <w:spacing w:line="240" w:lineRule="auto"/>
        <w:ind w:left="0"/>
        <w:rPr>
          <w:lang w:val="fr-FR"/>
        </w:rPr>
      </w:pPr>
      <w:r w:rsidRPr="004B0C72">
        <w:rPr>
          <w:lang w:val="fr-FR"/>
        </w:rPr>
        <w:t>Les Titres ne peuvent pas être offert</w:t>
      </w:r>
      <w:r w:rsidR="00021D18">
        <w:rPr>
          <w:lang w:val="fr-FR"/>
        </w:rPr>
        <w:t>s</w:t>
      </w:r>
      <w:r w:rsidRPr="004B0C72">
        <w:rPr>
          <w:lang w:val="fr-FR"/>
        </w:rPr>
        <w:t xml:space="preserve"> ou vendu</w:t>
      </w:r>
      <w:r w:rsidR="00021D18">
        <w:rPr>
          <w:lang w:val="fr-FR"/>
        </w:rPr>
        <w:t>s</w:t>
      </w:r>
      <w:r w:rsidRPr="004B0C72">
        <w:rPr>
          <w:lang w:val="fr-FR"/>
        </w:rPr>
        <w:t xml:space="preserve"> en</w:t>
      </w:r>
      <w:r>
        <w:rPr>
          <w:lang w:val="fr-FR"/>
        </w:rPr>
        <w:t xml:space="preserve"> Suisse ou de la Suisse, sauf si l</w:t>
      </w:r>
      <w:r w:rsidR="0022103B">
        <w:rPr>
          <w:lang w:val="fr-FR"/>
        </w:rPr>
        <w:t>'</w:t>
      </w:r>
      <w:r>
        <w:rPr>
          <w:lang w:val="fr-FR"/>
        </w:rPr>
        <w:t xml:space="preserve">offre ou la vente de Titres ne constituent pas une offre publique </w:t>
      </w:r>
      <w:r w:rsidR="00021D18">
        <w:rPr>
          <w:lang w:val="fr-FR"/>
        </w:rPr>
        <w:t>en Suisse conformément</w:t>
      </w:r>
      <w:r>
        <w:rPr>
          <w:lang w:val="fr-FR"/>
        </w:rPr>
        <w:t xml:space="preserve"> à l</w:t>
      </w:r>
      <w:r w:rsidR="0022103B">
        <w:rPr>
          <w:lang w:val="fr-FR"/>
        </w:rPr>
        <w:t>'</w:t>
      </w:r>
      <w:r>
        <w:rPr>
          <w:lang w:val="fr-FR"/>
        </w:rPr>
        <w:t>article</w:t>
      </w:r>
      <w:r w:rsidRPr="004B0C72">
        <w:rPr>
          <w:lang w:val="fr-FR"/>
        </w:rPr>
        <w:t xml:space="preserve"> 652a </w:t>
      </w:r>
      <w:r>
        <w:rPr>
          <w:lang w:val="fr-FR"/>
        </w:rPr>
        <w:t>et à l</w:t>
      </w:r>
      <w:r w:rsidR="0022103B">
        <w:rPr>
          <w:lang w:val="fr-FR"/>
        </w:rPr>
        <w:t>'</w:t>
      </w:r>
      <w:r>
        <w:rPr>
          <w:lang w:val="fr-FR"/>
        </w:rPr>
        <w:t>article</w:t>
      </w:r>
      <w:r w:rsidRPr="004B0C72">
        <w:rPr>
          <w:lang w:val="fr-FR"/>
        </w:rPr>
        <w:t> 1156 de la loi fédérale du droit des obligations ("</w:t>
      </w:r>
      <w:r w:rsidRPr="004B0C72">
        <w:rPr>
          <w:b/>
          <w:lang w:val="fr-FR"/>
        </w:rPr>
        <w:t>CO</w:t>
      </w:r>
      <w:r w:rsidR="001F0A15">
        <w:rPr>
          <w:lang w:val="fr-FR"/>
        </w:rPr>
        <w:t>"). L</w:t>
      </w:r>
      <w:r w:rsidRPr="004B0C72">
        <w:rPr>
          <w:lang w:val="fr-FR"/>
        </w:rPr>
        <w:t xml:space="preserve">e </w:t>
      </w:r>
      <w:r w:rsidR="001F0A15">
        <w:rPr>
          <w:lang w:val="fr-FR"/>
        </w:rPr>
        <w:t xml:space="preserve">présent </w:t>
      </w:r>
      <w:r w:rsidRPr="004B0C72">
        <w:rPr>
          <w:lang w:val="fr-FR"/>
        </w:rPr>
        <w:t>Prospectus de Base, les Conditions Définitives concernées ou tout autre document d</w:t>
      </w:r>
      <w:r w:rsidR="0022103B">
        <w:rPr>
          <w:lang w:val="fr-FR"/>
        </w:rPr>
        <w:t>'</w:t>
      </w:r>
      <w:r w:rsidRPr="004B0C72">
        <w:rPr>
          <w:lang w:val="fr-FR"/>
        </w:rPr>
        <w:t xml:space="preserve">offre relatif aux Titres </w:t>
      </w:r>
      <w:r>
        <w:rPr>
          <w:lang w:val="fr-FR"/>
        </w:rPr>
        <w:t>n</w:t>
      </w:r>
      <w:r w:rsidR="0022103B">
        <w:rPr>
          <w:lang w:val="fr-FR"/>
        </w:rPr>
        <w:t>'</w:t>
      </w:r>
      <w:r w:rsidR="001F0A15">
        <w:rPr>
          <w:lang w:val="fr-FR"/>
        </w:rPr>
        <w:t xml:space="preserve">ont pas </w:t>
      </w:r>
      <w:r w:rsidRPr="004B0C72">
        <w:rPr>
          <w:lang w:val="fr-FR"/>
        </w:rPr>
        <w:t xml:space="preserve">été </w:t>
      </w:r>
      <w:r w:rsidR="001F0A15">
        <w:rPr>
          <w:lang w:val="fr-FR"/>
        </w:rPr>
        <w:t>et</w:t>
      </w:r>
      <w:r>
        <w:rPr>
          <w:lang w:val="fr-FR"/>
        </w:rPr>
        <w:t xml:space="preserve"> ne s</w:t>
      </w:r>
      <w:r w:rsidR="001F0A15">
        <w:rPr>
          <w:lang w:val="fr-FR"/>
        </w:rPr>
        <w:t>eront pas</w:t>
      </w:r>
      <w:r w:rsidRPr="004B0C72">
        <w:rPr>
          <w:lang w:val="fr-FR"/>
        </w:rPr>
        <w:t xml:space="preserve"> remis à l</w:t>
      </w:r>
      <w:r w:rsidR="0022103B">
        <w:rPr>
          <w:lang w:val="fr-FR"/>
        </w:rPr>
        <w:t>'</w:t>
      </w:r>
      <w:r w:rsidRPr="004B0C72">
        <w:rPr>
          <w:lang w:val="fr-FR"/>
        </w:rPr>
        <w:t xml:space="preserve">Autorité Fédérale de Surveillance des Marchés Financiers et </w:t>
      </w:r>
      <w:r w:rsidR="001F0A15">
        <w:rPr>
          <w:lang w:val="fr-FR"/>
        </w:rPr>
        <w:t>ne c</w:t>
      </w:r>
      <w:r w:rsidR="001F0A15" w:rsidRPr="004B0C72">
        <w:rPr>
          <w:lang w:val="fr-FR"/>
        </w:rPr>
        <w:t>onstitue</w:t>
      </w:r>
      <w:r w:rsidR="001F0A15">
        <w:rPr>
          <w:lang w:val="fr-FR"/>
        </w:rPr>
        <w:t>nt</w:t>
      </w:r>
      <w:r w:rsidR="001F0A15" w:rsidRPr="004B0C72">
        <w:rPr>
          <w:lang w:val="fr-FR"/>
        </w:rPr>
        <w:t xml:space="preserve"> </w:t>
      </w:r>
      <w:r w:rsidR="001F0A15">
        <w:rPr>
          <w:lang w:val="fr-FR"/>
        </w:rPr>
        <w:t>pas un prospectus conformément à l</w:t>
      </w:r>
      <w:r w:rsidR="0022103B">
        <w:rPr>
          <w:lang w:val="fr-FR"/>
        </w:rPr>
        <w:t>'</w:t>
      </w:r>
      <w:r w:rsidR="001F0A15">
        <w:rPr>
          <w:lang w:val="fr-FR"/>
        </w:rPr>
        <w:t>article</w:t>
      </w:r>
      <w:r w:rsidR="001F0A15" w:rsidRPr="004B0C72">
        <w:rPr>
          <w:lang w:val="fr-FR"/>
        </w:rPr>
        <w:t xml:space="preserve"> 652a </w:t>
      </w:r>
      <w:r w:rsidR="001F0A15" w:rsidRPr="001F0A15">
        <w:rPr>
          <w:lang w:val="fr-FR"/>
        </w:rPr>
        <w:t>et à l</w:t>
      </w:r>
      <w:r w:rsidR="0022103B">
        <w:rPr>
          <w:lang w:val="fr-FR"/>
        </w:rPr>
        <w:t>'</w:t>
      </w:r>
      <w:r w:rsidR="001F0A15" w:rsidRPr="001F0A15">
        <w:rPr>
          <w:lang w:val="fr-FR"/>
        </w:rPr>
        <w:t>article </w:t>
      </w:r>
      <w:r w:rsidR="001F0A15" w:rsidRPr="004B0C72">
        <w:rPr>
          <w:lang w:val="fr-FR"/>
        </w:rPr>
        <w:t xml:space="preserve">1156 </w:t>
      </w:r>
      <w:r w:rsidR="001F0A15">
        <w:rPr>
          <w:lang w:val="fr-FR"/>
        </w:rPr>
        <w:t xml:space="preserve">du </w:t>
      </w:r>
      <w:r w:rsidR="001F0A15" w:rsidRPr="004B0C72">
        <w:rPr>
          <w:lang w:val="fr-FR"/>
        </w:rPr>
        <w:t xml:space="preserve">CO ou </w:t>
      </w:r>
      <w:r w:rsidR="001F0A15">
        <w:rPr>
          <w:lang w:val="fr-FR"/>
        </w:rPr>
        <w:t xml:space="preserve">à toute autre </w:t>
      </w:r>
      <w:r w:rsidR="001F0A15" w:rsidRPr="004B0C72">
        <w:rPr>
          <w:lang w:val="fr-FR"/>
        </w:rPr>
        <w:t>loi Suisse.</w:t>
      </w:r>
    </w:p>
    <w:p w:rsidR="00E53978" w:rsidRDefault="00E53978" w:rsidP="004B0C72">
      <w:pPr>
        <w:pStyle w:val="Body"/>
        <w:spacing w:line="240" w:lineRule="auto"/>
        <w:ind w:left="0"/>
        <w:rPr>
          <w:b/>
          <w:lang w:val="fr-FR"/>
        </w:rPr>
      </w:pPr>
      <w:r w:rsidRPr="00E53978">
        <w:rPr>
          <w:b/>
          <w:lang w:val="fr-FR"/>
        </w:rPr>
        <w:lastRenderedPageBreak/>
        <w:t>Hong</w:t>
      </w:r>
      <w:r>
        <w:rPr>
          <w:b/>
          <w:lang w:val="fr-FR"/>
        </w:rPr>
        <w:t xml:space="preserve"> </w:t>
      </w:r>
      <w:r w:rsidRPr="00E53978">
        <w:rPr>
          <w:b/>
          <w:lang w:val="fr-FR"/>
        </w:rPr>
        <w:t>Kong</w:t>
      </w:r>
      <w:r>
        <w:rPr>
          <w:b/>
          <w:lang w:val="fr-FR"/>
        </w:rPr>
        <w:t xml:space="preserve"> </w:t>
      </w:r>
    </w:p>
    <w:p w:rsidR="00E53978" w:rsidRPr="00E53978" w:rsidRDefault="00E53978" w:rsidP="004B0C72">
      <w:pPr>
        <w:pStyle w:val="Body"/>
        <w:spacing w:line="240" w:lineRule="auto"/>
        <w:ind w:left="0"/>
        <w:rPr>
          <w:b/>
          <w:lang w:val="fr-FR"/>
        </w:rPr>
      </w:pPr>
      <w:r w:rsidRPr="0015360F">
        <w:rPr>
          <w:lang w:val="fr-FR"/>
        </w:rPr>
        <w:t>Chaque Agent Placeur a déclaré et garanti, et chaque Agent Placeur désigné par la suite dans le cadre du Programme devra déclarer et garantir, que :</w:t>
      </w:r>
    </w:p>
    <w:p w:rsidR="00E53978" w:rsidRDefault="00E53978" w:rsidP="00E53978">
      <w:pPr>
        <w:pStyle w:val="Roman3-i"/>
        <w:numPr>
          <w:ilvl w:val="0"/>
          <w:numId w:val="0"/>
        </w:numPr>
        <w:tabs>
          <w:tab w:val="left" w:pos="550"/>
        </w:tabs>
        <w:ind w:left="550" w:hanging="550"/>
        <w:rPr>
          <w:rFonts w:ascii="Times New Roman" w:hAnsi="Times New Roman"/>
          <w:sz w:val="20"/>
          <w:lang w:val="fr-FR"/>
        </w:rPr>
      </w:pPr>
      <w:r>
        <w:rPr>
          <w:rFonts w:ascii="Times New Roman" w:hAnsi="Times New Roman"/>
          <w:sz w:val="20"/>
          <w:lang w:val="fr-FR"/>
        </w:rPr>
        <w:t>(a)</w:t>
      </w:r>
      <w:r>
        <w:rPr>
          <w:rFonts w:ascii="Times New Roman" w:hAnsi="Times New Roman"/>
          <w:sz w:val="20"/>
          <w:lang w:val="fr-FR"/>
        </w:rPr>
        <w:tab/>
      </w:r>
      <w:r w:rsidRPr="00E53978">
        <w:rPr>
          <w:rFonts w:ascii="Times New Roman" w:hAnsi="Times New Roman"/>
          <w:sz w:val="20"/>
          <w:lang w:val="fr-FR"/>
        </w:rPr>
        <w:t xml:space="preserve">il n'a pas offert ou vendu ni n'offrira ou ne vendra, </w:t>
      </w:r>
      <w:r>
        <w:rPr>
          <w:rFonts w:ascii="Times New Roman" w:hAnsi="Times New Roman"/>
          <w:sz w:val="20"/>
          <w:lang w:val="fr-FR"/>
        </w:rPr>
        <w:t>au moyen de tout docu</w:t>
      </w:r>
      <w:r w:rsidR="00CD694C">
        <w:rPr>
          <w:rFonts w:ascii="Times New Roman" w:hAnsi="Times New Roman"/>
          <w:sz w:val="20"/>
          <w:lang w:val="fr-FR"/>
        </w:rPr>
        <w:t xml:space="preserve">ment, </w:t>
      </w:r>
      <w:r w:rsidR="00CD694C" w:rsidRPr="00E53978">
        <w:rPr>
          <w:rFonts w:ascii="Times New Roman" w:hAnsi="Times New Roman"/>
          <w:sz w:val="20"/>
          <w:lang w:val="fr-FR"/>
        </w:rPr>
        <w:t>de Titres</w:t>
      </w:r>
      <w:r w:rsidR="00CD694C">
        <w:rPr>
          <w:rFonts w:ascii="Times New Roman" w:hAnsi="Times New Roman"/>
          <w:sz w:val="20"/>
          <w:lang w:val="fr-FR"/>
        </w:rPr>
        <w:t xml:space="preserve"> (sauf les titres </w:t>
      </w:r>
      <w:r>
        <w:rPr>
          <w:rFonts w:ascii="Times New Roman" w:hAnsi="Times New Roman"/>
          <w:sz w:val="20"/>
          <w:lang w:val="fr-FR"/>
        </w:rPr>
        <w:t xml:space="preserve">constituant un "produit structuré" tel que défini </w:t>
      </w:r>
      <w:r w:rsidR="009C12B5">
        <w:rPr>
          <w:rFonts w:ascii="Times New Roman" w:hAnsi="Times New Roman"/>
          <w:sz w:val="20"/>
          <w:lang w:val="fr-FR"/>
        </w:rPr>
        <w:t xml:space="preserve">au Chapitre 571 de </w:t>
      </w:r>
      <w:r>
        <w:rPr>
          <w:rFonts w:ascii="Times New Roman" w:hAnsi="Times New Roman"/>
          <w:sz w:val="20"/>
          <w:lang w:val="fr-FR"/>
        </w:rPr>
        <w:t>l'Ordonnance sur les Instruments Financiers et les Contrats à Terme (</w:t>
      </w:r>
      <w:r w:rsidRPr="00E53978">
        <w:rPr>
          <w:rFonts w:ascii="Times New Roman" w:hAnsi="Times New Roman"/>
          <w:i/>
          <w:sz w:val="20"/>
          <w:lang w:val="fr-FR"/>
        </w:rPr>
        <w:t xml:space="preserve">Securities and Futures </w:t>
      </w:r>
      <w:proofErr w:type="spellStart"/>
      <w:r w:rsidRPr="00E53978">
        <w:rPr>
          <w:rFonts w:ascii="Times New Roman" w:hAnsi="Times New Roman"/>
          <w:i/>
          <w:sz w:val="20"/>
          <w:lang w:val="fr-FR"/>
        </w:rPr>
        <w:t>Ordinance</w:t>
      </w:r>
      <w:proofErr w:type="spellEnd"/>
      <w:r>
        <w:rPr>
          <w:rFonts w:ascii="Times New Roman" w:hAnsi="Times New Roman"/>
          <w:sz w:val="20"/>
          <w:lang w:val="fr-FR"/>
        </w:rPr>
        <w:t>)</w:t>
      </w:r>
      <w:r w:rsidR="009C12B5">
        <w:rPr>
          <w:rFonts w:ascii="Times New Roman" w:hAnsi="Times New Roman"/>
          <w:sz w:val="20"/>
          <w:lang w:val="fr-FR"/>
        </w:rPr>
        <w:t xml:space="preserve"> de Hong Kong</w:t>
      </w:r>
      <w:r w:rsidR="00FA1CAC">
        <w:rPr>
          <w:rFonts w:ascii="Times New Roman" w:hAnsi="Times New Roman"/>
          <w:sz w:val="20"/>
          <w:lang w:val="fr-FR"/>
        </w:rPr>
        <w:t xml:space="preserve"> (la "</w:t>
      </w:r>
      <w:r w:rsidR="00FA1CAC" w:rsidRPr="009C12B5">
        <w:rPr>
          <w:rFonts w:ascii="Times New Roman" w:hAnsi="Times New Roman"/>
          <w:b/>
          <w:sz w:val="20"/>
          <w:lang w:val="fr-FR"/>
        </w:rPr>
        <w:t>SFO</w:t>
      </w:r>
      <w:r w:rsidR="00FA1CAC">
        <w:rPr>
          <w:rFonts w:ascii="Times New Roman" w:hAnsi="Times New Roman"/>
          <w:sz w:val="20"/>
          <w:lang w:val="fr-FR"/>
        </w:rPr>
        <w:t>")</w:t>
      </w:r>
      <w:r w:rsidR="009C12B5">
        <w:rPr>
          <w:rFonts w:ascii="Times New Roman" w:hAnsi="Times New Roman"/>
          <w:sz w:val="20"/>
          <w:lang w:val="fr-FR"/>
        </w:rPr>
        <w:t xml:space="preserve">) </w:t>
      </w:r>
      <w:r w:rsidR="00CD694C">
        <w:rPr>
          <w:rFonts w:ascii="Times New Roman" w:hAnsi="Times New Roman"/>
          <w:sz w:val="20"/>
          <w:lang w:val="fr-FR"/>
        </w:rPr>
        <w:t xml:space="preserve">à Hong Kong sauf </w:t>
      </w:r>
      <w:r w:rsidR="009C12B5">
        <w:rPr>
          <w:rFonts w:ascii="Times New Roman" w:hAnsi="Times New Roman"/>
          <w:sz w:val="20"/>
          <w:lang w:val="fr-FR"/>
        </w:rPr>
        <w:t xml:space="preserve">à des "investisseurs professionnels" (tels que définis dans la SFO et dans ses textes d'application) ou dans </w:t>
      </w:r>
      <w:r w:rsidR="00CD694C">
        <w:rPr>
          <w:rFonts w:ascii="Times New Roman" w:hAnsi="Times New Roman"/>
          <w:sz w:val="20"/>
          <w:lang w:val="fr-FR"/>
        </w:rPr>
        <w:t>de</w:t>
      </w:r>
      <w:r w:rsidR="009C12B5">
        <w:rPr>
          <w:rFonts w:ascii="Times New Roman" w:hAnsi="Times New Roman"/>
          <w:sz w:val="20"/>
          <w:lang w:val="fr-FR"/>
        </w:rPr>
        <w:t xml:space="preserve">s circonstances n'ayant pas pour </w:t>
      </w:r>
      <w:r w:rsidR="00CD694C">
        <w:rPr>
          <w:rFonts w:ascii="Times New Roman" w:hAnsi="Times New Roman"/>
          <w:sz w:val="20"/>
          <w:lang w:val="fr-FR"/>
        </w:rPr>
        <w:t xml:space="preserve">effet </w:t>
      </w:r>
      <w:r w:rsidR="009C12B5">
        <w:rPr>
          <w:rFonts w:ascii="Times New Roman" w:hAnsi="Times New Roman"/>
          <w:sz w:val="20"/>
          <w:lang w:val="fr-FR"/>
        </w:rPr>
        <w:t>de faire de ce document un "prospectus" au sens du Chapitre 32 de d'Ordonnance sur les Sociétés (</w:t>
      </w:r>
      <w:proofErr w:type="spellStart"/>
      <w:r w:rsidR="009C12B5" w:rsidRPr="009C12B5">
        <w:rPr>
          <w:rFonts w:ascii="Times New Roman" w:hAnsi="Times New Roman"/>
          <w:i/>
          <w:sz w:val="20"/>
          <w:lang w:val="fr-FR"/>
        </w:rPr>
        <w:t>Companies</w:t>
      </w:r>
      <w:proofErr w:type="spellEnd"/>
      <w:r w:rsidR="009C12B5" w:rsidRPr="009C12B5">
        <w:rPr>
          <w:rFonts w:ascii="Times New Roman" w:hAnsi="Times New Roman"/>
          <w:i/>
          <w:sz w:val="20"/>
          <w:lang w:val="fr-FR"/>
        </w:rPr>
        <w:t xml:space="preserve"> </w:t>
      </w:r>
      <w:proofErr w:type="spellStart"/>
      <w:r w:rsidR="009C12B5" w:rsidRPr="009C12B5">
        <w:rPr>
          <w:rFonts w:ascii="Times New Roman" w:hAnsi="Times New Roman"/>
          <w:i/>
          <w:sz w:val="20"/>
          <w:lang w:val="fr-FR"/>
        </w:rPr>
        <w:t>Ordinance</w:t>
      </w:r>
      <w:proofErr w:type="spellEnd"/>
      <w:r w:rsidR="009C12B5">
        <w:rPr>
          <w:rFonts w:ascii="Times New Roman" w:hAnsi="Times New Roman"/>
          <w:sz w:val="20"/>
          <w:lang w:val="fr-FR"/>
        </w:rPr>
        <w:t xml:space="preserve">) de Hong Kong </w:t>
      </w:r>
      <w:r w:rsidR="00FA1CAC">
        <w:rPr>
          <w:rFonts w:ascii="Times New Roman" w:hAnsi="Times New Roman"/>
          <w:sz w:val="20"/>
          <w:lang w:val="fr-FR"/>
        </w:rPr>
        <w:t>(la "</w:t>
      </w:r>
      <w:r w:rsidR="00FA1CAC" w:rsidRPr="00FA1CAC">
        <w:rPr>
          <w:rFonts w:ascii="Times New Roman" w:hAnsi="Times New Roman"/>
          <w:b/>
          <w:sz w:val="20"/>
          <w:lang w:val="fr-FR"/>
        </w:rPr>
        <w:t>CO</w:t>
      </w:r>
      <w:r w:rsidR="00FA1CAC">
        <w:rPr>
          <w:rFonts w:ascii="Times New Roman" w:hAnsi="Times New Roman"/>
          <w:sz w:val="20"/>
          <w:lang w:val="fr-FR"/>
        </w:rPr>
        <w:t xml:space="preserve">") ou ne constituant pas une offre au public au sens de la CO ; et </w:t>
      </w:r>
    </w:p>
    <w:p w:rsidR="00FA1CAC" w:rsidRDefault="00FA1CAC" w:rsidP="00E53978">
      <w:pPr>
        <w:pStyle w:val="Roman3-i"/>
        <w:numPr>
          <w:ilvl w:val="0"/>
          <w:numId w:val="0"/>
        </w:numPr>
        <w:tabs>
          <w:tab w:val="left" w:pos="550"/>
        </w:tabs>
        <w:ind w:left="550" w:hanging="550"/>
        <w:rPr>
          <w:rFonts w:ascii="Times New Roman" w:hAnsi="Times New Roman"/>
          <w:sz w:val="20"/>
          <w:lang w:val="fr-FR"/>
        </w:rPr>
      </w:pPr>
      <w:r>
        <w:rPr>
          <w:rFonts w:ascii="Times New Roman" w:hAnsi="Times New Roman"/>
          <w:sz w:val="20"/>
          <w:lang w:val="fr-FR"/>
        </w:rPr>
        <w:t>(b)</w:t>
      </w:r>
      <w:r>
        <w:rPr>
          <w:rFonts w:ascii="Times New Roman" w:hAnsi="Times New Roman"/>
          <w:sz w:val="20"/>
          <w:lang w:val="fr-FR"/>
        </w:rPr>
        <w:tab/>
        <w:t xml:space="preserve">il n'a pas émis ou eu en sa possession pour les besoins de toute </w:t>
      </w:r>
      <w:r w:rsidR="006D5FEA">
        <w:rPr>
          <w:rFonts w:ascii="Times New Roman" w:hAnsi="Times New Roman"/>
          <w:sz w:val="20"/>
          <w:lang w:val="fr-FR"/>
        </w:rPr>
        <w:t>émission, ni</w:t>
      </w:r>
      <w:r>
        <w:rPr>
          <w:rFonts w:ascii="Times New Roman" w:hAnsi="Times New Roman"/>
          <w:sz w:val="20"/>
          <w:lang w:val="fr-FR"/>
        </w:rPr>
        <w:t xml:space="preserve"> n'émettra ou n'aura en sa possession </w:t>
      </w:r>
      <w:r w:rsidR="006D5FEA">
        <w:rPr>
          <w:rFonts w:ascii="Times New Roman" w:hAnsi="Times New Roman"/>
          <w:sz w:val="20"/>
          <w:lang w:val="fr-FR"/>
        </w:rPr>
        <w:t xml:space="preserve">pour les besoins de toute </w:t>
      </w:r>
      <w:r>
        <w:rPr>
          <w:rFonts w:ascii="Times New Roman" w:hAnsi="Times New Roman"/>
          <w:sz w:val="20"/>
          <w:lang w:val="fr-FR"/>
        </w:rPr>
        <w:t xml:space="preserve">émission, à Hong Kong au ailleurs, de publicité, d'invitation ou de document relatifs aux Titres destiné au, ou susceptible d'être accessible au, ou d'être lu par, le public à Hong Kong (sauf </w:t>
      </w:r>
      <w:r w:rsidR="006D5FEA">
        <w:rPr>
          <w:rFonts w:ascii="Times New Roman" w:hAnsi="Times New Roman"/>
          <w:sz w:val="20"/>
          <w:lang w:val="fr-FR"/>
        </w:rPr>
        <w:t xml:space="preserve">dans les cas </w:t>
      </w:r>
      <w:r>
        <w:rPr>
          <w:rFonts w:ascii="Times New Roman" w:hAnsi="Times New Roman"/>
          <w:sz w:val="20"/>
          <w:lang w:val="fr-FR"/>
        </w:rPr>
        <w:t>autorisé</w:t>
      </w:r>
      <w:r w:rsidR="006D5FEA">
        <w:rPr>
          <w:rFonts w:ascii="Times New Roman" w:hAnsi="Times New Roman"/>
          <w:sz w:val="20"/>
          <w:lang w:val="fr-FR"/>
        </w:rPr>
        <w:t>s</w:t>
      </w:r>
      <w:r>
        <w:rPr>
          <w:rFonts w:ascii="Times New Roman" w:hAnsi="Times New Roman"/>
          <w:sz w:val="20"/>
          <w:lang w:val="fr-FR"/>
        </w:rPr>
        <w:t xml:space="preserve"> </w:t>
      </w:r>
      <w:r w:rsidR="006D5FEA">
        <w:rPr>
          <w:rFonts w:ascii="Times New Roman" w:hAnsi="Times New Roman"/>
          <w:sz w:val="20"/>
          <w:lang w:val="fr-FR"/>
        </w:rPr>
        <w:t xml:space="preserve">par </w:t>
      </w:r>
      <w:r>
        <w:rPr>
          <w:rFonts w:ascii="Times New Roman" w:hAnsi="Times New Roman"/>
          <w:sz w:val="20"/>
          <w:lang w:val="fr-FR"/>
        </w:rPr>
        <w:t xml:space="preserve">la législation en vigueur à Hong Kong sur les instruments financiers) autre que </w:t>
      </w:r>
      <w:r w:rsidR="006D5FEA">
        <w:rPr>
          <w:rFonts w:ascii="Times New Roman" w:hAnsi="Times New Roman"/>
          <w:sz w:val="20"/>
          <w:lang w:val="fr-FR"/>
        </w:rPr>
        <w:t xml:space="preserve">ceux </w:t>
      </w:r>
      <w:r>
        <w:rPr>
          <w:rFonts w:ascii="Times New Roman" w:hAnsi="Times New Roman"/>
          <w:sz w:val="20"/>
          <w:lang w:val="fr-FR"/>
        </w:rPr>
        <w:t>se rapportant aux Titres qui sont ou doivent être vendus uniquement à des personnes situées hors de Hong Kong ou à des "investisseurs professionnels"</w:t>
      </w:r>
      <w:r w:rsidR="006D5FEA">
        <w:rPr>
          <w:rFonts w:ascii="Times New Roman" w:hAnsi="Times New Roman"/>
          <w:sz w:val="20"/>
          <w:lang w:val="fr-FR"/>
        </w:rPr>
        <w:t xml:space="preserve"> (tels que définis dans la SFO et dans ses textes d'application)</w:t>
      </w:r>
      <w:r>
        <w:rPr>
          <w:rFonts w:ascii="Times New Roman" w:hAnsi="Times New Roman"/>
          <w:sz w:val="20"/>
          <w:lang w:val="fr-FR"/>
        </w:rPr>
        <w:t>.</w:t>
      </w:r>
    </w:p>
    <w:p w:rsidR="00F040C9" w:rsidRPr="004B0C72" w:rsidRDefault="00F040C9" w:rsidP="004B0C72">
      <w:pPr>
        <w:pStyle w:val="Body"/>
        <w:spacing w:line="240" w:lineRule="auto"/>
        <w:ind w:left="0"/>
        <w:rPr>
          <w:lang w:val="fr-FR"/>
        </w:rPr>
      </w:pPr>
    </w:p>
    <w:p w:rsidR="00BD31E2" w:rsidRPr="001D7FD5" w:rsidRDefault="00BD31E2" w:rsidP="004C6C7A">
      <w:pPr>
        <w:pStyle w:val="Titre"/>
        <w:spacing w:after="360"/>
        <w:jc w:val="center"/>
        <w:outlineLvl w:val="0"/>
        <w:rPr>
          <w:rFonts w:ascii="Times New Roman" w:hAnsi="Times New Roman"/>
          <w:sz w:val="20"/>
          <w:lang w:val="fr-FR"/>
        </w:rPr>
      </w:pPr>
      <w:r w:rsidRPr="00556A85">
        <w:rPr>
          <w:rFonts w:ascii="Times New Roman" w:hAnsi="Times New Roman"/>
          <w:snapToGrid w:val="0"/>
          <w:sz w:val="20"/>
          <w:lang w:val="fr-FR" w:eastAsia="en-US"/>
        </w:rPr>
        <w:br w:type="page"/>
      </w:r>
      <w:bookmarkStart w:id="1043" w:name="_Toc505165551"/>
      <w:bookmarkStart w:id="1044" w:name="_Toc506880392"/>
      <w:bookmarkStart w:id="1045" w:name="_Toc390681627"/>
      <w:r w:rsidRPr="001D7FD5">
        <w:rPr>
          <w:rFonts w:ascii="Times New Roman" w:hAnsi="Times New Roman"/>
          <w:sz w:val="20"/>
          <w:lang w:val="fr-FR"/>
        </w:rPr>
        <w:lastRenderedPageBreak/>
        <w:t>INFORMATION</w:t>
      </w:r>
      <w:bookmarkEnd w:id="1043"/>
      <w:r w:rsidRPr="001D7FD5">
        <w:rPr>
          <w:rFonts w:ascii="Times New Roman" w:hAnsi="Times New Roman"/>
          <w:sz w:val="20"/>
          <w:lang w:val="fr-FR"/>
        </w:rPr>
        <w:t>S GENERALES</w:t>
      </w:r>
      <w:bookmarkEnd w:id="1044"/>
      <w:bookmarkEnd w:id="1045"/>
    </w:p>
    <w:p w:rsidR="00AF538C" w:rsidRPr="0015360F" w:rsidRDefault="00AE68A2" w:rsidP="007A2D47">
      <w:pPr>
        <w:pStyle w:val="Arabic2-1"/>
        <w:numPr>
          <w:ilvl w:val="0"/>
          <w:numId w:val="0"/>
        </w:numPr>
        <w:ind w:left="600" w:hanging="600"/>
        <w:rPr>
          <w:rFonts w:ascii="Times New Roman" w:eastAsia="Calibri" w:hAnsi="Times New Roman"/>
          <w:sz w:val="20"/>
          <w:szCs w:val="22"/>
          <w:lang w:val="fr-FR" w:eastAsia="en-US"/>
        </w:rPr>
      </w:pPr>
      <w:r w:rsidRPr="0015360F">
        <w:rPr>
          <w:rFonts w:ascii="Times New Roman" w:hAnsi="Times New Roman"/>
          <w:sz w:val="20"/>
          <w:lang w:val="fr-FR"/>
        </w:rPr>
        <w:t>(1)</w:t>
      </w:r>
      <w:r w:rsidRPr="0015360F">
        <w:rPr>
          <w:rFonts w:ascii="Times New Roman" w:hAnsi="Times New Roman"/>
          <w:sz w:val="20"/>
          <w:lang w:val="fr-FR"/>
        </w:rPr>
        <w:tab/>
      </w:r>
      <w:r w:rsidR="00AF538C" w:rsidRPr="0015360F">
        <w:rPr>
          <w:rFonts w:ascii="Times New Roman" w:eastAsia="Calibri" w:hAnsi="Times New Roman"/>
          <w:sz w:val="20"/>
          <w:szCs w:val="22"/>
          <w:lang w:val="fr-FR" w:eastAsia="en-US"/>
        </w:rPr>
        <w:t>L</w:t>
      </w:r>
      <w:r w:rsidR="0022103B">
        <w:rPr>
          <w:rFonts w:ascii="Times New Roman" w:eastAsia="Calibri" w:hAnsi="Times New Roman"/>
          <w:sz w:val="20"/>
          <w:szCs w:val="22"/>
          <w:lang w:val="fr-FR" w:eastAsia="en-US"/>
        </w:rPr>
        <w:t>'</w:t>
      </w:r>
      <w:r w:rsidR="00AF538C" w:rsidRPr="0015360F">
        <w:rPr>
          <w:rFonts w:ascii="Times New Roman" w:eastAsia="Calibri" w:hAnsi="Times New Roman"/>
          <w:sz w:val="20"/>
          <w:szCs w:val="22"/>
          <w:lang w:val="fr-FR" w:eastAsia="en-US"/>
        </w:rPr>
        <w:t xml:space="preserve">Emetteur a obtenu tous accords, approbations et autorisations nécessaires en France </w:t>
      </w:r>
      <w:r w:rsidR="00727483">
        <w:rPr>
          <w:rFonts w:ascii="Times New Roman" w:eastAsia="Calibri" w:hAnsi="Times New Roman"/>
          <w:sz w:val="20"/>
          <w:szCs w:val="22"/>
          <w:lang w:val="fr-FR" w:eastAsia="en-US"/>
        </w:rPr>
        <w:t xml:space="preserve">pour la mise </w:t>
      </w:r>
      <w:r w:rsidR="00C95FA1">
        <w:rPr>
          <w:rFonts w:ascii="Times New Roman" w:eastAsia="Calibri" w:hAnsi="Times New Roman"/>
          <w:sz w:val="20"/>
          <w:szCs w:val="22"/>
          <w:lang w:val="fr-FR" w:eastAsia="en-US"/>
        </w:rPr>
        <w:t xml:space="preserve">à jour </w:t>
      </w:r>
      <w:r w:rsidR="00727483">
        <w:rPr>
          <w:rFonts w:ascii="Times New Roman" w:eastAsia="Calibri" w:hAnsi="Times New Roman"/>
          <w:sz w:val="20"/>
          <w:szCs w:val="22"/>
          <w:lang w:val="fr-FR" w:eastAsia="en-US"/>
        </w:rPr>
        <w:t xml:space="preserve">du Programme et </w:t>
      </w:r>
      <w:r w:rsidR="00AF538C" w:rsidRPr="0015360F">
        <w:rPr>
          <w:rFonts w:ascii="Times New Roman" w:eastAsia="Calibri" w:hAnsi="Times New Roman"/>
          <w:sz w:val="20"/>
          <w:szCs w:val="22"/>
          <w:lang w:val="fr-FR" w:eastAsia="en-US"/>
        </w:rPr>
        <w:t>pour l</w:t>
      </w:r>
      <w:r w:rsidR="0022103B">
        <w:rPr>
          <w:rFonts w:ascii="Times New Roman" w:eastAsia="Calibri" w:hAnsi="Times New Roman"/>
          <w:sz w:val="20"/>
          <w:szCs w:val="22"/>
          <w:lang w:val="fr-FR" w:eastAsia="en-US"/>
        </w:rPr>
        <w:t>'</w:t>
      </w:r>
      <w:r w:rsidR="00AF538C" w:rsidRPr="0015360F">
        <w:rPr>
          <w:rFonts w:ascii="Times New Roman" w:eastAsia="Calibri" w:hAnsi="Times New Roman"/>
          <w:sz w:val="20"/>
          <w:szCs w:val="22"/>
          <w:lang w:val="fr-FR" w:eastAsia="en-US"/>
        </w:rPr>
        <w:t>émission de Titres dans le cadre du Programme, qui a fait l</w:t>
      </w:r>
      <w:r w:rsidR="0022103B">
        <w:rPr>
          <w:rFonts w:ascii="Times New Roman" w:eastAsia="Calibri" w:hAnsi="Times New Roman"/>
          <w:sz w:val="20"/>
          <w:szCs w:val="22"/>
          <w:lang w:val="fr-FR" w:eastAsia="en-US"/>
        </w:rPr>
        <w:t>'</w:t>
      </w:r>
      <w:r w:rsidR="00AF538C" w:rsidRPr="0015360F">
        <w:rPr>
          <w:rFonts w:ascii="Times New Roman" w:eastAsia="Calibri" w:hAnsi="Times New Roman"/>
          <w:sz w:val="20"/>
          <w:szCs w:val="22"/>
          <w:lang w:val="fr-FR" w:eastAsia="en-US"/>
        </w:rPr>
        <w:t>objet d</w:t>
      </w:r>
      <w:r w:rsidR="0022103B">
        <w:rPr>
          <w:rFonts w:ascii="Times New Roman" w:eastAsia="Calibri" w:hAnsi="Times New Roman"/>
          <w:sz w:val="20"/>
          <w:szCs w:val="22"/>
          <w:lang w:val="fr-FR" w:eastAsia="en-US"/>
        </w:rPr>
        <w:t>'</w:t>
      </w:r>
      <w:r w:rsidR="00AF538C" w:rsidRPr="0015360F">
        <w:rPr>
          <w:rFonts w:ascii="Times New Roman" w:eastAsia="Calibri" w:hAnsi="Times New Roman"/>
          <w:sz w:val="20"/>
          <w:szCs w:val="22"/>
          <w:lang w:val="fr-FR" w:eastAsia="en-US"/>
        </w:rPr>
        <w:t>une résolution du Conseil d</w:t>
      </w:r>
      <w:r w:rsidR="0022103B">
        <w:rPr>
          <w:rFonts w:ascii="Times New Roman" w:eastAsia="Calibri" w:hAnsi="Times New Roman"/>
          <w:sz w:val="20"/>
          <w:szCs w:val="22"/>
          <w:lang w:val="fr-FR" w:eastAsia="en-US"/>
        </w:rPr>
        <w:t>'</w:t>
      </w:r>
      <w:r w:rsidR="00AF538C" w:rsidRPr="0015360F">
        <w:rPr>
          <w:rFonts w:ascii="Times New Roman" w:eastAsia="Calibri" w:hAnsi="Times New Roman"/>
          <w:sz w:val="20"/>
          <w:szCs w:val="22"/>
          <w:lang w:val="fr-FR" w:eastAsia="en-US"/>
        </w:rPr>
        <w:t>administration de l</w:t>
      </w:r>
      <w:r w:rsidR="0022103B">
        <w:rPr>
          <w:rFonts w:ascii="Times New Roman" w:eastAsia="Calibri" w:hAnsi="Times New Roman"/>
          <w:sz w:val="20"/>
          <w:szCs w:val="22"/>
          <w:lang w:val="fr-FR" w:eastAsia="en-US"/>
        </w:rPr>
        <w:t>'</w:t>
      </w:r>
      <w:r w:rsidR="00AF538C" w:rsidRPr="0015360F">
        <w:rPr>
          <w:rFonts w:ascii="Times New Roman" w:eastAsia="Calibri" w:hAnsi="Times New Roman"/>
          <w:sz w:val="20"/>
          <w:szCs w:val="22"/>
          <w:lang w:val="fr-FR" w:eastAsia="en-US"/>
        </w:rPr>
        <w:t xml:space="preserve">Emetteur en date </w:t>
      </w:r>
      <w:r w:rsidR="00AF538C" w:rsidRPr="000D5691">
        <w:rPr>
          <w:rFonts w:ascii="Times New Roman" w:eastAsia="Calibri" w:hAnsi="Times New Roman"/>
          <w:sz w:val="20"/>
          <w:szCs w:val="22"/>
          <w:lang w:val="fr-FR" w:eastAsia="en-US"/>
        </w:rPr>
        <w:t xml:space="preserve">du </w:t>
      </w:r>
      <w:r w:rsidR="007F6248">
        <w:rPr>
          <w:rFonts w:ascii="Times New Roman" w:hAnsi="Times New Roman"/>
          <w:sz w:val="20"/>
          <w:lang w:val="fr-FR"/>
        </w:rPr>
        <w:t xml:space="preserve">18 </w:t>
      </w:r>
      <w:r w:rsidR="00231179">
        <w:rPr>
          <w:rFonts w:ascii="Times New Roman" w:hAnsi="Times New Roman"/>
          <w:sz w:val="20"/>
          <w:lang w:val="fr-FR"/>
        </w:rPr>
        <w:t>décembre 201</w:t>
      </w:r>
      <w:r w:rsidR="007F6248">
        <w:rPr>
          <w:rFonts w:ascii="Times New Roman" w:hAnsi="Times New Roman"/>
          <w:sz w:val="20"/>
          <w:lang w:val="fr-FR"/>
        </w:rPr>
        <w:t>3</w:t>
      </w:r>
      <w:r w:rsidR="00AF538C" w:rsidRPr="0015360F">
        <w:rPr>
          <w:rFonts w:ascii="Times New Roman" w:eastAsia="Calibri" w:hAnsi="Times New Roman"/>
          <w:sz w:val="20"/>
          <w:szCs w:val="22"/>
          <w:lang w:val="fr-FR" w:eastAsia="en-US"/>
        </w:rPr>
        <w:t>.</w:t>
      </w:r>
    </w:p>
    <w:p w:rsidR="00467561" w:rsidRPr="007A2D47" w:rsidRDefault="00AF538C" w:rsidP="00467561">
      <w:pPr>
        <w:pStyle w:val="Arabic2-1"/>
        <w:numPr>
          <w:ilvl w:val="0"/>
          <w:numId w:val="0"/>
        </w:numPr>
        <w:ind w:left="600" w:hanging="33"/>
        <w:rPr>
          <w:rFonts w:ascii="Times New Roman" w:hAnsi="Times New Roman"/>
          <w:sz w:val="20"/>
          <w:lang w:val="fr-FR"/>
        </w:rPr>
      </w:pPr>
      <w:r w:rsidRPr="0015360F">
        <w:rPr>
          <w:rFonts w:ascii="Times New Roman" w:eastAsia="Calibri" w:hAnsi="Times New Roman"/>
          <w:sz w:val="20"/>
          <w:szCs w:val="22"/>
          <w:lang w:val="fr-FR" w:eastAsia="en-US"/>
        </w:rPr>
        <w:t>Toute création de Titres dans le cadre du Programme, dans la mesure où ces Titres constituent des obligations au sens du droit français, requiert une décision du Conseil d</w:t>
      </w:r>
      <w:r w:rsidR="0022103B">
        <w:rPr>
          <w:rFonts w:ascii="Times New Roman" w:eastAsia="Calibri" w:hAnsi="Times New Roman"/>
          <w:sz w:val="20"/>
          <w:szCs w:val="22"/>
          <w:lang w:val="fr-FR" w:eastAsia="en-US"/>
        </w:rPr>
        <w:t>'</w:t>
      </w:r>
      <w:r w:rsidRPr="0015360F">
        <w:rPr>
          <w:rFonts w:ascii="Times New Roman" w:eastAsia="Calibri" w:hAnsi="Times New Roman"/>
          <w:sz w:val="20"/>
          <w:szCs w:val="22"/>
          <w:lang w:val="fr-FR" w:eastAsia="en-US"/>
        </w:rPr>
        <w:t>administration de l</w:t>
      </w:r>
      <w:r w:rsidR="0022103B">
        <w:rPr>
          <w:rFonts w:ascii="Times New Roman" w:eastAsia="Calibri" w:hAnsi="Times New Roman"/>
          <w:sz w:val="20"/>
          <w:szCs w:val="22"/>
          <w:lang w:val="fr-FR" w:eastAsia="en-US"/>
        </w:rPr>
        <w:t>'</w:t>
      </w:r>
      <w:r w:rsidRPr="0015360F">
        <w:rPr>
          <w:rFonts w:ascii="Times New Roman" w:eastAsia="Calibri" w:hAnsi="Times New Roman"/>
          <w:sz w:val="20"/>
          <w:szCs w:val="22"/>
          <w:lang w:val="fr-FR" w:eastAsia="en-US"/>
        </w:rPr>
        <w:t>Emetteur</w:t>
      </w:r>
      <w:r w:rsidR="00467561">
        <w:rPr>
          <w:rFonts w:ascii="Times New Roman" w:eastAsia="Calibri" w:hAnsi="Times New Roman"/>
          <w:sz w:val="20"/>
          <w:szCs w:val="22"/>
          <w:lang w:val="fr-FR" w:eastAsia="en-US"/>
        </w:rPr>
        <w:t xml:space="preserve"> </w:t>
      </w:r>
      <w:r w:rsidR="00467561" w:rsidRPr="008214E4">
        <w:rPr>
          <w:rFonts w:ascii="Times New Roman" w:hAnsi="Times New Roman"/>
          <w:sz w:val="20"/>
          <w:lang w:val="fr-FR"/>
        </w:rPr>
        <w:t>qui peut déléguer son pouvoir à son président ou à tout autre membre du Conseil d</w:t>
      </w:r>
      <w:r w:rsidR="0022103B">
        <w:rPr>
          <w:rFonts w:ascii="Times New Roman" w:hAnsi="Times New Roman"/>
          <w:sz w:val="20"/>
          <w:lang w:val="fr-FR"/>
        </w:rPr>
        <w:t>'</w:t>
      </w:r>
      <w:r w:rsidR="00467561" w:rsidRPr="008214E4">
        <w:rPr>
          <w:rFonts w:ascii="Times New Roman" w:hAnsi="Times New Roman"/>
          <w:sz w:val="20"/>
          <w:lang w:val="fr-FR"/>
        </w:rPr>
        <w:t xml:space="preserve">administration de </w:t>
      </w:r>
      <w:r w:rsidR="00467561" w:rsidRPr="007A2D47">
        <w:rPr>
          <w:rFonts w:ascii="Times New Roman" w:hAnsi="Times New Roman"/>
          <w:sz w:val="20"/>
          <w:lang w:val="fr-FR"/>
        </w:rPr>
        <w:t>l</w:t>
      </w:r>
      <w:r w:rsidR="0022103B">
        <w:rPr>
          <w:rFonts w:ascii="Times New Roman" w:hAnsi="Times New Roman"/>
          <w:sz w:val="20"/>
          <w:lang w:val="fr-FR"/>
        </w:rPr>
        <w:t>'</w:t>
      </w:r>
      <w:r w:rsidR="00467561" w:rsidRPr="007A2D47">
        <w:rPr>
          <w:rFonts w:ascii="Times New Roman" w:hAnsi="Times New Roman"/>
          <w:sz w:val="20"/>
          <w:lang w:val="fr-FR"/>
        </w:rPr>
        <w:t>Emetteur ou au directeur général de l</w:t>
      </w:r>
      <w:r w:rsidR="0022103B">
        <w:rPr>
          <w:rFonts w:ascii="Times New Roman" w:hAnsi="Times New Roman"/>
          <w:sz w:val="20"/>
          <w:lang w:val="fr-FR"/>
        </w:rPr>
        <w:t>'</w:t>
      </w:r>
      <w:r w:rsidR="007A2D47" w:rsidRPr="007A2D47">
        <w:rPr>
          <w:rFonts w:ascii="Times New Roman" w:hAnsi="Times New Roman"/>
          <w:sz w:val="20"/>
          <w:lang w:val="fr-FR"/>
        </w:rPr>
        <w:t>Emetteur ou à toute autre personne de son choix</w:t>
      </w:r>
      <w:r w:rsidR="00467561" w:rsidRPr="007A2D47">
        <w:rPr>
          <w:rFonts w:ascii="Times New Roman" w:hAnsi="Times New Roman"/>
          <w:sz w:val="20"/>
          <w:lang w:val="fr-FR"/>
        </w:rPr>
        <w:t>.</w:t>
      </w:r>
    </w:p>
    <w:p w:rsidR="007F6248" w:rsidRDefault="007A2D47" w:rsidP="00CA2E4C">
      <w:pPr>
        <w:pStyle w:val="Arabic2-1"/>
        <w:numPr>
          <w:ilvl w:val="0"/>
          <w:numId w:val="0"/>
        </w:numPr>
        <w:ind w:left="600" w:hanging="600"/>
        <w:rPr>
          <w:rFonts w:ascii="Times New Roman" w:eastAsia="Calibri" w:hAnsi="Times New Roman"/>
          <w:sz w:val="20"/>
          <w:lang w:val="fr-FR" w:eastAsia="en-US"/>
        </w:rPr>
      </w:pPr>
      <w:r w:rsidRPr="007A2D47">
        <w:rPr>
          <w:rFonts w:ascii="Times New Roman" w:hAnsi="Times New Roman"/>
          <w:sz w:val="20"/>
          <w:lang w:val="fr-FR"/>
        </w:rPr>
        <w:t>(2)</w:t>
      </w:r>
      <w:r w:rsidRPr="007A2D47">
        <w:rPr>
          <w:rFonts w:ascii="Times New Roman" w:hAnsi="Times New Roman"/>
          <w:sz w:val="20"/>
          <w:lang w:val="fr-FR"/>
        </w:rPr>
        <w:tab/>
      </w:r>
      <w:r w:rsidR="00AF538C" w:rsidRPr="007A2D47">
        <w:rPr>
          <w:rFonts w:ascii="Times New Roman" w:eastAsia="Calibri" w:hAnsi="Times New Roman"/>
          <w:sz w:val="20"/>
          <w:lang w:val="fr-FR" w:eastAsia="en-US"/>
        </w:rPr>
        <w:t xml:space="preserve">Le Garant a obtenu tous accords, approbations et autorisations nécessaires en France pour </w:t>
      </w:r>
      <w:r w:rsidRPr="007A2D47">
        <w:rPr>
          <w:rFonts w:ascii="Times New Roman" w:eastAsia="Calibri" w:hAnsi="Times New Roman"/>
          <w:sz w:val="20"/>
          <w:lang w:val="fr-FR" w:eastAsia="en-US"/>
        </w:rPr>
        <w:t xml:space="preserve">le principe de </w:t>
      </w:r>
      <w:r w:rsidR="00AF538C" w:rsidRPr="007A2D47">
        <w:rPr>
          <w:rFonts w:ascii="Times New Roman" w:eastAsia="Calibri" w:hAnsi="Times New Roman"/>
          <w:sz w:val="20"/>
          <w:lang w:val="fr-FR" w:eastAsia="en-US"/>
        </w:rPr>
        <w:t>l</w:t>
      </w:r>
      <w:r w:rsidR="0022103B">
        <w:rPr>
          <w:rFonts w:ascii="Times New Roman" w:eastAsia="Calibri" w:hAnsi="Times New Roman"/>
          <w:sz w:val="20"/>
          <w:lang w:val="fr-FR" w:eastAsia="en-US"/>
        </w:rPr>
        <w:t>'</w:t>
      </w:r>
      <w:r w:rsidR="00AF538C" w:rsidRPr="007A2D47">
        <w:rPr>
          <w:rFonts w:ascii="Times New Roman" w:eastAsia="Calibri" w:hAnsi="Times New Roman"/>
          <w:sz w:val="20"/>
          <w:lang w:val="fr-FR" w:eastAsia="en-US"/>
        </w:rPr>
        <w:t xml:space="preserve">octroi de la Garantie bénéficiant aux </w:t>
      </w:r>
      <w:r w:rsidRPr="007A2D47">
        <w:rPr>
          <w:rFonts w:ascii="Times New Roman" w:eastAsia="Calibri" w:hAnsi="Times New Roman"/>
          <w:sz w:val="20"/>
          <w:lang w:val="fr-FR" w:eastAsia="en-US"/>
        </w:rPr>
        <w:t xml:space="preserve">Titulaires de toute Tranche de </w:t>
      </w:r>
      <w:r w:rsidR="00AF538C" w:rsidRPr="007A2D47">
        <w:rPr>
          <w:rFonts w:ascii="Times New Roman" w:eastAsia="Calibri" w:hAnsi="Times New Roman"/>
          <w:sz w:val="20"/>
          <w:lang w:val="fr-FR" w:eastAsia="en-US"/>
        </w:rPr>
        <w:t>Titres émis dans le cadre du Programme, qui a fait l</w:t>
      </w:r>
      <w:r w:rsidR="0022103B">
        <w:rPr>
          <w:rFonts w:ascii="Times New Roman" w:eastAsia="Calibri" w:hAnsi="Times New Roman"/>
          <w:sz w:val="20"/>
          <w:lang w:val="fr-FR" w:eastAsia="en-US"/>
        </w:rPr>
        <w:t>'</w:t>
      </w:r>
      <w:r w:rsidR="00AF538C" w:rsidRPr="007A2D47">
        <w:rPr>
          <w:rFonts w:ascii="Times New Roman" w:eastAsia="Calibri" w:hAnsi="Times New Roman"/>
          <w:sz w:val="20"/>
          <w:lang w:val="fr-FR" w:eastAsia="en-US"/>
        </w:rPr>
        <w:t xml:space="preserve">objet </w:t>
      </w:r>
      <w:r w:rsidR="001A1E90">
        <w:rPr>
          <w:rFonts w:ascii="Times New Roman" w:eastAsia="Calibri" w:hAnsi="Times New Roman"/>
          <w:sz w:val="20"/>
          <w:lang w:val="fr-FR" w:eastAsia="en-US"/>
        </w:rPr>
        <w:t>de</w:t>
      </w:r>
      <w:r w:rsidR="00AF538C" w:rsidRPr="007A2D47">
        <w:rPr>
          <w:rFonts w:ascii="Times New Roman" w:eastAsia="Calibri" w:hAnsi="Times New Roman"/>
          <w:sz w:val="20"/>
          <w:lang w:val="fr-FR" w:eastAsia="en-US"/>
        </w:rPr>
        <w:t xml:space="preserve"> résolution</w:t>
      </w:r>
      <w:r w:rsidR="001A1E90">
        <w:rPr>
          <w:rFonts w:ascii="Times New Roman" w:eastAsia="Calibri" w:hAnsi="Times New Roman"/>
          <w:sz w:val="20"/>
          <w:lang w:val="fr-FR" w:eastAsia="en-US"/>
        </w:rPr>
        <w:t>s</w:t>
      </w:r>
      <w:r w:rsidR="00AF538C" w:rsidRPr="007A2D47">
        <w:rPr>
          <w:rFonts w:ascii="Times New Roman" w:eastAsia="Calibri" w:hAnsi="Times New Roman"/>
          <w:sz w:val="20"/>
          <w:lang w:val="fr-FR" w:eastAsia="en-US"/>
        </w:rPr>
        <w:t xml:space="preserve"> du Conseil d</w:t>
      </w:r>
      <w:r w:rsidR="0022103B">
        <w:rPr>
          <w:rFonts w:ascii="Times New Roman" w:eastAsia="Calibri" w:hAnsi="Times New Roman"/>
          <w:sz w:val="20"/>
          <w:lang w:val="fr-FR" w:eastAsia="en-US"/>
        </w:rPr>
        <w:t>'</w:t>
      </w:r>
      <w:r w:rsidR="00AF538C" w:rsidRPr="007A2D47">
        <w:rPr>
          <w:rFonts w:ascii="Times New Roman" w:eastAsia="Calibri" w:hAnsi="Times New Roman"/>
          <w:sz w:val="20"/>
          <w:lang w:val="fr-FR" w:eastAsia="en-US"/>
        </w:rPr>
        <w:t xml:space="preserve">administration </w:t>
      </w:r>
      <w:r w:rsidR="00586157">
        <w:rPr>
          <w:rFonts w:ascii="Times New Roman" w:eastAsia="Calibri" w:hAnsi="Times New Roman"/>
          <w:sz w:val="20"/>
          <w:lang w:val="fr-FR" w:eastAsia="en-US"/>
        </w:rPr>
        <w:t xml:space="preserve">du Garant </w:t>
      </w:r>
      <w:r w:rsidR="00AF538C" w:rsidRPr="007A2D47">
        <w:rPr>
          <w:rFonts w:ascii="Times New Roman" w:eastAsia="Calibri" w:hAnsi="Times New Roman"/>
          <w:sz w:val="20"/>
          <w:lang w:val="fr-FR" w:eastAsia="en-US"/>
        </w:rPr>
        <w:t>en date du</w:t>
      </w:r>
      <w:r w:rsidR="0004085D">
        <w:rPr>
          <w:rFonts w:ascii="Times New Roman" w:eastAsia="Calibri" w:hAnsi="Times New Roman"/>
          <w:sz w:val="20"/>
          <w:lang w:val="fr-FR" w:eastAsia="en-US"/>
        </w:rPr>
        <w:t xml:space="preserve"> </w:t>
      </w:r>
      <w:r w:rsidR="007F6248">
        <w:rPr>
          <w:rFonts w:ascii="Times New Roman" w:hAnsi="Times New Roman"/>
          <w:sz w:val="20"/>
          <w:lang w:val="fr-FR"/>
        </w:rPr>
        <w:t>19 </w:t>
      </w:r>
      <w:r w:rsidR="005C7F2B">
        <w:rPr>
          <w:rFonts w:ascii="Times New Roman" w:hAnsi="Times New Roman"/>
          <w:sz w:val="20"/>
          <w:lang w:val="fr-FR"/>
        </w:rPr>
        <w:t>décembre 201</w:t>
      </w:r>
      <w:r w:rsidR="007F6248">
        <w:rPr>
          <w:rFonts w:ascii="Times New Roman" w:hAnsi="Times New Roman"/>
          <w:sz w:val="20"/>
          <w:lang w:val="fr-FR"/>
        </w:rPr>
        <w:t>3</w:t>
      </w:r>
      <w:r w:rsidR="001A1E90">
        <w:rPr>
          <w:rFonts w:ascii="Times New Roman" w:hAnsi="Times New Roman"/>
          <w:sz w:val="20"/>
          <w:lang w:val="fr-FR"/>
        </w:rPr>
        <w:t xml:space="preserve"> et du 10 février 2014</w:t>
      </w:r>
      <w:r w:rsidR="00AF538C" w:rsidRPr="007A2D47">
        <w:rPr>
          <w:rFonts w:ascii="Times New Roman" w:eastAsia="Calibri" w:hAnsi="Times New Roman"/>
          <w:sz w:val="20"/>
          <w:lang w:val="fr-FR" w:eastAsia="en-US"/>
        </w:rPr>
        <w:t>.</w:t>
      </w:r>
    </w:p>
    <w:p w:rsidR="007A3CE5" w:rsidRDefault="007F6248" w:rsidP="00CA2E4C">
      <w:pPr>
        <w:pStyle w:val="Arabic2-1"/>
        <w:numPr>
          <w:ilvl w:val="0"/>
          <w:numId w:val="0"/>
        </w:numPr>
        <w:ind w:left="600" w:hanging="600"/>
        <w:rPr>
          <w:rFonts w:ascii="Times New Roman" w:eastAsia="Calibri" w:hAnsi="Times New Roman"/>
          <w:sz w:val="20"/>
          <w:lang w:val="fr-FR" w:eastAsia="en-US"/>
        </w:rPr>
      </w:pPr>
      <w:r>
        <w:rPr>
          <w:rFonts w:ascii="Times New Roman" w:eastAsia="Calibri" w:hAnsi="Times New Roman"/>
          <w:sz w:val="20"/>
          <w:lang w:val="fr-FR" w:eastAsia="en-US"/>
        </w:rPr>
        <w:tab/>
      </w:r>
      <w:r w:rsidR="007A2D47" w:rsidRPr="007A2D47">
        <w:rPr>
          <w:rFonts w:ascii="Times New Roman" w:eastAsia="Calibri" w:hAnsi="Times New Roman"/>
          <w:sz w:val="20"/>
          <w:lang w:val="fr-FR" w:eastAsia="en-US"/>
        </w:rPr>
        <w:t>L</w:t>
      </w:r>
      <w:r w:rsidR="0022103B">
        <w:rPr>
          <w:rFonts w:ascii="Times New Roman" w:eastAsia="Calibri" w:hAnsi="Times New Roman"/>
          <w:sz w:val="20"/>
          <w:lang w:val="fr-FR" w:eastAsia="en-US"/>
        </w:rPr>
        <w:t>'</w:t>
      </w:r>
      <w:r w:rsidR="007A2D47" w:rsidRPr="007A2D47">
        <w:rPr>
          <w:rFonts w:ascii="Times New Roman" w:eastAsia="Calibri" w:hAnsi="Times New Roman"/>
          <w:sz w:val="20"/>
          <w:lang w:val="fr-FR" w:eastAsia="en-US"/>
        </w:rPr>
        <w:t xml:space="preserve">octroi de </w:t>
      </w:r>
      <w:r w:rsidR="007A2D47" w:rsidRPr="00CA2E4C">
        <w:rPr>
          <w:rFonts w:ascii="Times New Roman" w:eastAsia="Calibri" w:hAnsi="Times New Roman"/>
          <w:sz w:val="20"/>
          <w:lang w:val="fr-FR" w:eastAsia="en-US"/>
        </w:rPr>
        <w:t>toute</w:t>
      </w:r>
      <w:r w:rsidR="007A2D47" w:rsidRPr="007A2D47">
        <w:rPr>
          <w:rFonts w:ascii="Times New Roman" w:eastAsia="Calibri" w:hAnsi="Times New Roman"/>
          <w:sz w:val="20"/>
          <w:lang w:val="fr-FR" w:eastAsia="en-US"/>
        </w:rPr>
        <w:t xml:space="preserve"> Garantie </w:t>
      </w:r>
      <w:r w:rsidR="007A2D47" w:rsidRPr="00CA2E4C">
        <w:rPr>
          <w:rFonts w:ascii="Times New Roman" w:eastAsia="Calibri" w:hAnsi="Times New Roman"/>
          <w:sz w:val="20"/>
          <w:lang w:val="fr-FR" w:eastAsia="en-US"/>
        </w:rPr>
        <w:t>en faveur des Titulaires</w:t>
      </w:r>
      <w:r w:rsidR="007A2D47" w:rsidRPr="007A2D47">
        <w:rPr>
          <w:rFonts w:ascii="Times New Roman" w:eastAsia="Calibri" w:hAnsi="Times New Roman"/>
          <w:sz w:val="20"/>
          <w:lang w:val="fr-FR" w:eastAsia="en-US"/>
        </w:rPr>
        <w:t xml:space="preserve"> </w:t>
      </w:r>
      <w:r w:rsidR="007A2D47" w:rsidRPr="00CA2E4C">
        <w:rPr>
          <w:rFonts w:ascii="Times New Roman" w:eastAsia="Calibri" w:hAnsi="Times New Roman"/>
          <w:sz w:val="20"/>
          <w:lang w:val="fr-FR" w:eastAsia="en-US"/>
        </w:rPr>
        <w:t>lors de l</w:t>
      </w:r>
      <w:r w:rsidR="0022103B" w:rsidRPr="00CA2E4C">
        <w:rPr>
          <w:rFonts w:ascii="Times New Roman" w:eastAsia="Calibri" w:hAnsi="Times New Roman"/>
          <w:sz w:val="20"/>
          <w:lang w:val="fr-FR" w:eastAsia="en-US"/>
        </w:rPr>
        <w:t>'</w:t>
      </w:r>
      <w:r w:rsidR="007A2D47" w:rsidRPr="00CA2E4C">
        <w:rPr>
          <w:rFonts w:ascii="Times New Roman" w:eastAsia="Calibri" w:hAnsi="Times New Roman"/>
          <w:sz w:val="20"/>
          <w:lang w:val="fr-FR" w:eastAsia="en-US"/>
        </w:rPr>
        <w:t xml:space="preserve">émission de chaque Tranche de Titres </w:t>
      </w:r>
      <w:r w:rsidR="007A2D47" w:rsidRPr="007A2D47">
        <w:rPr>
          <w:rFonts w:ascii="Times New Roman" w:eastAsia="Calibri" w:hAnsi="Times New Roman"/>
          <w:sz w:val="20"/>
          <w:lang w:val="fr-FR" w:eastAsia="en-US"/>
        </w:rPr>
        <w:t>requiert une décision du Conseil d</w:t>
      </w:r>
      <w:r w:rsidR="0022103B">
        <w:rPr>
          <w:rFonts w:ascii="Times New Roman" w:eastAsia="Calibri" w:hAnsi="Times New Roman"/>
          <w:sz w:val="20"/>
          <w:lang w:val="fr-FR" w:eastAsia="en-US"/>
        </w:rPr>
        <w:t>'</w:t>
      </w:r>
      <w:r w:rsidR="007A2D47" w:rsidRPr="007A2D47">
        <w:rPr>
          <w:rFonts w:ascii="Times New Roman" w:eastAsia="Calibri" w:hAnsi="Times New Roman"/>
          <w:sz w:val="20"/>
          <w:lang w:val="fr-FR" w:eastAsia="en-US"/>
        </w:rPr>
        <w:t xml:space="preserve">administration </w:t>
      </w:r>
      <w:r w:rsidR="00586157">
        <w:rPr>
          <w:rFonts w:ascii="Times New Roman" w:eastAsia="Calibri" w:hAnsi="Times New Roman"/>
          <w:sz w:val="20"/>
          <w:lang w:val="fr-FR" w:eastAsia="en-US"/>
        </w:rPr>
        <w:t xml:space="preserve">du Garant </w:t>
      </w:r>
      <w:r w:rsidR="007A3CE5" w:rsidRPr="007A3CE5">
        <w:rPr>
          <w:rFonts w:ascii="Times New Roman" w:eastAsia="Calibri" w:hAnsi="Times New Roman"/>
          <w:sz w:val="20"/>
          <w:lang w:val="fr-FR" w:eastAsia="en-US"/>
        </w:rPr>
        <w:t>que le président du Conseil d'administration est habilité à exécuter</w:t>
      </w:r>
      <w:r w:rsidR="007A3CE5">
        <w:rPr>
          <w:rFonts w:ascii="Times New Roman" w:eastAsia="Calibri" w:hAnsi="Times New Roman"/>
          <w:sz w:val="20"/>
          <w:lang w:val="fr-FR" w:eastAsia="en-US"/>
        </w:rPr>
        <w:t>.</w:t>
      </w:r>
    </w:p>
    <w:p w:rsidR="00962095" w:rsidRDefault="00962095" w:rsidP="00962095">
      <w:pPr>
        <w:pStyle w:val="Arabic2-1"/>
        <w:numPr>
          <w:ilvl w:val="0"/>
          <w:numId w:val="0"/>
        </w:numPr>
        <w:ind w:left="600" w:hanging="600"/>
        <w:rPr>
          <w:rFonts w:ascii="Times New Roman" w:hAnsi="Times New Roman"/>
          <w:sz w:val="20"/>
          <w:lang w:val="fr-FR"/>
        </w:rPr>
      </w:pPr>
      <w:r w:rsidRPr="007A2D47">
        <w:rPr>
          <w:rFonts w:ascii="Times New Roman" w:hAnsi="Times New Roman"/>
          <w:sz w:val="20"/>
          <w:lang w:val="fr-FR"/>
        </w:rPr>
        <w:t>(3)</w:t>
      </w:r>
      <w:r w:rsidRPr="007A2D47">
        <w:rPr>
          <w:rFonts w:ascii="Times New Roman" w:hAnsi="Times New Roman"/>
          <w:sz w:val="20"/>
          <w:lang w:val="fr-FR"/>
        </w:rPr>
        <w:tab/>
        <w:t>Sous réserve des informations figurant dans le présent Prospectus de B</w:t>
      </w:r>
      <w:r w:rsidRPr="0015360F">
        <w:rPr>
          <w:rFonts w:ascii="Times New Roman" w:hAnsi="Times New Roman"/>
          <w:sz w:val="20"/>
          <w:lang w:val="fr-FR"/>
        </w:rPr>
        <w:t>ase, il n</w:t>
      </w:r>
      <w:r w:rsidR="0022103B">
        <w:rPr>
          <w:rFonts w:ascii="Times New Roman" w:hAnsi="Times New Roman"/>
          <w:sz w:val="20"/>
          <w:lang w:val="fr-FR"/>
        </w:rPr>
        <w:t>'</w:t>
      </w:r>
      <w:r w:rsidRPr="0015360F">
        <w:rPr>
          <w:rFonts w:ascii="Times New Roman" w:hAnsi="Times New Roman"/>
          <w:sz w:val="20"/>
          <w:lang w:val="fr-FR"/>
        </w:rPr>
        <w:t>y a pas eu de changement significatif dans la situation financière ou commerciale de l</w:t>
      </w:r>
      <w:r w:rsidR="0022103B">
        <w:rPr>
          <w:rFonts w:ascii="Times New Roman" w:hAnsi="Times New Roman"/>
          <w:sz w:val="20"/>
          <w:lang w:val="fr-FR"/>
        </w:rPr>
        <w:t>'</w:t>
      </w:r>
      <w:r w:rsidRPr="0015360F">
        <w:rPr>
          <w:rFonts w:ascii="Times New Roman" w:hAnsi="Times New Roman"/>
          <w:sz w:val="20"/>
          <w:lang w:val="fr-FR"/>
        </w:rPr>
        <w:t>Emetteur, du Garant, du Groupe Emetteur</w:t>
      </w:r>
      <w:r>
        <w:rPr>
          <w:rFonts w:ascii="Times New Roman" w:hAnsi="Times New Roman"/>
          <w:sz w:val="20"/>
          <w:lang w:val="fr-FR"/>
        </w:rPr>
        <w:t xml:space="preserve"> et/ou </w:t>
      </w:r>
      <w:r w:rsidRPr="0015360F">
        <w:rPr>
          <w:rFonts w:ascii="Times New Roman" w:hAnsi="Times New Roman"/>
          <w:sz w:val="20"/>
          <w:lang w:val="fr-FR"/>
        </w:rPr>
        <w:t>du Groupe Garant depuis le 31 décembre 201</w:t>
      </w:r>
      <w:r w:rsidR="00ED1A91">
        <w:rPr>
          <w:rFonts w:ascii="Times New Roman" w:hAnsi="Times New Roman"/>
          <w:sz w:val="20"/>
          <w:lang w:val="fr-FR"/>
        </w:rPr>
        <w:t>3</w:t>
      </w:r>
      <w:r w:rsidRPr="0015360F">
        <w:rPr>
          <w:rFonts w:ascii="Times New Roman" w:hAnsi="Times New Roman"/>
          <w:sz w:val="20"/>
          <w:lang w:val="fr-FR"/>
        </w:rPr>
        <w:t>.</w:t>
      </w:r>
    </w:p>
    <w:p w:rsidR="00962095" w:rsidRPr="0015360F" w:rsidRDefault="00962095" w:rsidP="00962095">
      <w:pPr>
        <w:pStyle w:val="Arabic2-1"/>
        <w:numPr>
          <w:ilvl w:val="0"/>
          <w:numId w:val="0"/>
        </w:numPr>
        <w:ind w:left="600" w:hanging="600"/>
        <w:rPr>
          <w:rFonts w:ascii="Times New Roman" w:hAnsi="Times New Roman"/>
          <w:sz w:val="20"/>
          <w:lang w:val="fr-FR"/>
        </w:rPr>
      </w:pPr>
      <w:r>
        <w:rPr>
          <w:rFonts w:ascii="Times New Roman" w:hAnsi="Times New Roman"/>
          <w:sz w:val="20"/>
          <w:lang w:val="fr-FR"/>
        </w:rPr>
        <w:t>(4)</w:t>
      </w:r>
      <w:r>
        <w:rPr>
          <w:rFonts w:ascii="Times New Roman" w:hAnsi="Times New Roman"/>
          <w:sz w:val="20"/>
          <w:lang w:val="fr-FR"/>
        </w:rPr>
        <w:tab/>
      </w:r>
      <w:r w:rsidRPr="00EF5378">
        <w:rPr>
          <w:rFonts w:ascii="Times New Roman" w:hAnsi="Times New Roman"/>
          <w:sz w:val="20"/>
          <w:lang w:val="fr-FR"/>
        </w:rPr>
        <w:t xml:space="preserve">Sous réserve des informations figurant dans le présent Prospectus de Base, </w:t>
      </w:r>
      <w:r>
        <w:rPr>
          <w:rFonts w:ascii="Times New Roman" w:hAnsi="Times New Roman"/>
          <w:sz w:val="20"/>
          <w:lang w:val="fr-FR"/>
        </w:rPr>
        <w:t>il n</w:t>
      </w:r>
      <w:r w:rsidR="0022103B">
        <w:rPr>
          <w:rFonts w:ascii="Times New Roman" w:hAnsi="Times New Roman"/>
          <w:sz w:val="20"/>
          <w:lang w:val="fr-FR"/>
        </w:rPr>
        <w:t>'</w:t>
      </w:r>
      <w:r w:rsidRPr="00EF5378">
        <w:rPr>
          <w:rFonts w:ascii="Times New Roman" w:hAnsi="Times New Roman"/>
          <w:sz w:val="20"/>
          <w:lang w:val="fr-FR"/>
        </w:rPr>
        <w:t xml:space="preserve">y a pas eu de </w:t>
      </w:r>
      <w:r w:rsidRPr="0015360F">
        <w:rPr>
          <w:rFonts w:ascii="Times New Roman" w:hAnsi="Times New Roman"/>
          <w:sz w:val="20"/>
          <w:lang w:val="fr-FR"/>
        </w:rPr>
        <w:t>détérioration significative dans les perspectives de l</w:t>
      </w:r>
      <w:r w:rsidR="0022103B">
        <w:rPr>
          <w:rFonts w:ascii="Times New Roman" w:hAnsi="Times New Roman"/>
          <w:sz w:val="20"/>
          <w:lang w:val="fr-FR"/>
        </w:rPr>
        <w:t>'</w:t>
      </w:r>
      <w:r w:rsidRPr="0015360F">
        <w:rPr>
          <w:rFonts w:ascii="Times New Roman" w:hAnsi="Times New Roman"/>
          <w:sz w:val="20"/>
          <w:lang w:val="fr-FR"/>
        </w:rPr>
        <w:t>Emetteur, du Garant, du Groupe Emetteur</w:t>
      </w:r>
      <w:r>
        <w:rPr>
          <w:rFonts w:ascii="Times New Roman" w:hAnsi="Times New Roman"/>
          <w:sz w:val="20"/>
          <w:lang w:val="fr-FR"/>
        </w:rPr>
        <w:t xml:space="preserve"> </w:t>
      </w:r>
      <w:r w:rsidRPr="0015360F">
        <w:rPr>
          <w:rFonts w:ascii="Times New Roman" w:hAnsi="Times New Roman"/>
          <w:sz w:val="20"/>
          <w:lang w:val="fr-FR"/>
        </w:rPr>
        <w:t>et/ou du Groupe Garant</w:t>
      </w:r>
      <w:r>
        <w:rPr>
          <w:rFonts w:ascii="Times New Roman" w:hAnsi="Times New Roman"/>
          <w:sz w:val="20"/>
          <w:lang w:val="fr-FR"/>
        </w:rPr>
        <w:t xml:space="preserve"> </w:t>
      </w:r>
      <w:r w:rsidRPr="0015360F">
        <w:rPr>
          <w:rFonts w:ascii="Times New Roman" w:hAnsi="Times New Roman"/>
          <w:sz w:val="20"/>
          <w:lang w:val="fr-FR"/>
        </w:rPr>
        <w:t>depuis le 31 décembre 201</w:t>
      </w:r>
      <w:r w:rsidR="00ED1A91">
        <w:rPr>
          <w:rFonts w:ascii="Times New Roman" w:hAnsi="Times New Roman"/>
          <w:sz w:val="20"/>
          <w:lang w:val="fr-FR"/>
        </w:rPr>
        <w:t>3</w:t>
      </w:r>
      <w:r w:rsidRPr="0015360F">
        <w:rPr>
          <w:rFonts w:ascii="Times New Roman" w:hAnsi="Times New Roman"/>
          <w:sz w:val="20"/>
          <w:lang w:val="fr-FR"/>
        </w:rPr>
        <w:t>.</w:t>
      </w:r>
    </w:p>
    <w:p w:rsidR="00BD31E2" w:rsidRPr="0015360F" w:rsidRDefault="00BD31E2" w:rsidP="001960B6">
      <w:pPr>
        <w:pStyle w:val="Arabic2-1"/>
        <w:numPr>
          <w:ilvl w:val="0"/>
          <w:numId w:val="0"/>
        </w:numPr>
        <w:ind w:left="600" w:hanging="600"/>
        <w:rPr>
          <w:rFonts w:ascii="Times New Roman" w:hAnsi="Times New Roman"/>
          <w:snapToGrid w:val="0"/>
          <w:sz w:val="20"/>
          <w:lang w:val="fr-FR" w:eastAsia="en-US"/>
        </w:rPr>
      </w:pPr>
      <w:r w:rsidRPr="0015360F">
        <w:rPr>
          <w:rFonts w:ascii="Times New Roman" w:hAnsi="Times New Roman"/>
          <w:sz w:val="20"/>
          <w:lang w:val="fr-FR"/>
        </w:rPr>
        <w:t>(</w:t>
      </w:r>
      <w:r w:rsidR="00962095">
        <w:rPr>
          <w:rFonts w:ascii="Times New Roman" w:hAnsi="Times New Roman"/>
          <w:sz w:val="20"/>
          <w:lang w:val="fr-FR"/>
        </w:rPr>
        <w:t>5</w:t>
      </w:r>
      <w:r w:rsidRPr="0015360F">
        <w:rPr>
          <w:rFonts w:ascii="Times New Roman" w:hAnsi="Times New Roman"/>
          <w:sz w:val="20"/>
          <w:lang w:val="fr-FR"/>
        </w:rPr>
        <w:t>)</w:t>
      </w:r>
      <w:r w:rsidRPr="0015360F">
        <w:rPr>
          <w:rFonts w:ascii="Times New Roman" w:hAnsi="Times New Roman"/>
          <w:sz w:val="20"/>
          <w:lang w:val="fr-FR"/>
        </w:rPr>
        <w:tab/>
      </w:r>
      <w:r w:rsidR="00584DA2" w:rsidRPr="0015360F">
        <w:rPr>
          <w:rFonts w:ascii="Times New Roman" w:hAnsi="Times New Roman"/>
          <w:sz w:val="20"/>
          <w:lang w:val="fr-FR"/>
        </w:rPr>
        <w:t>D</w:t>
      </w:r>
      <w:r w:rsidRPr="0015360F">
        <w:rPr>
          <w:rFonts w:ascii="Times New Roman" w:hAnsi="Times New Roman"/>
          <w:sz w:val="20"/>
          <w:lang w:val="fr-FR"/>
        </w:rPr>
        <w:t xml:space="preserve">ans les </w:t>
      </w:r>
      <w:r w:rsidR="00506DF1" w:rsidRPr="0015360F">
        <w:rPr>
          <w:rFonts w:ascii="Times New Roman" w:hAnsi="Times New Roman"/>
          <w:sz w:val="20"/>
          <w:lang w:val="fr-FR"/>
        </w:rPr>
        <w:t>douze (</w:t>
      </w:r>
      <w:r w:rsidRPr="0015360F">
        <w:rPr>
          <w:rFonts w:ascii="Times New Roman" w:hAnsi="Times New Roman"/>
          <w:sz w:val="20"/>
          <w:lang w:val="fr-FR"/>
        </w:rPr>
        <w:t>12</w:t>
      </w:r>
      <w:r w:rsidR="00506DF1" w:rsidRPr="0015360F">
        <w:rPr>
          <w:rFonts w:ascii="Times New Roman" w:hAnsi="Times New Roman"/>
          <w:sz w:val="20"/>
          <w:lang w:val="fr-FR"/>
        </w:rPr>
        <w:t>)</w:t>
      </w:r>
      <w:r w:rsidRPr="0015360F">
        <w:rPr>
          <w:rFonts w:ascii="Times New Roman" w:hAnsi="Times New Roman"/>
          <w:sz w:val="20"/>
          <w:lang w:val="fr-FR"/>
        </w:rPr>
        <w:t xml:space="preserve"> mois précédant la date du présent Prospectus de Base, </w:t>
      </w:r>
      <w:r w:rsidR="00506DF1" w:rsidRPr="0015360F">
        <w:rPr>
          <w:rFonts w:ascii="Times New Roman" w:hAnsi="Times New Roman"/>
          <w:sz w:val="20"/>
          <w:lang w:val="fr-FR"/>
        </w:rPr>
        <w:t xml:space="preserve">ni </w:t>
      </w:r>
      <w:r w:rsidRPr="0015360F">
        <w:rPr>
          <w:rFonts w:ascii="Times New Roman" w:hAnsi="Times New Roman"/>
          <w:sz w:val="20"/>
          <w:lang w:val="fr-FR"/>
        </w:rPr>
        <w:t>l</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Emetteur</w:t>
      </w:r>
      <w:r w:rsidR="00AF538C" w:rsidRPr="0015360F">
        <w:rPr>
          <w:rFonts w:ascii="Times New Roman" w:hAnsi="Times New Roman"/>
          <w:snapToGrid w:val="0"/>
          <w:sz w:val="20"/>
          <w:lang w:val="fr-FR" w:eastAsia="en-US"/>
        </w:rPr>
        <w:t>, le Garant</w:t>
      </w:r>
      <w:r w:rsidRPr="0015360F">
        <w:rPr>
          <w:rFonts w:ascii="Times New Roman" w:hAnsi="Times New Roman"/>
          <w:snapToGrid w:val="0"/>
          <w:sz w:val="20"/>
          <w:lang w:val="fr-FR" w:eastAsia="en-US"/>
        </w:rPr>
        <w:t xml:space="preserve"> </w:t>
      </w:r>
      <w:r w:rsidR="00506DF1" w:rsidRPr="0015360F">
        <w:rPr>
          <w:rFonts w:ascii="Times New Roman" w:hAnsi="Times New Roman"/>
          <w:snapToGrid w:val="0"/>
          <w:sz w:val="20"/>
          <w:lang w:val="fr-FR" w:eastAsia="en-US"/>
        </w:rPr>
        <w:t xml:space="preserve">ni aucun autre membre du Groupe </w:t>
      </w:r>
      <w:r w:rsidR="00AF538C" w:rsidRPr="0015360F">
        <w:rPr>
          <w:rFonts w:ascii="Times New Roman" w:hAnsi="Times New Roman"/>
          <w:snapToGrid w:val="0"/>
          <w:sz w:val="20"/>
          <w:lang w:val="fr-FR" w:eastAsia="en-US"/>
        </w:rPr>
        <w:t xml:space="preserve">Emetteur ou du Groupe Garant </w:t>
      </w:r>
      <w:r w:rsidRPr="0015360F">
        <w:rPr>
          <w:rFonts w:ascii="Times New Roman" w:hAnsi="Times New Roman"/>
          <w:snapToGrid w:val="0"/>
          <w:sz w:val="20"/>
          <w:lang w:val="fr-FR" w:eastAsia="en-US"/>
        </w:rPr>
        <w:t>n</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 xml:space="preserve">est </w:t>
      </w:r>
      <w:r w:rsidR="001960B6">
        <w:rPr>
          <w:rFonts w:ascii="Times New Roman" w:hAnsi="Times New Roman"/>
          <w:snapToGrid w:val="0"/>
          <w:sz w:val="20"/>
          <w:lang w:val="fr-FR" w:eastAsia="en-US"/>
        </w:rPr>
        <w:t>ou</w:t>
      </w:r>
      <w:r w:rsidRPr="0015360F">
        <w:rPr>
          <w:rFonts w:ascii="Times New Roman" w:hAnsi="Times New Roman"/>
          <w:snapToGrid w:val="0"/>
          <w:sz w:val="20"/>
          <w:lang w:val="fr-FR" w:eastAsia="en-US"/>
        </w:rPr>
        <w:t xml:space="preserve"> n</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 xml:space="preserve">a été impliqué dans </w:t>
      </w:r>
      <w:r w:rsidR="001960B6">
        <w:rPr>
          <w:rFonts w:ascii="Times New Roman" w:hAnsi="Times New Roman"/>
          <w:snapToGrid w:val="0"/>
          <w:sz w:val="20"/>
          <w:lang w:val="fr-FR" w:eastAsia="en-US"/>
        </w:rPr>
        <w:t>une</w:t>
      </w:r>
      <w:r w:rsidRPr="0015360F">
        <w:rPr>
          <w:rFonts w:ascii="Times New Roman" w:hAnsi="Times New Roman"/>
          <w:snapToGrid w:val="0"/>
          <w:sz w:val="20"/>
          <w:lang w:val="fr-FR" w:eastAsia="en-US"/>
        </w:rPr>
        <w:t xml:space="preserve"> procédure gouvernementale, judiciaire ou </w:t>
      </w:r>
      <w:r w:rsidR="00D269D5" w:rsidRPr="0015360F">
        <w:rPr>
          <w:rFonts w:ascii="Times New Roman" w:hAnsi="Times New Roman"/>
          <w:snapToGrid w:val="0"/>
          <w:sz w:val="20"/>
          <w:lang w:val="fr-FR" w:eastAsia="en-US"/>
        </w:rPr>
        <w:t>d</w:t>
      </w:r>
      <w:r w:rsidR="0022103B">
        <w:rPr>
          <w:rFonts w:ascii="Times New Roman" w:hAnsi="Times New Roman"/>
          <w:snapToGrid w:val="0"/>
          <w:sz w:val="20"/>
          <w:lang w:val="fr-FR" w:eastAsia="en-US"/>
        </w:rPr>
        <w:t>'</w:t>
      </w:r>
      <w:r w:rsidR="00D269D5" w:rsidRPr="0015360F">
        <w:rPr>
          <w:rFonts w:ascii="Times New Roman" w:hAnsi="Times New Roman"/>
          <w:snapToGrid w:val="0"/>
          <w:sz w:val="20"/>
          <w:lang w:val="fr-FR" w:eastAsia="en-US"/>
        </w:rPr>
        <w:t xml:space="preserve">arbitrage </w:t>
      </w:r>
      <w:r w:rsidR="001960B6">
        <w:rPr>
          <w:rFonts w:ascii="Times New Roman" w:hAnsi="Times New Roman"/>
          <w:snapToGrid w:val="0"/>
          <w:sz w:val="20"/>
          <w:lang w:val="fr-FR" w:eastAsia="en-US"/>
        </w:rPr>
        <w:t xml:space="preserve">(y compris toute procédure dont </w:t>
      </w:r>
      <w:r w:rsidR="001960B6" w:rsidRPr="0015360F">
        <w:rPr>
          <w:rFonts w:ascii="Times New Roman" w:hAnsi="Times New Roman"/>
          <w:sz w:val="20"/>
          <w:lang w:val="fr-FR"/>
        </w:rPr>
        <w:t>l</w:t>
      </w:r>
      <w:r w:rsidR="0022103B">
        <w:rPr>
          <w:rFonts w:ascii="Times New Roman" w:hAnsi="Times New Roman"/>
          <w:snapToGrid w:val="0"/>
          <w:sz w:val="20"/>
          <w:lang w:val="fr-FR" w:eastAsia="en-US"/>
        </w:rPr>
        <w:t>'</w:t>
      </w:r>
      <w:r w:rsidR="001960B6" w:rsidRPr="0015360F">
        <w:rPr>
          <w:rFonts w:ascii="Times New Roman" w:hAnsi="Times New Roman"/>
          <w:snapToGrid w:val="0"/>
          <w:sz w:val="20"/>
          <w:lang w:val="fr-FR" w:eastAsia="en-US"/>
        </w:rPr>
        <w:t>Emetteur</w:t>
      </w:r>
      <w:r w:rsidR="001960B6">
        <w:rPr>
          <w:rFonts w:ascii="Times New Roman" w:hAnsi="Times New Roman"/>
          <w:snapToGrid w:val="0"/>
          <w:sz w:val="20"/>
          <w:lang w:val="fr-FR" w:eastAsia="en-US"/>
        </w:rPr>
        <w:t>, le Garant, un</w:t>
      </w:r>
      <w:r w:rsidR="001960B6" w:rsidRPr="001960B6">
        <w:rPr>
          <w:rFonts w:ascii="Times New Roman" w:hAnsi="Times New Roman"/>
          <w:snapToGrid w:val="0"/>
          <w:sz w:val="20"/>
          <w:lang w:val="fr-FR" w:eastAsia="en-US"/>
        </w:rPr>
        <w:t xml:space="preserve"> </w:t>
      </w:r>
      <w:r w:rsidR="001960B6" w:rsidRPr="0015360F">
        <w:rPr>
          <w:rFonts w:ascii="Times New Roman" w:hAnsi="Times New Roman"/>
          <w:snapToGrid w:val="0"/>
          <w:sz w:val="20"/>
          <w:lang w:val="fr-FR" w:eastAsia="en-US"/>
        </w:rPr>
        <w:t xml:space="preserve">membre du Groupe </w:t>
      </w:r>
      <w:r w:rsidR="001960B6">
        <w:rPr>
          <w:rFonts w:ascii="Times New Roman" w:hAnsi="Times New Roman"/>
          <w:snapToGrid w:val="0"/>
          <w:sz w:val="20"/>
          <w:lang w:val="fr-FR" w:eastAsia="en-US"/>
        </w:rPr>
        <w:t>Emetteur</w:t>
      </w:r>
      <w:r w:rsidR="001960B6" w:rsidRPr="0015360F">
        <w:rPr>
          <w:rFonts w:ascii="Times New Roman" w:hAnsi="Times New Roman"/>
          <w:snapToGrid w:val="0"/>
          <w:sz w:val="20"/>
          <w:lang w:val="fr-FR" w:eastAsia="en-US"/>
        </w:rPr>
        <w:t xml:space="preserve"> </w:t>
      </w:r>
      <w:r w:rsidR="001960B6">
        <w:rPr>
          <w:rFonts w:ascii="Times New Roman" w:hAnsi="Times New Roman"/>
          <w:snapToGrid w:val="0"/>
          <w:sz w:val="20"/>
          <w:lang w:val="fr-FR" w:eastAsia="en-US"/>
        </w:rPr>
        <w:t>ou, selon le cas,</w:t>
      </w:r>
      <w:r w:rsidR="001960B6" w:rsidRPr="0015360F">
        <w:rPr>
          <w:rFonts w:ascii="Times New Roman" w:hAnsi="Times New Roman"/>
          <w:snapToGrid w:val="0"/>
          <w:sz w:val="20"/>
          <w:lang w:val="fr-FR" w:eastAsia="en-US"/>
        </w:rPr>
        <w:t xml:space="preserve"> </w:t>
      </w:r>
      <w:r w:rsidR="001960B6">
        <w:rPr>
          <w:rFonts w:ascii="Times New Roman" w:hAnsi="Times New Roman"/>
          <w:snapToGrid w:val="0"/>
          <w:sz w:val="20"/>
          <w:lang w:val="fr-FR" w:eastAsia="en-US"/>
        </w:rPr>
        <w:t>un</w:t>
      </w:r>
      <w:r w:rsidR="001960B6" w:rsidRPr="001960B6">
        <w:rPr>
          <w:rFonts w:ascii="Times New Roman" w:hAnsi="Times New Roman"/>
          <w:snapToGrid w:val="0"/>
          <w:sz w:val="20"/>
          <w:lang w:val="fr-FR" w:eastAsia="en-US"/>
        </w:rPr>
        <w:t xml:space="preserve"> </w:t>
      </w:r>
      <w:r w:rsidR="001960B6">
        <w:rPr>
          <w:rFonts w:ascii="Times New Roman" w:hAnsi="Times New Roman"/>
          <w:snapToGrid w:val="0"/>
          <w:sz w:val="20"/>
          <w:lang w:val="fr-FR" w:eastAsia="en-US"/>
        </w:rPr>
        <w:t xml:space="preserve">membre </w:t>
      </w:r>
      <w:r w:rsidR="001960B6" w:rsidRPr="0015360F">
        <w:rPr>
          <w:rFonts w:ascii="Times New Roman" w:hAnsi="Times New Roman"/>
          <w:snapToGrid w:val="0"/>
          <w:sz w:val="20"/>
          <w:lang w:val="fr-FR" w:eastAsia="en-US"/>
        </w:rPr>
        <w:t>du Groupe Garant</w:t>
      </w:r>
      <w:r w:rsidR="001960B6">
        <w:rPr>
          <w:rFonts w:ascii="Times New Roman" w:hAnsi="Times New Roman"/>
          <w:snapToGrid w:val="0"/>
          <w:sz w:val="20"/>
          <w:lang w:val="fr-FR" w:eastAsia="en-US"/>
        </w:rPr>
        <w:t xml:space="preserve"> </w:t>
      </w:r>
      <w:r w:rsidRPr="0015360F">
        <w:rPr>
          <w:rFonts w:ascii="Times New Roman" w:hAnsi="Times New Roman"/>
          <w:snapToGrid w:val="0"/>
          <w:sz w:val="20"/>
          <w:lang w:val="fr-FR" w:eastAsia="en-US"/>
        </w:rPr>
        <w:t>a connaissance</w:t>
      </w:r>
      <w:r w:rsidR="001960B6">
        <w:rPr>
          <w:rFonts w:ascii="Times New Roman" w:hAnsi="Times New Roman"/>
          <w:snapToGrid w:val="0"/>
          <w:sz w:val="20"/>
          <w:lang w:val="fr-FR" w:eastAsia="en-US"/>
        </w:rPr>
        <w:t xml:space="preserve">, qui est </w:t>
      </w:r>
      <w:r w:rsidRPr="0015360F">
        <w:rPr>
          <w:rFonts w:ascii="Times New Roman" w:hAnsi="Times New Roman"/>
          <w:snapToGrid w:val="0"/>
          <w:sz w:val="20"/>
          <w:lang w:val="fr-FR" w:eastAsia="en-US"/>
        </w:rPr>
        <w:t>en suspens ou dont il est menacé</w:t>
      </w:r>
      <w:r w:rsidR="001960B6">
        <w:rPr>
          <w:rFonts w:ascii="Times New Roman" w:hAnsi="Times New Roman"/>
          <w:snapToGrid w:val="0"/>
          <w:sz w:val="20"/>
          <w:lang w:val="fr-FR" w:eastAsia="en-US"/>
        </w:rPr>
        <w:t>)</w:t>
      </w:r>
      <w:r w:rsidRPr="0015360F">
        <w:rPr>
          <w:rFonts w:ascii="Times New Roman" w:hAnsi="Times New Roman"/>
          <w:snapToGrid w:val="0"/>
          <w:sz w:val="20"/>
          <w:lang w:val="fr-FR" w:eastAsia="en-US"/>
        </w:rPr>
        <w:t xml:space="preserve"> qui pourrait avoir ou a eu récemmen</w:t>
      </w:r>
      <w:r w:rsidR="00506DF1" w:rsidRPr="0015360F">
        <w:rPr>
          <w:rFonts w:ascii="Times New Roman" w:hAnsi="Times New Roman"/>
          <w:snapToGrid w:val="0"/>
          <w:sz w:val="20"/>
          <w:lang w:val="fr-FR" w:eastAsia="en-US"/>
        </w:rPr>
        <w:t>t des effets significatifs sur l</w:t>
      </w:r>
      <w:r w:rsidRPr="0015360F">
        <w:rPr>
          <w:rFonts w:ascii="Times New Roman" w:hAnsi="Times New Roman"/>
          <w:snapToGrid w:val="0"/>
          <w:sz w:val="20"/>
          <w:lang w:val="fr-FR" w:eastAsia="en-US"/>
        </w:rPr>
        <w:t>a situation financière</w:t>
      </w:r>
      <w:r w:rsidR="00506DF1" w:rsidRPr="0015360F">
        <w:rPr>
          <w:rFonts w:ascii="Times New Roman" w:hAnsi="Times New Roman"/>
          <w:snapToGrid w:val="0"/>
          <w:sz w:val="20"/>
          <w:lang w:val="fr-FR" w:eastAsia="en-US"/>
        </w:rPr>
        <w:t xml:space="preserve"> ou la rentabilité de</w:t>
      </w:r>
      <w:r w:rsidR="00AF538C" w:rsidRPr="0015360F">
        <w:rPr>
          <w:rFonts w:ascii="Times New Roman" w:hAnsi="Times New Roman"/>
          <w:snapToGrid w:val="0"/>
          <w:sz w:val="20"/>
          <w:lang w:val="fr-FR" w:eastAsia="en-US"/>
        </w:rPr>
        <w:t xml:space="preserve"> </w:t>
      </w:r>
      <w:r w:rsidR="00AF538C" w:rsidRPr="0015360F">
        <w:rPr>
          <w:rFonts w:ascii="Times New Roman" w:hAnsi="Times New Roman"/>
          <w:sz w:val="20"/>
          <w:lang w:val="fr-FR"/>
        </w:rPr>
        <w:t>l</w:t>
      </w:r>
      <w:r w:rsidR="0022103B">
        <w:rPr>
          <w:rFonts w:ascii="Times New Roman" w:hAnsi="Times New Roman"/>
          <w:sz w:val="20"/>
          <w:lang w:val="fr-FR"/>
        </w:rPr>
        <w:t>'</w:t>
      </w:r>
      <w:r w:rsidR="00AF538C" w:rsidRPr="0015360F">
        <w:rPr>
          <w:rFonts w:ascii="Times New Roman" w:hAnsi="Times New Roman"/>
          <w:sz w:val="20"/>
          <w:lang w:val="fr-FR"/>
        </w:rPr>
        <w:t>Emetteur, du Garant, du Groupe Emetteur et/ou du Groupe Garant.</w:t>
      </w:r>
    </w:p>
    <w:p w:rsidR="00506DF1" w:rsidRDefault="00506DF1" w:rsidP="001960B6">
      <w:pPr>
        <w:pStyle w:val="Arabic2-1"/>
        <w:numPr>
          <w:ilvl w:val="0"/>
          <w:numId w:val="0"/>
        </w:numPr>
        <w:ind w:left="600" w:hanging="600"/>
        <w:rPr>
          <w:rFonts w:ascii="Times New Roman" w:hAnsi="Times New Roman"/>
          <w:snapToGrid w:val="0"/>
          <w:sz w:val="20"/>
          <w:lang w:val="fr-FR" w:eastAsia="en-US"/>
        </w:rPr>
      </w:pPr>
      <w:r w:rsidRPr="0015360F">
        <w:rPr>
          <w:rFonts w:ascii="Times New Roman" w:hAnsi="Times New Roman"/>
          <w:sz w:val="20"/>
          <w:lang w:val="fr-FR"/>
        </w:rPr>
        <w:t>(</w:t>
      </w:r>
      <w:r w:rsidR="00962095">
        <w:rPr>
          <w:rFonts w:ascii="Times New Roman" w:hAnsi="Times New Roman"/>
          <w:sz w:val="20"/>
          <w:lang w:val="fr-FR"/>
        </w:rPr>
        <w:t>6</w:t>
      </w:r>
      <w:r w:rsidRPr="0015360F">
        <w:rPr>
          <w:rFonts w:ascii="Times New Roman" w:hAnsi="Times New Roman"/>
          <w:sz w:val="20"/>
          <w:lang w:val="fr-FR"/>
        </w:rPr>
        <w:t>)</w:t>
      </w:r>
      <w:r w:rsidRPr="0015360F">
        <w:rPr>
          <w:rFonts w:ascii="Times New Roman" w:hAnsi="Times New Roman"/>
          <w:sz w:val="20"/>
          <w:lang w:val="fr-FR"/>
        </w:rPr>
        <w:tab/>
        <w:t xml:space="preserve">Sous réserve des informations </w:t>
      </w:r>
      <w:r w:rsidR="00D269D5" w:rsidRPr="0015360F">
        <w:rPr>
          <w:rFonts w:ascii="Times New Roman" w:hAnsi="Times New Roman"/>
          <w:sz w:val="20"/>
          <w:lang w:val="fr-FR"/>
        </w:rPr>
        <w:t>figurant</w:t>
      </w:r>
      <w:r w:rsidRPr="0015360F">
        <w:rPr>
          <w:rFonts w:ascii="Times New Roman" w:hAnsi="Times New Roman"/>
          <w:sz w:val="20"/>
          <w:lang w:val="fr-FR"/>
        </w:rPr>
        <w:t xml:space="preserve"> dans le présent Prospectus de Base, il n</w:t>
      </w:r>
      <w:r w:rsidR="0022103B">
        <w:rPr>
          <w:rFonts w:ascii="Times New Roman" w:hAnsi="Times New Roman"/>
          <w:sz w:val="20"/>
          <w:lang w:val="fr-FR"/>
        </w:rPr>
        <w:t>'</w:t>
      </w:r>
      <w:r w:rsidRPr="0015360F">
        <w:rPr>
          <w:rFonts w:ascii="Times New Roman" w:hAnsi="Times New Roman"/>
          <w:sz w:val="20"/>
          <w:lang w:val="fr-FR"/>
        </w:rPr>
        <w:t xml:space="preserve">existe aucun contrat important qui ait été conclu en dehors du </w:t>
      </w:r>
      <w:r w:rsidR="00350248" w:rsidRPr="0015360F">
        <w:rPr>
          <w:rFonts w:ascii="Times New Roman" w:hAnsi="Times New Roman"/>
          <w:sz w:val="20"/>
          <w:lang w:val="fr-FR"/>
        </w:rPr>
        <w:t>cadre</w:t>
      </w:r>
      <w:r w:rsidRPr="0015360F">
        <w:rPr>
          <w:rFonts w:ascii="Times New Roman" w:hAnsi="Times New Roman"/>
          <w:sz w:val="20"/>
          <w:lang w:val="fr-FR"/>
        </w:rPr>
        <w:t xml:space="preserve"> normal des affaires de l</w:t>
      </w:r>
      <w:r w:rsidR="0022103B">
        <w:rPr>
          <w:rFonts w:ascii="Times New Roman" w:hAnsi="Times New Roman"/>
          <w:sz w:val="20"/>
          <w:lang w:val="fr-FR"/>
        </w:rPr>
        <w:t>'</w:t>
      </w:r>
      <w:r w:rsidRPr="0015360F">
        <w:rPr>
          <w:rFonts w:ascii="Times New Roman" w:hAnsi="Times New Roman"/>
          <w:sz w:val="20"/>
          <w:lang w:val="fr-FR"/>
        </w:rPr>
        <w:t xml:space="preserve">Emetteur et qui pourrait </w:t>
      </w:r>
      <w:r w:rsidR="00350248" w:rsidRPr="0015360F">
        <w:rPr>
          <w:rFonts w:ascii="Times New Roman" w:hAnsi="Times New Roman"/>
          <w:sz w:val="20"/>
          <w:lang w:val="fr-FR"/>
        </w:rPr>
        <w:t xml:space="preserve">conférer à </w:t>
      </w:r>
      <w:r w:rsidRPr="0015360F">
        <w:rPr>
          <w:rFonts w:ascii="Times New Roman" w:hAnsi="Times New Roman"/>
          <w:sz w:val="20"/>
          <w:lang w:val="fr-FR"/>
        </w:rPr>
        <w:t>l</w:t>
      </w:r>
      <w:r w:rsidR="0022103B">
        <w:rPr>
          <w:rFonts w:ascii="Times New Roman" w:hAnsi="Times New Roman"/>
          <w:sz w:val="20"/>
          <w:lang w:val="fr-FR"/>
        </w:rPr>
        <w:t>'</w:t>
      </w:r>
      <w:r w:rsidRPr="0015360F">
        <w:rPr>
          <w:rFonts w:ascii="Times New Roman" w:hAnsi="Times New Roman"/>
          <w:sz w:val="20"/>
          <w:lang w:val="fr-FR"/>
        </w:rPr>
        <w:t xml:space="preserve">un quelconque des membres du Groupe </w:t>
      </w:r>
      <w:r w:rsidR="00B37D0C" w:rsidRPr="0015360F">
        <w:rPr>
          <w:rFonts w:ascii="Times New Roman" w:hAnsi="Times New Roman"/>
          <w:sz w:val="20"/>
          <w:lang w:val="fr-FR"/>
        </w:rPr>
        <w:t xml:space="preserve">Emetteur </w:t>
      </w:r>
      <w:r w:rsidRPr="0015360F">
        <w:rPr>
          <w:rFonts w:ascii="Times New Roman" w:hAnsi="Times New Roman"/>
          <w:sz w:val="20"/>
          <w:lang w:val="fr-FR"/>
        </w:rPr>
        <w:t xml:space="preserve">un droit </w:t>
      </w:r>
      <w:r w:rsidR="00350248" w:rsidRPr="0015360F">
        <w:rPr>
          <w:rFonts w:ascii="Times New Roman" w:hAnsi="Times New Roman"/>
          <w:sz w:val="20"/>
          <w:lang w:val="fr-FR"/>
        </w:rPr>
        <w:t>ou une obligation ayant une incidence importante sur la capacité de l</w:t>
      </w:r>
      <w:r w:rsidR="0022103B">
        <w:rPr>
          <w:rFonts w:ascii="Times New Roman" w:hAnsi="Times New Roman"/>
          <w:sz w:val="20"/>
          <w:lang w:val="fr-FR"/>
        </w:rPr>
        <w:t>'</w:t>
      </w:r>
      <w:r w:rsidR="00350248" w:rsidRPr="0015360F">
        <w:rPr>
          <w:rFonts w:ascii="Times New Roman" w:hAnsi="Times New Roman"/>
          <w:sz w:val="20"/>
          <w:lang w:val="fr-FR"/>
        </w:rPr>
        <w:t xml:space="preserve">Emetteur à remplir les obligations que lui imposent les </w:t>
      </w:r>
      <w:r w:rsidR="00C84C1E" w:rsidRPr="0015360F">
        <w:rPr>
          <w:rFonts w:ascii="Times New Roman" w:hAnsi="Times New Roman"/>
          <w:sz w:val="20"/>
          <w:lang w:val="fr-FR"/>
        </w:rPr>
        <w:t>Titres</w:t>
      </w:r>
      <w:r w:rsidR="00350248" w:rsidRPr="0015360F">
        <w:rPr>
          <w:rFonts w:ascii="Times New Roman" w:hAnsi="Times New Roman"/>
          <w:sz w:val="20"/>
          <w:lang w:val="fr-FR"/>
        </w:rPr>
        <w:t xml:space="preserve"> émis à l</w:t>
      </w:r>
      <w:r w:rsidR="0022103B">
        <w:rPr>
          <w:rFonts w:ascii="Times New Roman" w:hAnsi="Times New Roman"/>
          <w:sz w:val="20"/>
          <w:lang w:val="fr-FR"/>
        </w:rPr>
        <w:t>'</w:t>
      </w:r>
      <w:r w:rsidR="00350248" w:rsidRPr="0015360F">
        <w:rPr>
          <w:rFonts w:ascii="Times New Roman" w:hAnsi="Times New Roman"/>
          <w:sz w:val="20"/>
          <w:lang w:val="fr-FR"/>
        </w:rPr>
        <w:t>égard de leurs Titulaires</w:t>
      </w:r>
      <w:r w:rsidRPr="0015360F">
        <w:rPr>
          <w:rFonts w:ascii="Times New Roman" w:hAnsi="Times New Roman"/>
          <w:snapToGrid w:val="0"/>
          <w:sz w:val="20"/>
          <w:lang w:val="fr-FR" w:eastAsia="en-US"/>
        </w:rPr>
        <w:t>.</w:t>
      </w:r>
    </w:p>
    <w:p w:rsidR="00962095" w:rsidRDefault="00962095" w:rsidP="001960B6">
      <w:pPr>
        <w:pStyle w:val="Arabic2-1"/>
        <w:numPr>
          <w:ilvl w:val="0"/>
          <w:numId w:val="0"/>
        </w:numPr>
        <w:ind w:left="600" w:hanging="600"/>
        <w:rPr>
          <w:rFonts w:ascii="Times New Roman" w:hAnsi="Times New Roman"/>
          <w:snapToGrid w:val="0"/>
          <w:sz w:val="20"/>
          <w:lang w:val="fr-FR" w:eastAsia="en-US"/>
        </w:rPr>
      </w:pPr>
      <w:r>
        <w:rPr>
          <w:rFonts w:ascii="Times New Roman" w:hAnsi="Times New Roman"/>
          <w:snapToGrid w:val="0"/>
          <w:sz w:val="20"/>
          <w:lang w:val="fr-FR" w:eastAsia="en-US"/>
        </w:rPr>
        <w:t>(7</w:t>
      </w:r>
      <w:r w:rsidRPr="00962095">
        <w:rPr>
          <w:rFonts w:ascii="Times New Roman" w:hAnsi="Times New Roman"/>
          <w:snapToGrid w:val="0"/>
          <w:sz w:val="20"/>
          <w:lang w:val="fr-FR" w:eastAsia="en-US"/>
        </w:rPr>
        <w:t>)</w:t>
      </w:r>
      <w:r w:rsidRPr="00962095">
        <w:rPr>
          <w:rFonts w:ascii="Times New Roman" w:hAnsi="Times New Roman"/>
          <w:snapToGrid w:val="0"/>
          <w:sz w:val="20"/>
          <w:lang w:val="fr-FR" w:eastAsia="en-US"/>
        </w:rPr>
        <w:tab/>
        <w:t>Sous réserve des informations figurant dans le présent Prospectus de Base, il n</w:t>
      </w:r>
      <w:r w:rsidR="0022103B">
        <w:rPr>
          <w:rFonts w:ascii="Times New Roman" w:hAnsi="Times New Roman"/>
          <w:snapToGrid w:val="0"/>
          <w:sz w:val="20"/>
          <w:lang w:val="fr-FR" w:eastAsia="en-US"/>
        </w:rPr>
        <w:t>'</w:t>
      </w:r>
      <w:r w:rsidRPr="00962095">
        <w:rPr>
          <w:rFonts w:ascii="Times New Roman" w:hAnsi="Times New Roman"/>
          <w:snapToGrid w:val="0"/>
          <w:sz w:val="20"/>
          <w:lang w:val="fr-FR" w:eastAsia="en-US"/>
        </w:rPr>
        <w:t>existe aucun contrat important qui ait été conclu en dehors du cadre normal des affaires du Garant et qui pourrait conférer à l</w:t>
      </w:r>
      <w:r w:rsidR="0022103B">
        <w:rPr>
          <w:rFonts w:ascii="Times New Roman" w:hAnsi="Times New Roman"/>
          <w:snapToGrid w:val="0"/>
          <w:sz w:val="20"/>
          <w:lang w:val="fr-FR" w:eastAsia="en-US"/>
        </w:rPr>
        <w:t>'</w:t>
      </w:r>
      <w:r w:rsidRPr="00962095">
        <w:rPr>
          <w:rFonts w:ascii="Times New Roman" w:hAnsi="Times New Roman"/>
          <w:snapToGrid w:val="0"/>
          <w:sz w:val="20"/>
          <w:lang w:val="fr-FR" w:eastAsia="en-US"/>
        </w:rPr>
        <w:t>un quelconque des membres du Groupe Garant un droit ou une obligation ayant une incidence importante sur la capacité du Garant à remplir les obligations que lui imposent la Garantie octroyée en faveur des Titulaires.</w:t>
      </w:r>
    </w:p>
    <w:p w:rsidR="0094112B" w:rsidRPr="0015360F" w:rsidRDefault="00F27308" w:rsidP="001960B6">
      <w:pPr>
        <w:pStyle w:val="Arabic2-1"/>
        <w:numPr>
          <w:ilvl w:val="0"/>
          <w:numId w:val="0"/>
        </w:numPr>
        <w:ind w:left="600" w:hanging="600"/>
        <w:rPr>
          <w:rFonts w:ascii="Times New Roman" w:hAnsi="Times New Roman"/>
          <w:snapToGrid w:val="0"/>
          <w:sz w:val="20"/>
          <w:lang w:val="fr-FR" w:eastAsia="en-US"/>
        </w:rPr>
      </w:pPr>
      <w:r>
        <w:rPr>
          <w:rFonts w:ascii="Times New Roman" w:hAnsi="Times New Roman"/>
          <w:snapToGrid w:val="0"/>
          <w:sz w:val="20"/>
          <w:lang w:val="fr-FR" w:eastAsia="en-US"/>
        </w:rPr>
        <w:t>(8)</w:t>
      </w:r>
      <w:r w:rsidRPr="00962095">
        <w:rPr>
          <w:rFonts w:ascii="Times New Roman" w:hAnsi="Times New Roman"/>
          <w:snapToGrid w:val="0"/>
          <w:sz w:val="20"/>
          <w:lang w:val="fr-FR" w:eastAsia="en-US"/>
        </w:rPr>
        <w:tab/>
      </w:r>
      <w:r w:rsidR="0094112B" w:rsidRPr="0015360F">
        <w:rPr>
          <w:rFonts w:ascii="Times New Roman" w:hAnsi="Times New Roman"/>
          <w:snapToGrid w:val="0"/>
          <w:sz w:val="20"/>
          <w:lang w:val="fr-FR" w:eastAsia="en-US"/>
        </w:rPr>
        <w:t>Une demande d</w:t>
      </w:r>
      <w:r w:rsidR="0094112B">
        <w:rPr>
          <w:rFonts w:ascii="Times New Roman" w:hAnsi="Times New Roman"/>
          <w:snapToGrid w:val="0"/>
          <w:sz w:val="20"/>
          <w:lang w:val="fr-FR" w:eastAsia="en-US"/>
        </w:rPr>
        <w:t>'</w:t>
      </w:r>
      <w:r w:rsidR="0094112B" w:rsidRPr="0015360F">
        <w:rPr>
          <w:rFonts w:ascii="Times New Roman" w:hAnsi="Times New Roman"/>
          <w:snapToGrid w:val="0"/>
          <w:sz w:val="20"/>
          <w:lang w:val="fr-FR" w:eastAsia="en-US"/>
        </w:rPr>
        <w:t xml:space="preserve">admission </w:t>
      </w:r>
      <w:r w:rsidR="0094112B">
        <w:rPr>
          <w:rFonts w:ascii="Times New Roman" w:hAnsi="Times New Roman"/>
          <w:snapToGrid w:val="0"/>
          <w:sz w:val="20"/>
          <w:lang w:val="fr-FR" w:eastAsia="en-US"/>
        </w:rPr>
        <w:t xml:space="preserve">aux négociations </w:t>
      </w:r>
      <w:r w:rsidR="0094112B" w:rsidRPr="0015360F">
        <w:rPr>
          <w:rFonts w:ascii="Times New Roman" w:hAnsi="Times New Roman"/>
          <w:snapToGrid w:val="0"/>
          <w:sz w:val="20"/>
          <w:lang w:val="fr-FR" w:eastAsia="en-US"/>
        </w:rPr>
        <w:t>des Titres</w:t>
      </w:r>
      <w:r w:rsidR="0094112B">
        <w:rPr>
          <w:rFonts w:ascii="Times New Roman" w:hAnsi="Times New Roman"/>
          <w:snapToGrid w:val="0"/>
          <w:sz w:val="20"/>
          <w:lang w:val="fr-FR" w:eastAsia="en-US"/>
        </w:rPr>
        <w:t xml:space="preserve"> sur Euronext Paris pourra être présentée. </w:t>
      </w:r>
      <w:r w:rsidRPr="007640C3">
        <w:rPr>
          <w:rFonts w:ascii="Times New Roman" w:hAnsi="Times New Roman"/>
          <w:snapToGrid w:val="0"/>
          <w:sz w:val="20"/>
          <w:lang w:val="fr-FR" w:eastAsia="en-US"/>
        </w:rPr>
        <w:t xml:space="preserve">Les Titres émis pourront également être admis aux négociations sur tout autre Marché Réglementé </w:t>
      </w:r>
      <w:r w:rsidR="00473FD1">
        <w:rPr>
          <w:rFonts w:ascii="Times New Roman" w:hAnsi="Times New Roman"/>
          <w:snapToGrid w:val="0"/>
          <w:sz w:val="20"/>
          <w:lang w:val="fr-FR" w:eastAsia="en-US"/>
        </w:rPr>
        <w:t xml:space="preserve">de l'EEE </w:t>
      </w:r>
      <w:r w:rsidRPr="007640C3">
        <w:rPr>
          <w:rFonts w:ascii="Times New Roman" w:hAnsi="Times New Roman"/>
          <w:snapToGrid w:val="0"/>
          <w:sz w:val="20"/>
          <w:lang w:val="fr-FR" w:eastAsia="en-US"/>
        </w:rPr>
        <w:t>conformément à la Directive Prospectus, ou sur un marché non réglementé ou ne pas faire l'objet d'une admission aux négociations.</w:t>
      </w:r>
    </w:p>
    <w:p w:rsidR="00BD31E2" w:rsidRPr="0015360F" w:rsidRDefault="00BD31E2" w:rsidP="001960B6">
      <w:pPr>
        <w:pStyle w:val="Arabic2-1"/>
        <w:numPr>
          <w:ilvl w:val="0"/>
          <w:numId w:val="0"/>
        </w:numPr>
        <w:ind w:left="600" w:hanging="600"/>
        <w:rPr>
          <w:rFonts w:ascii="Times New Roman" w:hAnsi="Times New Roman"/>
          <w:snapToGrid w:val="0"/>
          <w:sz w:val="20"/>
          <w:lang w:val="fr-FR" w:eastAsia="en-US"/>
        </w:rPr>
      </w:pPr>
      <w:r w:rsidRPr="0015360F">
        <w:rPr>
          <w:rFonts w:ascii="Times New Roman" w:hAnsi="Times New Roman"/>
          <w:snapToGrid w:val="0"/>
          <w:sz w:val="20"/>
          <w:lang w:val="fr-FR" w:eastAsia="en-US"/>
        </w:rPr>
        <w:t>(</w:t>
      </w:r>
      <w:r w:rsidR="00F27308">
        <w:rPr>
          <w:rFonts w:ascii="Times New Roman" w:hAnsi="Times New Roman"/>
          <w:snapToGrid w:val="0"/>
          <w:sz w:val="20"/>
          <w:lang w:val="fr-FR" w:eastAsia="en-US"/>
        </w:rPr>
        <w:t>9</w:t>
      </w:r>
      <w:r w:rsidRPr="0015360F">
        <w:rPr>
          <w:rFonts w:ascii="Times New Roman" w:hAnsi="Times New Roman"/>
          <w:snapToGrid w:val="0"/>
          <w:sz w:val="20"/>
          <w:lang w:val="fr-FR" w:eastAsia="en-US"/>
        </w:rPr>
        <w:t>)</w:t>
      </w:r>
      <w:r w:rsidRPr="0015360F">
        <w:rPr>
          <w:rFonts w:ascii="Times New Roman" w:hAnsi="Times New Roman"/>
          <w:snapToGrid w:val="0"/>
          <w:sz w:val="20"/>
          <w:lang w:val="fr-FR" w:eastAsia="en-US"/>
        </w:rPr>
        <w:tab/>
        <w:t>Une demande d</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 xml:space="preserve">admission des </w:t>
      </w:r>
      <w:r w:rsidR="00C84C1E" w:rsidRPr="0015360F">
        <w:rPr>
          <w:rFonts w:ascii="Times New Roman" w:hAnsi="Times New Roman"/>
          <w:snapToGrid w:val="0"/>
          <w:sz w:val="20"/>
          <w:lang w:val="fr-FR" w:eastAsia="en-US"/>
        </w:rPr>
        <w:t>Titres</w:t>
      </w:r>
      <w:r w:rsidRPr="0015360F">
        <w:rPr>
          <w:rFonts w:ascii="Times New Roman" w:hAnsi="Times New Roman"/>
          <w:snapToGrid w:val="0"/>
          <w:sz w:val="20"/>
          <w:lang w:val="fr-FR" w:eastAsia="en-US"/>
        </w:rPr>
        <w:t xml:space="preserve"> aux opérations de compensation des systèmes Euroclear France</w:t>
      </w:r>
      <w:r w:rsidR="00350248" w:rsidRPr="004B1372">
        <w:rPr>
          <w:rFonts w:ascii="Times New Roman" w:hAnsi="Times New Roman"/>
          <w:snapToGrid w:val="0"/>
          <w:sz w:val="20"/>
          <w:lang w:val="fr-FR" w:eastAsia="en-US"/>
        </w:rPr>
        <w:t xml:space="preserve"> (</w:t>
      </w:r>
      <w:r w:rsidR="00691148" w:rsidRPr="004B1372">
        <w:rPr>
          <w:rFonts w:ascii="Times New Roman" w:hAnsi="Times New Roman"/>
          <w:snapToGrid w:val="0"/>
          <w:sz w:val="20"/>
          <w:lang w:val="fr-FR" w:eastAsia="en-US"/>
        </w:rPr>
        <w:t>66, rue de la Victoire, 75009 Paris,</w:t>
      </w:r>
      <w:r w:rsidR="00691148" w:rsidRPr="004B1372" w:rsidDel="000E0CA2">
        <w:rPr>
          <w:rFonts w:ascii="Times New Roman" w:hAnsi="Times New Roman"/>
          <w:snapToGrid w:val="0"/>
          <w:sz w:val="20"/>
          <w:lang w:val="fr-FR" w:eastAsia="en-US"/>
        </w:rPr>
        <w:t xml:space="preserve"> </w:t>
      </w:r>
      <w:r w:rsidR="00691148" w:rsidRPr="004B1372">
        <w:rPr>
          <w:rFonts w:ascii="Times New Roman" w:hAnsi="Times New Roman"/>
          <w:snapToGrid w:val="0"/>
          <w:sz w:val="20"/>
          <w:lang w:val="fr-FR" w:eastAsia="en-US"/>
        </w:rPr>
        <w:t>France</w:t>
      </w:r>
      <w:r w:rsidRPr="0015360F">
        <w:rPr>
          <w:rFonts w:ascii="Times New Roman" w:hAnsi="Times New Roman"/>
          <w:sz w:val="20"/>
          <w:lang w:val="fr-FR"/>
        </w:rPr>
        <w:t>)</w:t>
      </w:r>
      <w:r w:rsidRPr="0015360F">
        <w:rPr>
          <w:rFonts w:ascii="Times New Roman" w:hAnsi="Times New Roman"/>
          <w:snapToGrid w:val="0"/>
          <w:sz w:val="20"/>
          <w:lang w:val="fr-FR" w:eastAsia="en-US"/>
        </w:rPr>
        <w:t xml:space="preserve">, Euroclear </w:t>
      </w:r>
      <w:r w:rsidRPr="0015360F">
        <w:rPr>
          <w:rFonts w:ascii="Times New Roman" w:hAnsi="Times New Roman"/>
          <w:sz w:val="20"/>
          <w:lang w:val="fr-FR"/>
        </w:rPr>
        <w:t xml:space="preserve">(boulevard du Roi Albert II, 1210 Bruxelles, Belgique) </w:t>
      </w:r>
      <w:r w:rsidRPr="0015360F">
        <w:rPr>
          <w:rFonts w:ascii="Times New Roman" w:hAnsi="Times New Roman"/>
          <w:snapToGrid w:val="0"/>
          <w:sz w:val="20"/>
          <w:lang w:val="fr-FR" w:eastAsia="en-US"/>
        </w:rPr>
        <w:t xml:space="preserve">et Clearstream, Luxembourg </w:t>
      </w:r>
      <w:r w:rsidRPr="0015360F">
        <w:rPr>
          <w:rFonts w:ascii="Times New Roman" w:hAnsi="Times New Roman"/>
          <w:sz w:val="20"/>
          <w:lang w:val="fr-FR"/>
        </w:rPr>
        <w:t xml:space="preserve">(42 avenue JF Kennedy, 1855 Luxembourg, </w:t>
      </w:r>
      <w:r w:rsidR="008E501D" w:rsidRPr="0015360F">
        <w:rPr>
          <w:rFonts w:ascii="Times New Roman" w:hAnsi="Times New Roman"/>
          <w:sz w:val="20"/>
          <w:lang w:val="fr-FR"/>
        </w:rPr>
        <w:t>Gr</w:t>
      </w:r>
      <w:r w:rsidR="00A6133E" w:rsidRPr="0015360F">
        <w:rPr>
          <w:rFonts w:ascii="Times New Roman" w:hAnsi="Times New Roman"/>
          <w:sz w:val="20"/>
          <w:lang w:val="fr-FR"/>
        </w:rPr>
        <w:t>a</w:t>
      </w:r>
      <w:r w:rsidR="008E501D" w:rsidRPr="0015360F">
        <w:rPr>
          <w:rFonts w:ascii="Times New Roman" w:hAnsi="Times New Roman"/>
          <w:sz w:val="20"/>
          <w:lang w:val="fr-FR"/>
        </w:rPr>
        <w:t>nd-Duché d</w:t>
      </w:r>
      <w:r w:rsidR="00AF5BA9" w:rsidRPr="0015360F">
        <w:rPr>
          <w:rFonts w:ascii="Times New Roman" w:hAnsi="Times New Roman"/>
          <w:sz w:val="20"/>
          <w:lang w:val="fr-FR"/>
        </w:rPr>
        <w:t>e</w:t>
      </w:r>
      <w:r w:rsidR="008E501D" w:rsidRPr="0015360F">
        <w:rPr>
          <w:rFonts w:ascii="Times New Roman" w:hAnsi="Times New Roman"/>
          <w:sz w:val="20"/>
          <w:lang w:val="fr-FR"/>
        </w:rPr>
        <w:t xml:space="preserve"> </w:t>
      </w:r>
      <w:r w:rsidRPr="0015360F">
        <w:rPr>
          <w:rFonts w:ascii="Times New Roman" w:hAnsi="Times New Roman"/>
          <w:sz w:val="20"/>
          <w:lang w:val="fr-FR"/>
        </w:rPr>
        <w:t xml:space="preserve">Luxembourg) </w:t>
      </w:r>
      <w:r w:rsidRPr="0015360F">
        <w:rPr>
          <w:rFonts w:ascii="Times New Roman" w:hAnsi="Times New Roman"/>
          <w:snapToGrid w:val="0"/>
          <w:sz w:val="20"/>
          <w:lang w:val="fr-FR" w:eastAsia="en-US"/>
        </w:rPr>
        <w:t xml:space="preserve">pourra être déposée. Le </w:t>
      </w:r>
      <w:r w:rsidR="008E501D" w:rsidRPr="0015360F">
        <w:rPr>
          <w:rFonts w:ascii="Times New Roman" w:hAnsi="Times New Roman"/>
          <w:snapToGrid w:val="0"/>
          <w:sz w:val="20"/>
          <w:lang w:val="fr-FR" w:eastAsia="en-US"/>
        </w:rPr>
        <w:t xml:space="preserve">Code Commun et le </w:t>
      </w:r>
      <w:r w:rsidR="00D269D5" w:rsidRPr="0015360F">
        <w:rPr>
          <w:rFonts w:ascii="Times New Roman" w:hAnsi="Times New Roman"/>
          <w:snapToGrid w:val="0"/>
          <w:sz w:val="20"/>
          <w:lang w:val="fr-FR" w:eastAsia="en-US"/>
        </w:rPr>
        <w:t xml:space="preserve">code </w:t>
      </w:r>
      <w:r w:rsidR="008E501D" w:rsidRPr="0015360F">
        <w:rPr>
          <w:rFonts w:ascii="Times New Roman" w:hAnsi="Times New Roman"/>
          <w:snapToGrid w:val="0"/>
          <w:sz w:val="20"/>
          <w:lang w:val="fr-FR" w:eastAsia="en-US"/>
        </w:rPr>
        <w:t>ISIN (n</w:t>
      </w:r>
      <w:r w:rsidRPr="0015360F">
        <w:rPr>
          <w:rFonts w:ascii="Times New Roman" w:hAnsi="Times New Roman"/>
          <w:snapToGrid w:val="0"/>
          <w:sz w:val="20"/>
          <w:lang w:val="fr-FR" w:eastAsia="en-US"/>
        </w:rPr>
        <w:t>uméro d</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identification international</w:t>
      </w:r>
      <w:r w:rsidRPr="0015360F">
        <w:rPr>
          <w:rFonts w:ascii="Times New Roman" w:hAnsi="Times New Roman"/>
          <w:i/>
          <w:snapToGrid w:val="0"/>
          <w:sz w:val="20"/>
          <w:lang w:val="fr-FR" w:eastAsia="en-US"/>
        </w:rPr>
        <w:t xml:space="preserve"> </w:t>
      </w:r>
      <w:r w:rsidRPr="0015360F">
        <w:rPr>
          <w:rFonts w:ascii="Times New Roman" w:hAnsi="Times New Roman"/>
          <w:snapToGrid w:val="0"/>
          <w:sz w:val="20"/>
          <w:lang w:val="fr-FR" w:eastAsia="en-US"/>
        </w:rPr>
        <w:t>des valeurs mobilières) ou le numéro d</w:t>
      </w:r>
      <w:r w:rsidR="0022103B">
        <w:rPr>
          <w:rFonts w:ascii="Times New Roman" w:hAnsi="Times New Roman"/>
          <w:snapToGrid w:val="0"/>
          <w:sz w:val="20"/>
          <w:lang w:val="fr-FR" w:eastAsia="en-US"/>
        </w:rPr>
        <w:t>'</w:t>
      </w:r>
      <w:r w:rsidRPr="0015360F">
        <w:rPr>
          <w:rFonts w:ascii="Times New Roman" w:hAnsi="Times New Roman"/>
          <w:snapToGrid w:val="0"/>
          <w:sz w:val="20"/>
          <w:lang w:val="fr-FR" w:eastAsia="en-US"/>
        </w:rPr>
        <w:t xml:space="preserve">identification de tout autre système de compensation concerné pour chaque Souche de </w:t>
      </w:r>
      <w:r w:rsidR="00C84C1E" w:rsidRPr="0015360F">
        <w:rPr>
          <w:rFonts w:ascii="Times New Roman" w:hAnsi="Times New Roman"/>
          <w:snapToGrid w:val="0"/>
          <w:sz w:val="20"/>
          <w:lang w:val="fr-FR" w:eastAsia="en-US"/>
        </w:rPr>
        <w:t>Titres</w:t>
      </w:r>
      <w:r w:rsidRPr="0015360F">
        <w:rPr>
          <w:rFonts w:ascii="Times New Roman" w:hAnsi="Times New Roman"/>
          <w:snapToGrid w:val="0"/>
          <w:sz w:val="20"/>
          <w:lang w:val="fr-FR" w:eastAsia="en-US"/>
        </w:rPr>
        <w:t xml:space="preserve"> sera indiqué dans les Conditions Définitives concernées.</w:t>
      </w:r>
    </w:p>
    <w:p w:rsidR="005262EB" w:rsidRPr="0015360F" w:rsidRDefault="005262EB" w:rsidP="001960B6">
      <w:pPr>
        <w:pStyle w:val="Arabic2-1"/>
        <w:numPr>
          <w:ilvl w:val="0"/>
          <w:numId w:val="0"/>
        </w:numPr>
        <w:ind w:left="600" w:hanging="600"/>
        <w:rPr>
          <w:rFonts w:ascii="Times New Roman" w:hAnsi="Times New Roman"/>
          <w:snapToGrid w:val="0"/>
          <w:sz w:val="20"/>
          <w:lang w:val="fr-FR" w:eastAsia="en-US"/>
        </w:rPr>
      </w:pPr>
      <w:r w:rsidRPr="0015360F">
        <w:rPr>
          <w:rFonts w:ascii="Times New Roman" w:hAnsi="Times New Roman"/>
          <w:snapToGrid w:val="0"/>
          <w:sz w:val="20"/>
          <w:lang w:val="fr-FR" w:eastAsia="en-US"/>
        </w:rPr>
        <w:t>(</w:t>
      </w:r>
      <w:r w:rsidR="00F27308">
        <w:rPr>
          <w:rFonts w:ascii="Times New Roman" w:hAnsi="Times New Roman"/>
          <w:snapToGrid w:val="0"/>
          <w:sz w:val="20"/>
          <w:lang w:val="fr-FR" w:eastAsia="en-US"/>
        </w:rPr>
        <w:t>10</w:t>
      </w:r>
      <w:r w:rsidRPr="0015360F">
        <w:rPr>
          <w:rFonts w:ascii="Times New Roman" w:hAnsi="Times New Roman"/>
          <w:snapToGrid w:val="0"/>
          <w:sz w:val="20"/>
          <w:lang w:val="fr-FR" w:eastAsia="en-US"/>
        </w:rPr>
        <w:t>)</w:t>
      </w:r>
      <w:r w:rsidRPr="0015360F">
        <w:rPr>
          <w:rFonts w:ascii="Times New Roman" w:hAnsi="Times New Roman"/>
          <w:snapToGrid w:val="0"/>
          <w:sz w:val="20"/>
          <w:lang w:val="fr-FR" w:eastAsia="en-US"/>
        </w:rPr>
        <w:tab/>
      </w:r>
      <w:r w:rsidR="00B37D0C" w:rsidRPr="0015360F">
        <w:rPr>
          <w:rFonts w:ascii="Times New Roman" w:hAnsi="Times New Roman"/>
          <w:sz w:val="20"/>
          <w:lang w:val="fr-FR"/>
        </w:rPr>
        <w:t xml:space="preserve">KPMG </w:t>
      </w:r>
      <w:r w:rsidR="00B37D0C" w:rsidRPr="00CB2B1B">
        <w:rPr>
          <w:rFonts w:ascii="Times New Roman" w:hAnsi="Times New Roman"/>
          <w:snapToGrid w:val="0"/>
          <w:sz w:val="20"/>
          <w:lang w:val="fr-FR" w:eastAsia="en-US"/>
        </w:rPr>
        <w:t>Audit</w:t>
      </w:r>
      <w:r w:rsidR="00CB2B1B" w:rsidRPr="00CB2B1B">
        <w:rPr>
          <w:rFonts w:ascii="Times New Roman" w:hAnsi="Times New Roman"/>
          <w:snapToGrid w:val="0"/>
          <w:sz w:val="20"/>
          <w:lang w:val="fr-FR" w:eastAsia="en-US"/>
        </w:rPr>
        <w:t xml:space="preserve">, </w:t>
      </w:r>
      <w:r w:rsidR="00E6775F">
        <w:rPr>
          <w:rFonts w:ascii="Times New Roman" w:hAnsi="Times New Roman"/>
          <w:snapToGrid w:val="0"/>
          <w:sz w:val="20"/>
          <w:lang w:val="fr-FR" w:eastAsia="en-US"/>
        </w:rPr>
        <w:t>D</w:t>
      </w:r>
      <w:r w:rsidR="00CB2B1B" w:rsidRPr="00CB2B1B">
        <w:rPr>
          <w:rFonts w:ascii="Times New Roman" w:hAnsi="Times New Roman"/>
          <w:snapToGrid w:val="0"/>
          <w:sz w:val="20"/>
          <w:lang w:val="fr-FR" w:eastAsia="en-US"/>
        </w:rPr>
        <w:t>épartement de KPMG SA</w:t>
      </w:r>
      <w:r w:rsidR="00B37D0C" w:rsidRPr="00CB2B1B">
        <w:rPr>
          <w:rFonts w:ascii="Times New Roman" w:hAnsi="Times New Roman"/>
          <w:snapToGrid w:val="0"/>
          <w:sz w:val="20"/>
          <w:lang w:val="fr-FR" w:eastAsia="en-US"/>
        </w:rPr>
        <w:t>, 1 cours Valmy</w:t>
      </w:r>
      <w:r w:rsidR="00B37D0C" w:rsidRPr="0015360F">
        <w:rPr>
          <w:rFonts w:ascii="Times New Roman" w:hAnsi="Times New Roman"/>
          <w:sz w:val="20"/>
          <w:lang w:val="fr-FR"/>
        </w:rPr>
        <w:t xml:space="preserve">, 92923 Paris La </w:t>
      </w:r>
      <w:r w:rsidR="004624F6" w:rsidRPr="0015360F">
        <w:rPr>
          <w:rFonts w:ascii="Times New Roman" w:hAnsi="Times New Roman"/>
          <w:sz w:val="20"/>
          <w:lang w:val="fr-FR"/>
        </w:rPr>
        <w:t>Défense</w:t>
      </w:r>
      <w:r w:rsidR="00B37D0C" w:rsidRPr="0015360F">
        <w:rPr>
          <w:rFonts w:ascii="Times New Roman" w:hAnsi="Times New Roman"/>
          <w:sz w:val="20"/>
          <w:lang w:val="fr-FR"/>
        </w:rPr>
        <w:t xml:space="preserve"> Cedex, France</w:t>
      </w:r>
      <w:r w:rsidR="00B37D0C" w:rsidRPr="0015360F">
        <w:rPr>
          <w:rFonts w:ascii="Times New Roman" w:hAnsi="Times New Roman"/>
          <w:snapToGrid w:val="0"/>
          <w:sz w:val="20"/>
          <w:lang w:val="fr-FR" w:eastAsia="en-US"/>
        </w:rPr>
        <w:t xml:space="preserve"> </w:t>
      </w:r>
      <w:r w:rsidR="009F109D" w:rsidRPr="0015360F">
        <w:rPr>
          <w:rFonts w:ascii="Times New Roman" w:hAnsi="Times New Roman"/>
          <w:snapToGrid w:val="0"/>
          <w:sz w:val="20"/>
          <w:lang w:val="fr-FR" w:eastAsia="en-US"/>
        </w:rPr>
        <w:t xml:space="preserve">et </w:t>
      </w:r>
      <w:r w:rsidR="00B37D0C" w:rsidRPr="0015360F">
        <w:rPr>
          <w:rFonts w:ascii="Times New Roman" w:hAnsi="Times New Roman"/>
          <w:sz w:val="20"/>
          <w:lang w:val="fr-FR"/>
        </w:rPr>
        <w:t xml:space="preserve">Mazars, 61 rue Henri </w:t>
      </w:r>
      <w:proofErr w:type="spellStart"/>
      <w:r w:rsidR="00B37D0C" w:rsidRPr="0015360F">
        <w:rPr>
          <w:rFonts w:ascii="Times New Roman" w:hAnsi="Times New Roman"/>
          <w:sz w:val="20"/>
          <w:lang w:val="fr-FR"/>
        </w:rPr>
        <w:t>Régna</w:t>
      </w:r>
      <w:r w:rsidR="004624F6">
        <w:rPr>
          <w:rFonts w:ascii="Times New Roman" w:hAnsi="Times New Roman"/>
          <w:sz w:val="20"/>
          <w:lang w:val="fr-FR"/>
        </w:rPr>
        <w:t>u</w:t>
      </w:r>
      <w:r w:rsidR="00B37D0C" w:rsidRPr="0015360F">
        <w:rPr>
          <w:rFonts w:ascii="Times New Roman" w:hAnsi="Times New Roman"/>
          <w:sz w:val="20"/>
          <w:lang w:val="fr-FR"/>
        </w:rPr>
        <w:t>lt</w:t>
      </w:r>
      <w:proofErr w:type="spellEnd"/>
      <w:r w:rsidR="00B37D0C" w:rsidRPr="0015360F">
        <w:rPr>
          <w:rFonts w:ascii="Times New Roman" w:hAnsi="Times New Roman"/>
          <w:sz w:val="20"/>
          <w:lang w:val="fr-FR"/>
        </w:rPr>
        <w:t>, 92400 Courbevoie, France</w:t>
      </w:r>
      <w:r w:rsidR="00B37D0C" w:rsidRPr="0015360F" w:rsidDel="00B37D0C">
        <w:rPr>
          <w:rFonts w:ascii="Times New Roman" w:hAnsi="Times New Roman"/>
          <w:snapToGrid w:val="0"/>
          <w:sz w:val="20"/>
          <w:lang w:val="fr-FR" w:eastAsia="en-US"/>
        </w:rPr>
        <w:t xml:space="preserve"> </w:t>
      </w:r>
      <w:r w:rsidR="009F109D" w:rsidRPr="0015360F">
        <w:rPr>
          <w:rFonts w:ascii="Times New Roman" w:hAnsi="Times New Roman"/>
          <w:snapToGrid w:val="0"/>
          <w:sz w:val="20"/>
          <w:lang w:val="fr-FR" w:eastAsia="en-US"/>
        </w:rPr>
        <w:t>ont vérifié et rendu des rapports d</w:t>
      </w:r>
      <w:r w:rsidR="0022103B">
        <w:rPr>
          <w:rFonts w:ascii="Times New Roman" w:hAnsi="Times New Roman"/>
          <w:snapToGrid w:val="0"/>
          <w:sz w:val="20"/>
          <w:lang w:val="fr-FR" w:eastAsia="en-US"/>
        </w:rPr>
        <w:t>'</w:t>
      </w:r>
      <w:r w:rsidR="009F109D" w:rsidRPr="0015360F">
        <w:rPr>
          <w:rFonts w:ascii="Times New Roman" w:hAnsi="Times New Roman"/>
          <w:snapToGrid w:val="0"/>
          <w:sz w:val="20"/>
          <w:lang w:val="fr-FR" w:eastAsia="en-US"/>
        </w:rPr>
        <w:t>audit</w:t>
      </w:r>
      <w:r w:rsidR="00486A0E" w:rsidRPr="0015360F">
        <w:rPr>
          <w:rFonts w:ascii="Times New Roman" w:hAnsi="Times New Roman"/>
          <w:snapToGrid w:val="0"/>
          <w:sz w:val="20"/>
          <w:lang w:val="fr-FR" w:eastAsia="en-US"/>
        </w:rPr>
        <w:t xml:space="preserve"> </w:t>
      </w:r>
      <w:r w:rsidR="006976DA" w:rsidRPr="0015360F">
        <w:rPr>
          <w:rFonts w:ascii="Times New Roman" w:hAnsi="Times New Roman"/>
          <w:snapToGrid w:val="0"/>
          <w:sz w:val="20"/>
          <w:lang w:val="fr-FR" w:eastAsia="en-US"/>
        </w:rPr>
        <w:t xml:space="preserve">sur les états financiers consolidés </w:t>
      </w:r>
      <w:r w:rsidR="00ED1A91">
        <w:rPr>
          <w:rFonts w:ascii="Times New Roman" w:hAnsi="Times New Roman"/>
          <w:snapToGrid w:val="0"/>
          <w:sz w:val="20"/>
          <w:lang w:val="fr-FR" w:eastAsia="en-US"/>
        </w:rPr>
        <w:t xml:space="preserve">et sociaux </w:t>
      </w:r>
      <w:r w:rsidR="006976DA" w:rsidRPr="0015360F">
        <w:rPr>
          <w:rFonts w:ascii="Times New Roman" w:hAnsi="Times New Roman"/>
          <w:snapToGrid w:val="0"/>
          <w:sz w:val="20"/>
          <w:lang w:val="fr-FR" w:eastAsia="en-US"/>
        </w:rPr>
        <w:t>de l</w:t>
      </w:r>
      <w:r w:rsidR="0022103B">
        <w:rPr>
          <w:rFonts w:ascii="Times New Roman" w:hAnsi="Times New Roman"/>
          <w:snapToGrid w:val="0"/>
          <w:sz w:val="20"/>
          <w:lang w:val="fr-FR" w:eastAsia="en-US"/>
        </w:rPr>
        <w:t>'</w:t>
      </w:r>
      <w:r w:rsidR="006976DA" w:rsidRPr="0015360F">
        <w:rPr>
          <w:rFonts w:ascii="Times New Roman" w:hAnsi="Times New Roman"/>
          <w:snapToGrid w:val="0"/>
          <w:sz w:val="20"/>
          <w:lang w:val="fr-FR" w:eastAsia="en-US"/>
        </w:rPr>
        <w:t>Emet</w:t>
      </w:r>
      <w:r w:rsidR="006976DA">
        <w:rPr>
          <w:rFonts w:ascii="Times New Roman" w:hAnsi="Times New Roman"/>
          <w:snapToGrid w:val="0"/>
          <w:sz w:val="20"/>
          <w:lang w:val="fr-FR" w:eastAsia="en-US"/>
        </w:rPr>
        <w:t>teur pour l</w:t>
      </w:r>
      <w:r w:rsidR="00ED1A91">
        <w:rPr>
          <w:rFonts w:ascii="Times New Roman" w:hAnsi="Times New Roman"/>
          <w:snapToGrid w:val="0"/>
          <w:sz w:val="20"/>
          <w:lang w:val="fr-FR" w:eastAsia="en-US"/>
        </w:rPr>
        <w:t xml:space="preserve">es </w:t>
      </w:r>
      <w:r w:rsidR="006976DA">
        <w:rPr>
          <w:rFonts w:ascii="Times New Roman" w:hAnsi="Times New Roman"/>
          <w:snapToGrid w:val="0"/>
          <w:sz w:val="20"/>
          <w:lang w:val="fr-FR" w:eastAsia="en-US"/>
        </w:rPr>
        <w:t>exercice</w:t>
      </w:r>
      <w:r w:rsidR="00ED1A91">
        <w:rPr>
          <w:rFonts w:ascii="Times New Roman" w:hAnsi="Times New Roman"/>
          <w:snapToGrid w:val="0"/>
          <w:sz w:val="20"/>
          <w:lang w:val="fr-FR" w:eastAsia="en-US"/>
        </w:rPr>
        <w:t>s</w:t>
      </w:r>
      <w:r w:rsidR="006976DA">
        <w:rPr>
          <w:rFonts w:ascii="Times New Roman" w:hAnsi="Times New Roman"/>
          <w:snapToGrid w:val="0"/>
          <w:sz w:val="20"/>
          <w:lang w:val="fr-FR" w:eastAsia="en-US"/>
        </w:rPr>
        <w:t xml:space="preserve"> clos le</w:t>
      </w:r>
      <w:r w:rsidR="006976DA" w:rsidRPr="0015360F">
        <w:rPr>
          <w:rFonts w:ascii="Times New Roman" w:hAnsi="Times New Roman"/>
          <w:snapToGrid w:val="0"/>
          <w:sz w:val="20"/>
          <w:lang w:val="fr-FR" w:eastAsia="en-US"/>
        </w:rPr>
        <w:t xml:space="preserve"> 31 décembre 20</w:t>
      </w:r>
      <w:r w:rsidR="006976DA">
        <w:rPr>
          <w:rFonts w:ascii="Times New Roman" w:hAnsi="Times New Roman"/>
          <w:snapToGrid w:val="0"/>
          <w:sz w:val="20"/>
          <w:lang w:val="fr-FR" w:eastAsia="en-US"/>
        </w:rPr>
        <w:t>1</w:t>
      </w:r>
      <w:r w:rsidR="00ED1A91">
        <w:rPr>
          <w:rFonts w:ascii="Times New Roman" w:hAnsi="Times New Roman"/>
          <w:snapToGrid w:val="0"/>
          <w:sz w:val="20"/>
          <w:lang w:val="fr-FR" w:eastAsia="en-US"/>
        </w:rPr>
        <w:t>2</w:t>
      </w:r>
      <w:r w:rsidR="006976DA" w:rsidRPr="0015360F">
        <w:rPr>
          <w:rFonts w:ascii="Times New Roman" w:hAnsi="Times New Roman"/>
          <w:snapToGrid w:val="0"/>
          <w:sz w:val="20"/>
          <w:lang w:val="fr-FR" w:eastAsia="en-US"/>
        </w:rPr>
        <w:t xml:space="preserve"> </w:t>
      </w:r>
      <w:r w:rsidR="005E1BFA" w:rsidRPr="0015360F">
        <w:rPr>
          <w:rFonts w:ascii="Times New Roman" w:hAnsi="Times New Roman"/>
          <w:snapToGrid w:val="0"/>
          <w:sz w:val="20"/>
          <w:lang w:val="fr-FR" w:eastAsia="en-US"/>
        </w:rPr>
        <w:t xml:space="preserve">et </w:t>
      </w:r>
      <w:r w:rsidR="00242207">
        <w:rPr>
          <w:rFonts w:ascii="Times New Roman" w:hAnsi="Times New Roman"/>
          <w:snapToGrid w:val="0"/>
          <w:sz w:val="20"/>
          <w:lang w:val="fr-FR" w:eastAsia="en-US"/>
        </w:rPr>
        <w:t xml:space="preserve">le </w:t>
      </w:r>
      <w:r w:rsidR="005E1BFA" w:rsidRPr="0015360F">
        <w:rPr>
          <w:rFonts w:ascii="Times New Roman" w:hAnsi="Times New Roman"/>
          <w:snapToGrid w:val="0"/>
          <w:sz w:val="20"/>
          <w:lang w:val="fr-FR" w:eastAsia="en-US"/>
        </w:rPr>
        <w:t>31 décembre 201</w:t>
      </w:r>
      <w:r w:rsidR="00ED1A91">
        <w:rPr>
          <w:rFonts w:ascii="Times New Roman" w:hAnsi="Times New Roman"/>
          <w:snapToGrid w:val="0"/>
          <w:sz w:val="20"/>
          <w:lang w:val="fr-FR" w:eastAsia="en-US"/>
        </w:rPr>
        <w:t>3</w:t>
      </w:r>
      <w:r w:rsidRPr="0015360F">
        <w:rPr>
          <w:rFonts w:ascii="Times New Roman" w:hAnsi="Times New Roman"/>
          <w:snapToGrid w:val="0"/>
          <w:sz w:val="20"/>
          <w:lang w:val="fr-FR" w:eastAsia="en-US"/>
        </w:rPr>
        <w:t>.</w:t>
      </w:r>
      <w:r w:rsidR="00C703C9" w:rsidRPr="0015360F">
        <w:rPr>
          <w:rFonts w:ascii="Times New Roman" w:hAnsi="Times New Roman"/>
          <w:sz w:val="20"/>
          <w:lang w:val="fr-FR"/>
        </w:rPr>
        <w:t xml:space="preserve"> KPMG Audit</w:t>
      </w:r>
      <w:r w:rsidR="00E6775F">
        <w:rPr>
          <w:rFonts w:ascii="Times New Roman" w:hAnsi="Times New Roman"/>
          <w:sz w:val="20"/>
          <w:lang w:val="fr-FR"/>
        </w:rPr>
        <w:t>,</w:t>
      </w:r>
      <w:r w:rsidR="00E6775F" w:rsidRPr="00E6775F">
        <w:rPr>
          <w:rFonts w:ascii="Times New Roman" w:hAnsi="Times New Roman"/>
          <w:snapToGrid w:val="0"/>
          <w:sz w:val="20"/>
          <w:lang w:val="fr-FR" w:eastAsia="en-US"/>
        </w:rPr>
        <w:t xml:space="preserve"> </w:t>
      </w:r>
      <w:r w:rsidR="00E6775F">
        <w:rPr>
          <w:rFonts w:ascii="Times New Roman" w:hAnsi="Times New Roman"/>
          <w:snapToGrid w:val="0"/>
          <w:sz w:val="20"/>
          <w:lang w:val="fr-FR" w:eastAsia="en-US"/>
        </w:rPr>
        <w:t>D</w:t>
      </w:r>
      <w:r w:rsidR="00E6775F" w:rsidRPr="00CB2B1B">
        <w:rPr>
          <w:rFonts w:ascii="Times New Roman" w:hAnsi="Times New Roman"/>
          <w:snapToGrid w:val="0"/>
          <w:sz w:val="20"/>
          <w:lang w:val="fr-FR" w:eastAsia="en-US"/>
        </w:rPr>
        <w:t>épartement de KPMG SA,</w:t>
      </w:r>
      <w:r w:rsidR="00C703C9" w:rsidRPr="0015360F">
        <w:rPr>
          <w:rFonts w:ascii="Times New Roman" w:hAnsi="Times New Roman"/>
          <w:sz w:val="20"/>
          <w:lang w:val="fr-FR"/>
        </w:rPr>
        <w:t xml:space="preserve"> et Mazars sont membres de la Compagnie Nationale des Commissaires aux Comptes.</w:t>
      </w:r>
    </w:p>
    <w:p w:rsidR="00C703C9" w:rsidRPr="006976DA" w:rsidRDefault="00BD31E2" w:rsidP="006976DA">
      <w:pPr>
        <w:pStyle w:val="Style29"/>
        <w:spacing w:before="0" w:after="120" w:line="240" w:lineRule="auto"/>
        <w:ind w:left="601" w:hanging="601"/>
        <w:rPr>
          <w:rFonts w:ascii="Times New Roman" w:hAnsi="Times New Roman"/>
          <w:sz w:val="20"/>
          <w:szCs w:val="20"/>
        </w:rPr>
      </w:pPr>
      <w:r w:rsidRPr="0015360F">
        <w:rPr>
          <w:rFonts w:ascii="Times New Roman" w:hAnsi="Times New Roman"/>
          <w:snapToGrid w:val="0"/>
          <w:kern w:val="20"/>
          <w:sz w:val="20"/>
          <w:lang w:eastAsia="en-US"/>
        </w:rPr>
        <w:lastRenderedPageBreak/>
        <w:t>(</w:t>
      </w:r>
      <w:r w:rsidR="00350248" w:rsidRPr="0015360F">
        <w:rPr>
          <w:rFonts w:ascii="Times New Roman" w:hAnsi="Times New Roman"/>
          <w:snapToGrid w:val="0"/>
          <w:kern w:val="20"/>
          <w:sz w:val="20"/>
          <w:lang w:eastAsia="en-US"/>
        </w:rPr>
        <w:t>1</w:t>
      </w:r>
      <w:r w:rsidR="00F27308">
        <w:rPr>
          <w:rFonts w:ascii="Times New Roman" w:hAnsi="Times New Roman"/>
          <w:snapToGrid w:val="0"/>
          <w:kern w:val="20"/>
          <w:sz w:val="20"/>
          <w:lang w:eastAsia="en-US"/>
        </w:rPr>
        <w:t>1</w:t>
      </w:r>
      <w:r w:rsidRPr="0015360F">
        <w:rPr>
          <w:rFonts w:ascii="Times New Roman" w:hAnsi="Times New Roman"/>
          <w:snapToGrid w:val="0"/>
          <w:kern w:val="20"/>
          <w:sz w:val="20"/>
          <w:lang w:eastAsia="en-US"/>
        </w:rPr>
        <w:t>)</w:t>
      </w:r>
      <w:r w:rsidRPr="0015360F">
        <w:rPr>
          <w:rFonts w:ascii="Times New Roman" w:hAnsi="Times New Roman"/>
          <w:snapToGrid w:val="0"/>
          <w:sz w:val="20"/>
          <w:lang w:eastAsia="en-US"/>
        </w:rPr>
        <w:tab/>
      </w:r>
      <w:r w:rsidR="005A6B19" w:rsidRPr="006976DA">
        <w:rPr>
          <w:rFonts w:ascii="Times New Roman" w:hAnsi="Times New Roman"/>
          <w:sz w:val="20"/>
          <w:szCs w:val="20"/>
        </w:rPr>
        <w:t>KPMG Audit FS I,</w:t>
      </w:r>
      <w:r w:rsidR="006976DA" w:rsidRPr="006976DA">
        <w:rPr>
          <w:rFonts w:ascii="Times New Roman" w:hAnsi="Times New Roman"/>
          <w:sz w:val="20"/>
          <w:szCs w:val="20"/>
        </w:rPr>
        <w:t xml:space="preserve"> Immeuble le Palatin, 3 cours du Triangle, 92939 Paris La Défense Cedex, France et Mazars, 61 rue Henri </w:t>
      </w:r>
      <w:proofErr w:type="spellStart"/>
      <w:r w:rsidR="006976DA" w:rsidRPr="006976DA">
        <w:rPr>
          <w:rFonts w:ascii="Times New Roman" w:hAnsi="Times New Roman"/>
          <w:sz w:val="20"/>
          <w:szCs w:val="20"/>
        </w:rPr>
        <w:t>Régnault</w:t>
      </w:r>
      <w:proofErr w:type="spellEnd"/>
      <w:r w:rsidR="006976DA" w:rsidRPr="006976DA">
        <w:rPr>
          <w:rFonts w:ascii="Times New Roman" w:hAnsi="Times New Roman"/>
          <w:sz w:val="20"/>
          <w:szCs w:val="20"/>
        </w:rPr>
        <w:t>, 92400 Courbevoie, France</w:t>
      </w:r>
      <w:r w:rsidR="006976DA" w:rsidRPr="006976DA" w:rsidDel="00B37D0C">
        <w:rPr>
          <w:rFonts w:ascii="Times New Roman" w:hAnsi="Times New Roman"/>
          <w:sz w:val="20"/>
          <w:szCs w:val="20"/>
        </w:rPr>
        <w:t xml:space="preserve"> </w:t>
      </w:r>
      <w:r w:rsidR="006976DA">
        <w:rPr>
          <w:rFonts w:ascii="Times New Roman" w:hAnsi="Times New Roman"/>
          <w:sz w:val="20"/>
          <w:szCs w:val="20"/>
        </w:rPr>
        <w:t>ont vérifié et rendu des</w:t>
      </w:r>
      <w:r w:rsidR="006976DA" w:rsidRPr="006976DA">
        <w:rPr>
          <w:rFonts w:ascii="Times New Roman" w:hAnsi="Times New Roman"/>
          <w:sz w:val="20"/>
          <w:szCs w:val="20"/>
        </w:rPr>
        <w:t xml:space="preserve"> rapport</w:t>
      </w:r>
      <w:r w:rsidR="006976DA">
        <w:rPr>
          <w:rFonts w:ascii="Times New Roman" w:hAnsi="Times New Roman"/>
          <w:sz w:val="20"/>
          <w:szCs w:val="20"/>
        </w:rPr>
        <w:t>s</w:t>
      </w:r>
      <w:r w:rsidR="006976DA" w:rsidRPr="006976DA">
        <w:rPr>
          <w:rFonts w:ascii="Times New Roman" w:hAnsi="Times New Roman"/>
          <w:sz w:val="20"/>
          <w:szCs w:val="20"/>
        </w:rPr>
        <w:t xml:space="preserve"> d</w:t>
      </w:r>
      <w:r w:rsidR="0022103B">
        <w:rPr>
          <w:rFonts w:ascii="Times New Roman" w:hAnsi="Times New Roman"/>
          <w:sz w:val="20"/>
          <w:szCs w:val="20"/>
        </w:rPr>
        <w:t>'</w:t>
      </w:r>
      <w:r w:rsidR="006976DA" w:rsidRPr="006976DA">
        <w:rPr>
          <w:rFonts w:ascii="Times New Roman" w:hAnsi="Times New Roman"/>
          <w:sz w:val="20"/>
          <w:szCs w:val="20"/>
        </w:rPr>
        <w:t xml:space="preserve">audit sur les états financiers consolidés et </w:t>
      </w:r>
      <w:r w:rsidR="00410175">
        <w:rPr>
          <w:rFonts w:ascii="Times New Roman" w:hAnsi="Times New Roman"/>
          <w:sz w:val="20"/>
          <w:szCs w:val="20"/>
        </w:rPr>
        <w:t xml:space="preserve">sociaux </w:t>
      </w:r>
      <w:r w:rsidR="006976DA" w:rsidRPr="006976DA">
        <w:rPr>
          <w:rFonts w:ascii="Times New Roman" w:hAnsi="Times New Roman"/>
          <w:sz w:val="20"/>
          <w:szCs w:val="20"/>
        </w:rPr>
        <w:t>du Garant pour l</w:t>
      </w:r>
      <w:r w:rsidR="005E1BFA">
        <w:rPr>
          <w:rFonts w:ascii="Times New Roman" w:hAnsi="Times New Roman"/>
          <w:sz w:val="20"/>
          <w:szCs w:val="20"/>
        </w:rPr>
        <w:t xml:space="preserve">es </w:t>
      </w:r>
      <w:r w:rsidR="006976DA" w:rsidRPr="006976DA">
        <w:rPr>
          <w:rFonts w:ascii="Times New Roman" w:hAnsi="Times New Roman"/>
          <w:sz w:val="20"/>
          <w:szCs w:val="20"/>
        </w:rPr>
        <w:t>exercice</w:t>
      </w:r>
      <w:r w:rsidR="005E1BFA">
        <w:rPr>
          <w:rFonts w:ascii="Times New Roman" w:hAnsi="Times New Roman"/>
          <w:sz w:val="20"/>
          <w:szCs w:val="20"/>
        </w:rPr>
        <w:t>s</w:t>
      </w:r>
      <w:r w:rsidR="006976DA" w:rsidRPr="006976DA">
        <w:rPr>
          <w:rFonts w:ascii="Times New Roman" w:hAnsi="Times New Roman"/>
          <w:sz w:val="20"/>
          <w:szCs w:val="20"/>
        </w:rPr>
        <w:t xml:space="preserve"> clos le 31 décembre 201</w:t>
      </w:r>
      <w:r w:rsidR="006C1424">
        <w:rPr>
          <w:rFonts w:ascii="Times New Roman" w:hAnsi="Times New Roman"/>
          <w:sz w:val="20"/>
          <w:szCs w:val="20"/>
        </w:rPr>
        <w:t>2</w:t>
      </w:r>
      <w:r w:rsidR="005E1BFA">
        <w:rPr>
          <w:rFonts w:ascii="Times New Roman" w:hAnsi="Times New Roman"/>
          <w:sz w:val="20"/>
          <w:szCs w:val="20"/>
        </w:rPr>
        <w:t xml:space="preserve"> et le 31 décembre 201</w:t>
      </w:r>
      <w:r w:rsidR="006C1424">
        <w:rPr>
          <w:rFonts w:ascii="Times New Roman" w:hAnsi="Times New Roman"/>
          <w:sz w:val="20"/>
          <w:szCs w:val="20"/>
        </w:rPr>
        <w:t>3</w:t>
      </w:r>
      <w:r w:rsidR="006976DA" w:rsidRPr="006976DA">
        <w:rPr>
          <w:rFonts w:ascii="Times New Roman" w:hAnsi="Times New Roman"/>
          <w:sz w:val="20"/>
          <w:szCs w:val="20"/>
        </w:rPr>
        <w:t>.</w:t>
      </w:r>
      <w:r w:rsidR="00ED1A91">
        <w:rPr>
          <w:rFonts w:ascii="Times New Roman" w:hAnsi="Times New Roman"/>
          <w:sz w:val="20"/>
          <w:szCs w:val="20"/>
        </w:rPr>
        <w:t xml:space="preserve"> </w:t>
      </w:r>
      <w:r w:rsidR="00ED1A91" w:rsidRPr="006976DA">
        <w:rPr>
          <w:rFonts w:ascii="Times New Roman" w:hAnsi="Times New Roman"/>
          <w:sz w:val="20"/>
          <w:szCs w:val="20"/>
        </w:rPr>
        <w:t>KPMG Audit FS I</w:t>
      </w:r>
      <w:r w:rsidR="00ED1A91" w:rsidRPr="0015360F">
        <w:rPr>
          <w:rFonts w:ascii="Times New Roman" w:hAnsi="Times New Roman"/>
          <w:sz w:val="20"/>
        </w:rPr>
        <w:t xml:space="preserve"> et Mazars sont membres de la Compagnie Nationale des Commissaires aux Comptes.</w:t>
      </w:r>
    </w:p>
    <w:p w:rsidR="00BD31E2" w:rsidRPr="0015360F" w:rsidRDefault="00CF260F" w:rsidP="001960B6">
      <w:pPr>
        <w:pStyle w:val="Style29"/>
        <w:spacing w:before="0" w:after="120" w:line="240" w:lineRule="auto"/>
        <w:ind w:left="601" w:hanging="601"/>
        <w:rPr>
          <w:rFonts w:ascii="Times New Roman" w:hAnsi="Times New Roman"/>
          <w:snapToGrid w:val="0"/>
          <w:sz w:val="20"/>
          <w:szCs w:val="22"/>
        </w:rPr>
      </w:pPr>
      <w:r w:rsidRPr="0015360F">
        <w:rPr>
          <w:rFonts w:ascii="Times New Roman" w:hAnsi="Times New Roman"/>
          <w:snapToGrid w:val="0"/>
          <w:kern w:val="20"/>
          <w:sz w:val="20"/>
          <w:szCs w:val="20"/>
          <w:lang w:eastAsia="en-US"/>
        </w:rPr>
        <w:t>(1</w:t>
      </w:r>
      <w:r w:rsidR="00F27308">
        <w:rPr>
          <w:rFonts w:ascii="Times New Roman" w:hAnsi="Times New Roman"/>
          <w:snapToGrid w:val="0"/>
          <w:kern w:val="20"/>
          <w:sz w:val="20"/>
          <w:szCs w:val="20"/>
          <w:lang w:eastAsia="en-US"/>
        </w:rPr>
        <w:t>2</w:t>
      </w:r>
      <w:r w:rsidRPr="0015360F">
        <w:rPr>
          <w:rFonts w:ascii="Times New Roman" w:hAnsi="Times New Roman"/>
          <w:snapToGrid w:val="0"/>
          <w:kern w:val="20"/>
          <w:sz w:val="20"/>
          <w:szCs w:val="20"/>
          <w:lang w:eastAsia="en-US"/>
        </w:rPr>
        <w:t>)</w:t>
      </w:r>
      <w:r w:rsidRPr="0015360F">
        <w:rPr>
          <w:rFonts w:ascii="Times New Roman" w:hAnsi="Times New Roman"/>
          <w:snapToGrid w:val="0"/>
          <w:kern w:val="20"/>
          <w:sz w:val="20"/>
          <w:szCs w:val="20"/>
          <w:lang w:eastAsia="en-US"/>
        </w:rPr>
        <w:tab/>
      </w:r>
      <w:r w:rsidRPr="0015360F">
        <w:rPr>
          <w:rFonts w:ascii="Times New Roman" w:hAnsi="Times New Roman"/>
          <w:kern w:val="20"/>
          <w:sz w:val="20"/>
        </w:rPr>
        <w:t>Le présent Prospectus de Base</w:t>
      </w:r>
      <w:r w:rsidR="00E04CA5">
        <w:rPr>
          <w:rFonts w:ascii="Times New Roman" w:hAnsi="Times New Roman"/>
          <w:kern w:val="20"/>
          <w:sz w:val="20"/>
        </w:rPr>
        <w:t xml:space="preserve">, </w:t>
      </w:r>
      <w:r w:rsidRPr="0015360F">
        <w:rPr>
          <w:rFonts w:ascii="Times New Roman" w:hAnsi="Times New Roman"/>
          <w:snapToGrid w:val="0"/>
          <w:kern w:val="20"/>
          <w:sz w:val="20"/>
          <w:szCs w:val="20"/>
        </w:rPr>
        <w:t>tout supplément</w:t>
      </w:r>
      <w:r w:rsidRPr="0015360F">
        <w:rPr>
          <w:rFonts w:ascii="Times New Roman" w:hAnsi="Times New Roman"/>
          <w:kern w:val="20"/>
          <w:sz w:val="20"/>
        </w:rPr>
        <w:t xml:space="preserve"> au </w:t>
      </w:r>
      <w:r w:rsidRPr="0015360F">
        <w:rPr>
          <w:rFonts w:ascii="Times New Roman" w:hAnsi="Times New Roman"/>
          <w:snapToGrid w:val="0"/>
          <w:kern w:val="20"/>
          <w:sz w:val="20"/>
          <w:szCs w:val="20"/>
        </w:rPr>
        <w:t xml:space="preserve">dit </w:t>
      </w:r>
      <w:r w:rsidRPr="0015360F">
        <w:rPr>
          <w:rFonts w:ascii="Times New Roman" w:hAnsi="Times New Roman"/>
          <w:kern w:val="20"/>
          <w:sz w:val="20"/>
        </w:rPr>
        <w:t xml:space="preserve">Prospectus de Base </w:t>
      </w:r>
      <w:r w:rsidR="00E04CA5">
        <w:rPr>
          <w:rFonts w:ascii="Times New Roman" w:hAnsi="Times New Roman"/>
          <w:kern w:val="20"/>
          <w:sz w:val="20"/>
        </w:rPr>
        <w:t xml:space="preserve">et </w:t>
      </w:r>
      <w:r w:rsidR="00E04CA5">
        <w:rPr>
          <w:rFonts w:ascii="Times New Roman" w:hAnsi="Times New Roman"/>
          <w:snapToGrid w:val="0"/>
          <w:sz w:val="20"/>
          <w:szCs w:val="22"/>
        </w:rPr>
        <w:t>l</w:t>
      </w:r>
      <w:r w:rsidR="00E04CA5" w:rsidRPr="0015360F">
        <w:rPr>
          <w:rFonts w:ascii="Times New Roman" w:hAnsi="Times New Roman"/>
          <w:snapToGrid w:val="0"/>
          <w:sz w:val="20"/>
          <w:szCs w:val="22"/>
        </w:rPr>
        <w:t xml:space="preserve">es Conditions Définitives </w:t>
      </w:r>
      <w:r w:rsidR="00E04CA5" w:rsidRPr="0015360F">
        <w:rPr>
          <w:rFonts w:ascii="Times New Roman" w:hAnsi="Times New Roman"/>
          <w:sz w:val="20"/>
        </w:rPr>
        <w:t xml:space="preserve">des Titres admis aux négociations sur un Marché Réglementé </w:t>
      </w:r>
      <w:r w:rsidR="00E04CA5" w:rsidRPr="0015360F">
        <w:rPr>
          <w:rFonts w:ascii="Times New Roman" w:hAnsi="Times New Roman"/>
          <w:snapToGrid w:val="0"/>
          <w:sz w:val="20"/>
          <w:szCs w:val="22"/>
        </w:rPr>
        <w:t>de l</w:t>
      </w:r>
      <w:r w:rsidR="0022103B">
        <w:rPr>
          <w:rFonts w:ascii="Times New Roman" w:hAnsi="Times New Roman"/>
          <w:snapToGrid w:val="0"/>
          <w:sz w:val="20"/>
          <w:szCs w:val="22"/>
        </w:rPr>
        <w:t>'</w:t>
      </w:r>
      <w:r w:rsidR="00E04CA5" w:rsidRPr="0015360F">
        <w:rPr>
          <w:rFonts w:ascii="Times New Roman" w:hAnsi="Times New Roman"/>
          <w:snapToGrid w:val="0"/>
          <w:sz w:val="20"/>
          <w:szCs w:val="22"/>
        </w:rPr>
        <w:t xml:space="preserve">EEE </w:t>
      </w:r>
      <w:r w:rsidR="00E04CA5" w:rsidRPr="0015360F">
        <w:rPr>
          <w:rFonts w:ascii="Times New Roman" w:hAnsi="Times New Roman"/>
          <w:sz w:val="20"/>
        </w:rPr>
        <w:t>conformément à la Directive Prospectus</w:t>
      </w:r>
      <w:r w:rsidR="00E04CA5" w:rsidRPr="0015360F">
        <w:rPr>
          <w:rFonts w:ascii="Times New Roman" w:hAnsi="Times New Roman"/>
          <w:snapToGrid w:val="0"/>
          <w:kern w:val="20"/>
          <w:sz w:val="20"/>
          <w:szCs w:val="20"/>
        </w:rPr>
        <w:t xml:space="preserve"> </w:t>
      </w:r>
      <w:r w:rsidRPr="0015360F">
        <w:rPr>
          <w:rFonts w:ascii="Times New Roman" w:hAnsi="Times New Roman"/>
          <w:snapToGrid w:val="0"/>
          <w:kern w:val="20"/>
          <w:sz w:val="20"/>
          <w:szCs w:val="20"/>
        </w:rPr>
        <w:t xml:space="preserve">seront </w:t>
      </w:r>
      <w:r w:rsidR="00E04CA5">
        <w:rPr>
          <w:rFonts w:ascii="Times New Roman" w:hAnsi="Times New Roman"/>
          <w:snapToGrid w:val="0"/>
          <w:kern w:val="20"/>
          <w:sz w:val="20"/>
          <w:szCs w:val="20"/>
        </w:rPr>
        <w:t xml:space="preserve">(a) </w:t>
      </w:r>
      <w:r w:rsidRPr="0015360F">
        <w:rPr>
          <w:rFonts w:ascii="Times New Roman" w:hAnsi="Times New Roman"/>
          <w:snapToGrid w:val="0"/>
          <w:kern w:val="20"/>
          <w:sz w:val="20"/>
          <w:szCs w:val="20"/>
        </w:rPr>
        <w:t xml:space="preserve">publiés sur les sites </w:t>
      </w:r>
      <w:r w:rsidR="001960B6">
        <w:rPr>
          <w:rFonts w:ascii="Times New Roman" w:hAnsi="Times New Roman"/>
          <w:snapToGrid w:val="0"/>
          <w:kern w:val="20"/>
          <w:sz w:val="20"/>
          <w:szCs w:val="20"/>
        </w:rPr>
        <w:t>i</w:t>
      </w:r>
      <w:r w:rsidRPr="0015360F">
        <w:rPr>
          <w:rFonts w:ascii="Times New Roman" w:hAnsi="Times New Roman"/>
          <w:snapToGrid w:val="0"/>
          <w:kern w:val="20"/>
          <w:sz w:val="20"/>
          <w:szCs w:val="20"/>
        </w:rPr>
        <w:t xml:space="preserve">nternet (i) </w:t>
      </w:r>
      <w:r w:rsidR="00606D0D">
        <w:rPr>
          <w:rFonts w:ascii="Times New Roman" w:hAnsi="Times New Roman"/>
          <w:snapToGrid w:val="0"/>
          <w:kern w:val="20"/>
          <w:sz w:val="20"/>
          <w:szCs w:val="20"/>
        </w:rPr>
        <w:t xml:space="preserve">de </w:t>
      </w:r>
      <w:r w:rsidRPr="0015360F">
        <w:rPr>
          <w:rFonts w:ascii="Times New Roman" w:hAnsi="Times New Roman"/>
          <w:snapToGrid w:val="0"/>
          <w:kern w:val="20"/>
          <w:sz w:val="20"/>
          <w:szCs w:val="20"/>
        </w:rPr>
        <w:t>l</w:t>
      </w:r>
      <w:r w:rsidR="0022103B">
        <w:rPr>
          <w:rFonts w:ascii="Times New Roman" w:hAnsi="Times New Roman"/>
          <w:snapToGrid w:val="0"/>
          <w:kern w:val="20"/>
          <w:sz w:val="20"/>
          <w:szCs w:val="20"/>
        </w:rPr>
        <w:t>'</w:t>
      </w:r>
      <w:r w:rsidRPr="0015360F">
        <w:rPr>
          <w:rFonts w:ascii="Times New Roman" w:hAnsi="Times New Roman"/>
          <w:snapToGrid w:val="0"/>
          <w:kern w:val="20"/>
          <w:sz w:val="20"/>
          <w:szCs w:val="20"/>
        </w:rPr>
        <w:t>Autorité des marchés financiers (</w:t>
      </w:r>
      <w:r w:rsidR="009D324C" w:rsidRPr="001A1E90">
        <w:rPr>
          <w:rFonts w:ascii="Times New Roman" w:hAnsi="Times New Roman"/>
          <w:snapToGrid w:val="0"/>
          <w:kern w:val="20"/>
          <w:sz w:val="20"/>
          <w:szCs w:val="20"/>
        </w:rPr>
        <w:t>www.amf-france.org</w:t>
      </w:r>
      <w:r w:rsidRPr="0015360F">
        <w:rPr>
          <w:rFonts w:ascii="Times New Roman" w:hAnsi="Times New Roman"/>
          <w:snapToGrid w:val="0"/>
          <w:kern w:val="20"/>
          <w:sz w:val="20"/>
          <w:szCs w:val="20"/>
        </w:rPr>
        <w:t>)</w:t>
      </w:r>
      <w:r w:rsidR="00E04CA5">
        <w:rPr>
          <w:rFonts w:ascii="Times New Roman" w:hAnsi="Times New Roman"/>
          <w:snapToGrid w:val="0"/>
          <w:kern w:val="20"/>
          <w:sz w:val="20"/>
          <w:szCs w:val="20"/>
        </w:rPr>
        <w:t>,</w:t>
      </w:r>
      <w:r w:rsidRPr="0015360F">
        <w:rPr>
          <w:rFonts w:ascii="Times New Roman" w:hAnsi="Times New Roman"/>
          <w:snapToGrid w:val="0"/>
          <w:kern w:val="20"/>
          <w:sz w:val="20"/>
          <w:szCs w:val="20"/>
        </w:rPr>
        <w:t xml:space="preserve"> (ii)</w:t>
      </w:r>
      <w:r w:rsidR="00E540A6" w:rsidRPr="007640C3">
        <w:rPr>
          <w:rFonts w:ascii="Times New Roman" w:hAnsi="Times New Roman"/>
          <w:snapToGrid w:val="0"/>
          <w:kern w:val="20"/>
          <w:sz w:val="20"/>
          <w:szCs w:val="20"/>
        </w:rPr>
        <w:t xml:space="preserve"> avec les garanties émises par le Garant, </w:t>
      </w:r>
      <w:r w:rsidR="00606D0D">
        <w:rPr>
          <w:rFonts w:ascii="Times New Roman" w:hAnsi="Times New Roman"/>
          <w:snapToGrid w:val="0"/>
          <w:kern w:val="20"/>
          <w:sz w:val="20"/>
          <w:szCs w:val="20"/>
        </w:rPr>
        <w:t xml:space="preserve">de </w:t>
      </w:r>
      <w:r w:rsidRPr="0015360F">
        <w:rPr>
          <w:rFonts w:ascii="Times New Roman" w:hAnsi="Times New Roman"/>
          <w:snapToGrid w:val="0"/>
          <w:kern w:val="20"/>
          <w:sz w:val="20"/>
          <w:szCs w:val="20"/>
        </w:rPr>
        <w:t>l</w:t>
      </w:r>
      <w:r w:rsidR="0022103B">
        <w:rPr>
          <w:rFonts w:ascii="Times New Roman" w:hAnsi="Times New Roman"/>
          <w:snapToGrid w:val="0"/>
          <w:kern w:val="20"/>
          <w:sz w:val="20"/>
          <w:szCs w:val="20"/>
        </w:rPr>
        <w:t>'</w:t>
      </w:r>
      <w:r w:rsidRPr="0015360F">
        <w:rPr>
          <w:rFonts w:ascii="Times New Roman" w:hAnsi="Times New Roman"/>
          <w:snapToGrid w:val="0"/>
          <w:kern w:val="20"/>
          <w:sz w:val="20"/>
          <w:szCs w:val="20"/>
        </w:rPr>
        <w:t>Emetteur (</w:t>
      </w:r>
      <w:r w:rsidRPr="007640C3">
        <w:rPr>
          <w:rFonts w:ascii="Times New Roman" w:hAnsi="Times New Roman"/>
          <w:snapToGrid w:val="0"/>
          <w:kern w:val="20"/>
          <w:sz w:val="20"/>
          <w:szCs w:val="20"/>
        </w:rPr>
        <w:t>www.</w:t>
      </w:r>
      <w:r w:rsidR="009D324C">
        <w:rPr>
          <w:rFonts w:ascii="Times New Roman" w:hAnsi="Times New Roman"/>
          <w:snapToGrid w:val="0"/>
          <w:kern w:val="20"/>
          <w:sz w:val="20"/>
          <w:szCs w:val="20"/>
        </w:rPr>
        <w:t>bpifrance</w:t>
      </w:r>
      <w:r w:rsidRPr="007640C3">
        <w:rPr>
          <w:rFonts w:ascii="Times New Roman" w:hAnsi="Times New Roman"/>
          <w:snapToGrid w:val="0"/>
          <w:kern w:val="20"/>
          <w:sz w:val="20"/>
          <w:szCs w:val="20"/>
        </w:rPr>
        <w:t>.fr</w:t>
      </w:r>
      <w:r w:rsidRPr="0015360F">
        <w:rPr>
          <w:rFonts w:ascii="Times New Roman" w:hAnsi="Times New Roman"/>
          <w:snapToGrid w:val="0"/>
          <w:kern w:val="20"/>
          <w:sz w:val="20"/>
          <w:szCs w:val="20"/>
        </w:rPr>
        <w:t xml:space="preserve">) et </w:t>
      </w:r>
      <w:r w:rsidR="00E04CA5">
        <w:rPr>
          <w:rFonts w:ascii="Times New Roman" w:hAnsi="Times New Roman"/>
          <w:snapToGrid w:val="0"/>
          <w:kern w:val="20"/>
          <w:sz w:val="20"/>
          <w:szCs w:val="20"/>
        </w:rPr>
        <w:t>(iii)</w:t>
      </w:r>
      <w:r w:rsidR="00606D0D">
        <w:rPr>
          <w:rFonts w:ascii="Times New Roman" w:hAnsi="Times New Roman"/>
          <w:snapToGrid w:val="0"/>
          <w:kern w:val="20"/>
          <w:sz w:val="20"/>
          <w:szCs w:val="20"/>
        </w:rPr>
        <w:t xml:space="preserve"> de</w:t>
      </w:r>
      <w:r w:rsidR="00E04CA5">
        <w:rPr>
          <w:rFonts w:ascii="Times New Roman" w:hAnsi="Times New Roman"/>
          <w:snapToGrid w:val="0"/>
          <w:kern w:val="20"/>
          <w:sz w:val="20"/>
          <w:szCs w:val="20"/>
        </w:rPr>
        <w:t xml:space="preserve"> </w:t>
      </w:r>
      <w:r w:rsidR="00E04CA5" w:rsidRPr="0015360F">
        <w:rPr>
          <w:rFonts w:ascii="Times New Roman" w:hAnsi="Times New Roman"/>
          <w:snapToGrid w:val="0"/>
          <w:kern w:val="20"/>
          <w:sz w:val="20"/>
          <w:szCs w:val="20"/>
        </w:rPr>
        <w:t xml:space="preserve">toute autorité </w:t>
      </w:r>
      <w:r w:rsidR="00E04CA5">
        <w:rPr>
          <w:rFonts w:ascii="Times New Roman" w:hAnsi="Times New Roman"/>
          <w:snapToGrid w:val="0"/>
          <w:kern w:val="20"/>
          <w:sz w:val="20"/>
          <w:szCs w:val="20"/>
        </w:rPr>
        <w:t>compétente concernée et (b)</w:t>
      </w:r>
      <w:r w:rsidR="00E540A6" w:rsidRPr="007640C3">
        <w:rPr>
          <w:rFonts w:ascii="Times New Roman" w:hAnsi="Times New Roman"/>
          <w:snapToGrid w:val="0"/>
          <w:kern w:val="20"/>
          <w:sz w:val="20"/>
          <w:szCs w:val="20"/>
        </w:rPr>
        <w:t xml:space="preserve"> avec les garanties émises par le Garant,</w:t>
      </w:r>
      <w:r w:rsidR="00E04CA5">
        <w:rPr>
          <w:rFonts w:ascii="Times New Roman" w:hAnsi="Times New Roman"/>
          <w:snapToGrid w:val="0"/>
          <w:kern w:val="20"/>
          <w:sz w:val="20"/>
          <w:szCs w:val="20"/>
        </w:rPr>
        <w:t xml:space="preserve"> </w:t>
      </w:r>
      <w:r w:rsidRPr="0015360F">
        <w:rPr>
          <w:rFonts w:ascii="Times New Roman" w:hAnsi="Times New Roman"/>
          <w:snapToGrid w:val="0"/>
          <w:kern w:val="20"/>
          <w:sz w:val="20"/>
          <w:szCs w:val="20"/>
        </w:rPr>
        <w:t>disponibles</w:t>
      </w:r>
      <w:r w:rsidR="00445CBF">
        <w:rPr>
          <w:rFonts w:ascii="Times New Roman" w:hAnsi="Times New Roman"/>
          <w:snapToGrid w:val="0"/>
          <w:kern w:val="20"/>
          <w:sz w:val="20"/>
          <w:szCs w:val="20"/>
        </w:rPr>
        <w:t xml:space="preserve"> </w:t>
      </w:r>
      <w:r w:rsidRPr="0015360F">
        <w:rPr>
          <w:rFonts w:ascii="Times New Roman" w:hAnsi="Times New Roman"/>
          <w:snapToGrid w:val="0"/>
          <w:kern w:val="20"/>
          <w:sz w:val="20"/>
          <w:szCs w:val="20"/>
        </w:rPr>
        <w:t xml:space="preserve">pour consultation et pour copie, sans frais, </w:t>
      </w:r>
      <w:r w:rsidR="0077161A" w:rsidRPr="0077161A">
        <w:rPr>
          <w:rFonts w:ascii="Times New Roman" w:hAnsi="Times New Roman"/>
          <w:snapToGrid w:val="0"/>
          <w:kern w:val="20"/>
          <w:sz w:val="20"/>
          <w:szCs w:val="20"/>
        </w:rPr>
        <w:t>a</w:t>
      </w:r>
      <w:r w:rsidR="0077161A" w:rsidRPr="0077161A">
        <w:rPr>
          <w:rFonts w:ascii="Times New Roman" w:hAnsi="Times New Roman"/>
          <w:sz w:val="20"/>
          <w:szCs w:val="20"/>
        </w:rPr>
        <w:t>ux jours et heures habituels d</w:t>
      </w:r>
      <w:r w:rsidR="0022103B">
        <w:rPr>
          <w:rFonts w:ascii="Times New Roman" w:hAnsi="Times New Roman"/>
          <w:sz w:val="20"/>
          <w:szCs w:val="20"/>
        </w:rPr>
        <w:t>'</w:t>
      </w:r>
      <w:r w:rsidR="0077161A" w:rsidRPr="0077161A">
        <w:rPr>
          <w:rFonts w:ascii="Times New Roman" w:hAnsi="Times New Roman"/>
          <w:sz w:val="20"/>
          <w:szCs w:val="20"/>
        </w:rPr>
        <w:t>ouverture des bureaux</w:t>
      </w:r>
      <w:r w:rsidR="0077161A">
        <w:rPr>
          <w:rFonts w:ascii="Times New Roman" w:hAnsi="Times New Roman"/>
          <w:sz w:val="20"/>
          <w:szCs w:val="20"/>
        </w:rPr>
        <w:t xml:space="preserve">, </w:t>
      </w:r>
      <w:r w:rsidRPr="0077161A">
        <w:rPr>
          <w:rFonts w:ascii="Times New Roman" w:hAnsi="Times New Roman"/>
          <w:spacing w:val="-2"/>
          <w:sz w:val="20"/>
          <w:szCs w:val="20"/>
        </w:rPr>
        <w:t>au</w:t>
      </w:r>
      <w:r w:rsidRPr="0015360F">
        <w:rPr>
          <w:rFonts w:ascii="Times New Roman" w:hAnsi="Times New Roman"/>
          <w:spacing w:val="-2"/>
          <w:sz w:val="20"/>
        </w:rPr>
        <w:t xml:space="preserve"> siège social de l</w:t>
      </w:r>
      <w:r w:rsidR="0022103B">
        <w:rPr>
          <w:rFonts w:ascii="Times New Roman" w:hAnsi="Times New Roman"/>
          <w:spacing w:val="-2"/>
          <w:sz w:val="20"/>
        </w:rPr>
        <w:t>'</w:t>
      </w:r>
      <w:r w:rsidRPr="0015360F">
        <w:rPr>
          <w:rFonts w:ascii="Times New Roman" w:hAnsi="Times New Roman"/>
          <w:spacing w:val="-2"/>
          <w:sz w:val="20"/>
        </w:rPr>
        <w:t>Emetteur et aux bureaux désignés du (des) Agent(s) Payeur(s)</w:t>
      </w:r>
      <w:r w:rsidRPr="0015360F">
        <w:rPr>
          <w:rFonts w:ascii="Times New Roman" w:hAnsi="Times New Roman"/>
          <w:snapToGrid w:val="0"/>
          <w:sz w:val="20"/>
          <w:szCs w:val="22"/>
        </w:rPr>
        <w:t>.</w:t>
      </w:r>
    </w:p>
    <w:p w:rsidR="00BD31E2" w:rsidRPr="0015360F" w:rsidRDefault="00BD31E2" w:rsidP="001960B6">
      <w:pPr>
        <w:pStyle w:val="Arabic2-1"/>
        <w:numPr>
          <w:ilvl w:val="0"/>
          <w:numId w:val="0"/>
        </w:numPr>
        <w:ind w:left="600" w:hanging="600"/>
        <w:rPr>
          <w:rFonts w:ascii="Times New Roman" w:hAnsi="Times New Roman"/>
          <w:snapToGrid w:val="0"/>
          <w:sz w:val="20"/>
          <w:lang w:val="fr-FR" w:eastAsia="en-US"/>
        </w:rPr>
      </w:pPr>
      <w:r w:rsidRPr="0015360F">
        <w:rPr>
          <w:rFonts w:ascii="Times New Roman" w:hAnsi="Times New Roman"/>
          <w:snapToGrid w:val="0"/>
          <w:sz w:val="20"/>
          <w:lang w:val="fr-FR" w:eastAsia="en-US"/>
        </w:rPr>
        <w:t>(</w:t>
      </w:r>
      <w:r w:rsidR="005262EB" w:rsidRPr="0015360F">
        <w:rPr>
          <w:rFonts w:ascii="Times New Roman" w:hAnsi="Times New Roman"/>
          <w:snapToGrid w:val="0"/>
          <w:sz w:val="20"/>
          <w:lang w:val="fr-FR" w:eastAsia="en-US"/>
        </w:rPr>
        <w:t>1</w:t>
      </w:r>
      <w:r w:rsidR="00F27308">
        <w:rPr>
          <w:rFonts w:ascii="Times New Roman" w:hAnsi="Times New Roman"/>
          <w:snapToGrid w:val="0"/>
          <w:sz w:val="20"/>
          <w:lang w:val="fr-FR" w:eastAsia="en-US"/>
        </w:rPr>
        <w:t>3</w:t>
      </w:r>
      <w:r w:rsidRPr="0015360F">
        <w:rPr>
          <w:rFonts w:ascii="Times New Roman" w:hAnsi="Times New Roman"/>
          <w:snapToGrid w:val="0"/>
          <w:sz w:val="20"/>
          <w:lang w:val="fr-FR" w:eastAsia="en-US"/>
        </w:rPr>
        <w:t>)</w:t>
      </w:r>
      <w:r w:rsidRPr="0015360F">
        <w:rPr>
          <w:rFonts w:ascii="Times New Roman" w:hAnsi="Times New Roman"/>
          <w:snapToGrid w:val="0"/>
          <w:sz w:val="20"/>
          <w:lang w:val="fr-FR" w:eastAsia="en-US"/>
        </w:rPr>
        <w:tab/>
        <w:t xml:space="preserve">Aussi longtemps que des </w:t>
      </w:r>
      <w:r w:rsidR="00C84C1E" w:rsidRPr="0015360F">
        <w:rPr>
          <w:rFonts w:ascii="Times New Roman" w:hAnsi="Times New Roman"/>
          <w:snapToGrid w:val="0"/>
          <w:sz w:val="20"/>
          <w:lang w:val="fr-FR" w:eastAsia="en-US"/>
        </w:rPr>
        <w:t>Titres</w:t>
      </w:r>
      <w:r w:rsidR="00E86448">
        <w:rPr>
          <w:rFonts w:ascii="Times New Roman" w:hAnsi="Times New Roman"/>
          <w:snapToGrid w:val="0"/>
          <w:sz w:val="20"/>
          <w:lang w:val="fr-FR" w:eastAsia="en-US"/>
        </w:rPr>
        <w:t xml:space="preserve"> émis</w:t>
      </w:r>
      <w:r w:rsidRPr="0015360F">
        <w:rPr>
          <w:rFonts w:ascii="Times New Roman" w:hAnsi="Times New Roman"/>
          <w:snapToGrid w:val="0"/>
          <w:sz w:val="20"/>
          <w:lang w:val="fr-FR" w:eastAsia="en-US"/>
        </w:rPr>
        <w:t xml:space="preserve"> </w:t>
      </w:r>
      <w:r w:rsidR="008166FA" w:rsidRPr="0015360F">
        <w:rPr>
          <w:rFonts w:ascii="Times New Roman" w:hAnsi="Times New Roman"/>
          <w:snapToGrid w:val="0"/>
          <w:sz w:val="20"/>
          <w:lang w:val="fr-FR" w:eastAsia="en-US"/>
        </w:rPr>
        <w:t>dans le cadre du</w:t>
      </w:r>
      <w:r w:rsidR="00CF260F" w:rsidRPr="0015360F">
        <w:rPr>
          <w:rFonts w:ascii="Times New Roman" w:hAnsi="Times New Roman"/>
          <w:snapToGrid w:val="0"/>
          <w:sz w:val="20"/>
          <w:lang w:val="fr-FR"/>
        </w:rPr>
        <w:t xml:space="preserve"> présent</w:t>
      </w:r>
      <w:r w:rsidR="008166FA" w:rsidRPr="0015360F">
        <w:rPr>
          <w:rFonts w:ascii="Times New Roman" w:hAnsi="Times New Roman"/>
          <w:snapToGrid w:val="0"/>
          <w:sz w:val="20"/>
          <w:lang w:val="fr-FR" w:eastAsia="en-US"/>
        </w:rPr>
        <w:t xml:space="preserve"> Programme</w:t>
      </w:r>
      <w:r w:rsidR="00E86448" w:rsidRPr="00E86448">
        <w:rPr>
          <w:rFonts w:ascii="Times New Roman" w:hAnsi="Times New Roman"/>
          <w:snapToGrid w:val="0"/>
          <w:sz w:val="20"/>
          <w:lang w:val="fr-FR" w:eastAsia="en-US"/>
        </w:rPr>
        <w:t xml:space="preserve"> </w:t>
      </w:r>
      <w:r w:rsidR="00E86448" w:rsidRPr="0015360F">
        <w:rPr>
          <w:rFonts w:ascii="Times New Roman" w:hAnsi="Times New Roman"/>
          <w:snapToGrid w:val="0"/>
          <w:sz w:val="20"/>
          <w:lang w:val="fr-FR" w:eastAsia="en-US"/>
        </w:rPr>
        <w:t>seront en circulation</w:t>
      </w:r>
      <w:r w:rsidR="008166FA" w:rsidRPr="0015360F">
        <w:rPr>
          <w:rFonts w:ascii="Times New Roman" w:hAnsi="Times New Roman"/>
          <w:snapToGrid w:val="0"/>
          <w:sz w:val="20"/>
          <w:lang w:val="fr-FR" w:eastAsia="en-US"/>
        </w:rPr>
        <w:t>, d</w:t>
      </w:r>
      <w:r w:rsidRPr="0015360F">
        <w:rPr>
          <w:rFonts w:ascii="Times New Roman" w:hAnsi="Times New Roman"/>
          <w:snapToGrid w:val="0"/>
          <w:sz w:val="20"/>
          <w:lang w:val="fr-FR" w:eastAsia="en-US"/>
        </w:rPr>
        <w:t xml:space="preserve">es </w:t>
      </w:r>
      <w:r w:rsidR="008166FA" w:rsidRPr="0015360F">
        <w:rPr>
          <w:rFonts w:ascii="Times New Roman" w:hAnsi="Times New Roman"/>
          <w:snapToGrid w:val="0"/>
          <w:sz w:val="20"/>
          <w:lang w:val="fr-FR" w:eastAsia="en-US"/>
        </w:rPr>
        <w:t xml:space="preserve">copies des </w:t>
      </w:r>
      <w:r w:rsidRPr="0015360F">
        <w:rPr>
          <w:rFonts w:ascii="Times New Roman" w:hAnsi="Times New Roman"/>
          <w:snapToGrid w:val="0"/>
          <w:sz w:val="20"/>
          <w:lang w:val="fr-FR" w:eastAsia="en-US"/>
        </w:rPr>
        <w:t xml:space="preserve">documents suivants </w:t>
      </w:r>
      <w:r w:rsidR="00486A0E" w:rsidRPr="0015360F">
        <w:rPr>
          <w:rFonts w:ascii="Times New Roman" w:hAnsi="Times New Roman"/>
          <w:snapToGrid w:val="0"/>
          <w:sz w:val="20"/>
          <w:lang w:val="fr-FR" w:eastAsia="en-US"/>
        </w:rPr>
        <w:t>seront disponibles</w:t>
      </w:r>
      <w:r w:rsidRPr="0015360F">
        <w:rPr>
          <w:rFonts w:ascii="Times New Roman" w:hAnsi="Times New Roman"/>
          <w:snapToGrid w:val="0"/>
          <w:sz w:val="20"/>
          <w:lang w:val="fr-FR" w:eastAsia="en-US"/>
        </w:rPr>
        <w:t xml:space="preserve">, </w:t>
      </w:r>
      <w:r w:rsidR="00CF260F" w:rsidRPr="0015360F">
        <w:rPr>
          <w:rFonts w:ascii="Times New Roman" w:hAnsi="Times New Roman"/>
          <w:snapToGrid w:val="0"/>
          <w:sz w:val="20"/>
          <w:lang w:val="fr-FR" w:eastAsia="en-US"/>
        </w:rPr>
        <w:t xml:space="preserve">sans frais, </w:t>
      </w:r>
      <w:r w:rsidRPr="0015360F">
        <w:rPr>
          <w:rFonts w:ascii="Times New Roman" w:hAnsi="Times New Roman"/>
          <w:snapToGrid w:val="0"/>
          <w:sz w:val="20"/>
          <w:lang w:val="fr-FR" w:eastAsia="en-US"/>
        </w:rPr>
        <w:t xml:space="preserve">dès leur publication, </w:t>
      </w:r>
      <w:r w:rsidR="0077161A" w:rsidRPr="0077161A">
        <w:rPr>
          <w:rFonts w:ascii="Times New Roman" w:hAnsi="Times New Roman"/>
          <w:snapToGrid w:val="0"/>
          <w:sz w:val="20"/>
          <w:lang w:val="fr-FR" w:eastAsia="en-US"/>
        </w:rPr>
        <w:t>a</w:t>
      </w:r>
      <w:r w:rsidR="0077161A" w:rsidRPr="0077161A">
        <w:rPr>
          <w:rFonts w:ascii="Times New Roman" w:hAnsi="Times New Roman"/>
          <w:sz w:val="20"/>
          <w:lang w:val="fr-FR"/>
        </w:rPr>
        <w:t>ux jours et heures habituels d</w:t>
      </w:r>
      <w:r w:rsidR="0022103B">
        <w:rPr>
          <w:rFonts w:ascii="Times New Roman" w:hAnsi="Times New Roman"/>
          <w:sz w:val="20"/>
          <w:lang w:val="fr-FR"/>
        </w:rPr>
        <w:t>'</w:t>
      </w:r>
      <w:r w:rsidR="0077161A" w:rsidRPr="0077161A">
        <w:rPr>
          <w:rFonts w:ascii="Times New Roman" w:hAnsi="Times New Roman"/>
          <w:sz w:val="20"/>
          <w:lang w:val="fr-FR"/>
        </w:rPr>
        <w:t>ouverture des bureaux</w:t>
      </w:r>
      <w:r w:rsidR="0077161A">
        <w:rPr>
          <w:rFonts w:ascii="Times New Roman" w:hAnsi="Times New Roman"/>
          <w:sz w:val="20"/>
          <w:lang w:val="fr-FR"/>
        </w:rPr>
        <w:t xml:space="preserve">, </w:t>
      </w:r>
      <w:r w:rsidR="006C47A2" w:rsidRPr="0077161A">
        <w:rPr>
          <w:rFonts w:ascii="Times New Roman" w:hAnsi="Times New Roman"/>
          <w:sz w:val="20"/>
          <w:lang w:val="fr-FR"/>
        </w:rPr>
        <w:t>au</w:t>
      </w:r>
      <w:r w:rsidR="006C47A2" w:rsidRPr="0015360F">
        <w:rPr>
          <w:rFonts w:ascii="Times New Roman" w:hAnsi="Times New Roman"/>
          <w:sz w:val="20"/>
          <w:lang w:val="fr-FR"/>
        </w:rPr>
        <w:t xml:space="preserve"> siège social de l</w:t>
      </w:r>
      <w:r w:rsidR="0022103B">
        <w:rPr>
          <w:rFonts w:ascii="Times New Roman" w:hAnsi="Times New Roman"/>
          <w:sz w:val="20"/>
          <w:lang w:val="fr-FR"/>
        </w:rPr>
        <w:t>'</w:t>
      </w:r>
      <w:r w:rsidR="006C47A2" w:rsidRPr="0015360F">
        <w:rPr>
          <w:rFonts w:ascii="Times New Roman" w:hAnsi="Times New Roman"/>
          <w:sz w:val="20"/>
          <w:lang w:val="fr-FR"/>
        </w:rPr>
        <w:t xml:space="preserve">Emetteur </w:t>
      </w:r>
      <w:r w:rsidR="006C47A2" w:rsidRPr="0015360F">
        <w:rPr>
          <w:rFonts w:ascii="Times New Roman" w:hAnsi="Times New Roman"/>
          <w:spacing w:val="-2"/>
          <w:sz w:val="20"/>
          <w:lang w:val="fr-FR"/>
        </w:rPr>
        <w:t xml:space="preserve">et aux bureaux désignés </w:t>
      </w:r>
      <w:r w:rsidR="00071FB8">
        <w:rPr>
          <w:rFonts w:ascii="Times New Roman" w:hAnsi="Times New Roman"/>
          <w:spacing w:val="-2"/>
          <w:sz w:val="20"/>
          <w:lang w:val="fr-FR"/>
        </w:rPr>
        <w:t>du (</w:t>
      </w:r>
      <w:r w:rsidR="006C47A2" w:rsidRPr="0015360F">
        <w:rPr>
          <w:rFonts w:ascii="Times New Roman" w:hAnsi="Times New Roman"/>
          <w:sz w:val="20"/>
          <w:lang w:val="fr-FR"/>
        </w:rPr>
        <w:t>des</w:t>
      </w:r>
      <w:r w:rsidR="00071FB8">
        <w:rPr>
          <w:rFonts w:ascii="Times New Roman" w:hAnsi="Times New Roman"/>
          <w:sz w:val="20"/>
          <w:lang w:val="fr-FR"/>
        </w:rPr>
        <w:t>)</w:t>
      </w:r>
      <w:r w:rsidR="006C47A2" w:rsidRPr="0015360F">
        <w:rPr>
          <w:rFonts w:ascii="Times New Roman" w:hAnsi="Times New Roman"/>
          <w:sz w:val="20"/>
          <w:lang w:val="fr-FR"/>
        </w:rPr>
        <w:t xml:space="preserve"> Agent</w:t>
      </w:r>
      <w:r w:rsidR="00071FB8">
        <w:rPr>
          <w:rFonts w:ascii="Times New Roman" w:hAnsi="Times New Roman"/>
          <w:sz w:val="20"/>
          <w:lang w:val="fr-FR"/>
        </w:rPr>
        <w:t>(</w:t>
      </w:r>
      <w:r w:rsidR="006C47A2" w:rsidRPr="0015360F">
        <w:rPr>
          <w:rFonts w:ascii="Times New Roman" w:hAnsi="Times New Roman"/>
          <w:sz w:val="20"/>
          <w:lang w:val="fr-FR"/>
        </w:rPr>
        <w:t>s</w:t>
      </w:r>
      <w:r w:rsidR="00071FB8">
        <w:rPr>
          <w:rFonts w:ascii="Times New Roman" w:hAnsi="Times New Roman"/>
          <w:sz w:val="20"/>
          <w:lang w:val="fr-FR"/>
        </w:rPr>
        <w:t>)</w:t>
      </w:r>
      <w:r w:rsidR="006C47A2" w:rsidRPr="0015360F">
        <w:rPr>
          <w:rFonts w:ascii="Times New Roman" w:hAnsi="Times New Roman"/>
          <w:sz w:val="20"/>
          <w:lang w:val="fr-FR"/>
        </w:rPr>
        <w:t xml:space="preserve"> Payeur</w:t>
      </w:r>
      <w:r w:rsidR="00071FB8">
        <w:rPr>
          <w:rFonts w:ascii="Times New Roman" w:hAnsi="Times New Roman"/>
          <w:sz w:val="20"/>
          <w:lang w:val="fr-FR"/>
        </w:rPr>
        <w:t>(</w:t>
      </w:r>
      <w:r w:rsidR="006C47A2" w:rsidRPr="0015360F">
        <w:rPr>
          <w:rFonts w:ascii="Times New Roman" w:hAnsi="Times New Roman"/>
          <w:sz w:val="20"/>
          <w:lang w:val="fr-FR"/>
        </w:rPr>
        <w:t>s</w:t>
      </w:r>
      <w:r w:rsidR="00071FB8">
        <w:rPr>
          <w:rFonts w:ascii="Times New Roman" w:hAnsi="Times New Roman"/>
          <w:sz w:val="20"/>
          <w:lang w:val="fr-FR"/>
        </w:rPr>
        <w:t>)</w:t>
      </w:r>
      <w:r w:rsidRPr="0015360F">
        <w:rPr>
          <w:rFonts w:ascii="Times New Roman" w:hAnsi="Times New Roman"/>
          <w:snapToGrid w:val="0"/>
          <w:sz w:val="20"/>
          <w:lang w:val="fr-FR" w:eastAsia="en-US"/>
        </w:rPr>
        <w:t> :</w:t>
      </w:r>
    </w:p>
    <w:p w:rsidR="00BD31E2" w:rsidRPr="0015360F" w:rsidRDefault="00486A0E" w:rsidP="00CA2E4C">
      <w:pPr>
        <w:pStyle w:val="Arabic2-1"/>
        <w:numPr>
          <w:ilvl w:val="0"/>
          <w:numId w:val="0"/>
        </w:numPr>
        <w:tabs>
          <w:tab w:val="left" w:pos="720"/>
          <w:tab w:val="left" w:pos="1440"/>
          <w:tab w:val="left" w:pos="2160"/>
          <w:tab w:val="left" w:pos="2880"/>
          <w:tab w:val="left" w:pos="4248"/>
        </w:tabs>
        <w:spacing w:after="60"/>
        <w:ind w:left="1134" w:hanging="567"/>
        <w:rPr>
          <w:rFonts w:ascii="Times New Roman" w:hAnsi="Times New Roman"/>
          <w:snapToGrid w:val="0"/>
          <w:sz w:val="20"/>
          <w:lang w:val="fr-FR" w:eastAsia="en-US"/>
        </w:rPr>
      </w:pPr>
      <w:r w:rsidRPr="0015360F">
        <w:rPr>
          <w:rFonts w:ascii="Times New Roman" w:hAnsi="Times New Roman"/>
          <w:snapToGrid w:val="0"/>
          <w:sz w:val="20"/>
          <w:lang w:val="fr-FR" w:eastAsia="en-US"/>
        </w:rPr>
        <w:t>(i)</w:t>
      </w:r>
      <w:r w:rsidR="00BD31E2" w:rsidRPr="0015360F">
        <w:rPr>
          <w:rFonts w:ascii="Times New Roman" w:hAnsi="Times New Roman"/>
          <w:snapToGrid w:val="0"/>
          <w:sz w:val="20"/>
          <w:lang w:val="fr-FR" w:eastAsia="en-US"/>
        </w:rPr>
        <w:tab/>
        <w:t xml:space="preserve">les </w:t>
      </w:r>
      <w:r w:rsidRPr="0015360F">
        <w:rPr>
          <w:rFonts w:ascii="Times New Roman" w:hAnsi="Times New Roman"/>
          <w:snapToGrid w:val="0"/>
          <w:sz w:val="20"/>
          <w:lang w:val="fr-FR" w:eastAsia="en-US"/>
        </w:rPr>
        <w:t>statuts</w:t>
      </w:r>
      <w:r w:rsidR="008E501D" w:rsidRPr="0015360F">
        <w:rPr>
          <w:rFonts w:ascii="Times New Roman" w:hAnsi="Times New Roman"/>
          <w:snapToGrid w:val="0"/>
          <w:sz w:val="20"/>
          <w:lang w:val="fr-FR" w:eastAsia="en-US"/>
        </w:rPr>
        <w:t xml:space="preserve"> de l</w:t>
      </w:r>
      <w:r w:rsidR="0022103B">
        <w:rPr>
          <w:rFonts w:ascii="Times New Roman" w:hAnsi="Times New Roman"/>
          <w:snapToGrid w:val="0"/>
          <w:sz w:val="20"/>
          <w:lang w:val="fr-FR" w:eastAsia="en-US"/>
        </w:rPr>
        <w:t>'</w:t>
      </w:r>
      <w:r w:rsidR="008E501D" w:rsidRPr="0015360F">
        <w:rPr>
          <w:rFonts w:ascii="Times New Roman" w:hAnsi="Times New Roman"/>
          <w:snapToGrid w:val="0"/>
          <w:sz w:val="20"/>
          <w:lang w:val="fr-FR" w:eastAsia="en-US"/>
        </w:rPr>
        <w:t>Emetteur</w:t>
      </w:r>
      <w:r w:rsidR="00A539F7">
        <w:rPr>
          <w:rFonts w:ascii="Times New Roman" w:hAnsi="Times New Roman"/>
          <w:snapToGrid w:val="0"/>
          <w:sz w:val="20"/>
          <w:lang w:val="fr-FR" w:eastAsia="en-US"/>
        </w:rPr>
        <w:t xml:space="preserve"> et du Garant</w:t>
      </w:r>
      <w:r w:rsidR="008E501D" w:rsidRPr="0015360F">
        <w:rPr>
          <w:rFonts w:ascii="Times New Roman" w:hAnsi="Times New Roman"/>
          <w:snapToGrid w:val="0"/>
          <w:sz w:val="20"/>
          <w:lang w:val="fr-FR" w:eastAsia="en-US"/>
        </w:rPr>
        <w:t>,</w:t>
      </w:r>
    </w:p>
    <w:p w:rsidR="00486A0E" w:rsidRPr="0015360F" w:rsidRDefault="00486A0E" w:rsidP="00CA2E4C">
      <w:pPr>
        <w:pStyle w:val="Arabic2-1"/>
        <w:numPr>
          <w:ilvl w:val="0"/>
          <w:numId w:val="0"/>
        </w:numPr>
        <w:tabs>
          <w:tab w:val="left" w:pos="720"/>
          <w:tab w:val="left" w:pos="1440"/>
          <w:tab w:val="left" w:pos="2160"/>
          <w:tab w:val="left" w:pos="2880"/>
          <w:tab w:val="left" w:pos="4248"/>
        </w:tabs>
        <w:spacing w:after="60"/>
        <w:ind w:left="1134" w:hanging="567"/>
        <w:rPr>
          <w:rFonts w:ascii="Times New Roman" w:hAnsi="Times New Roman"/>
          <w:snapToGrid w:val="0"/>
          <w:sz w:val="20"/>
          <w:lang w:val="fr-FR" w:eastAsia="en-US"/>
        </w:rPr>
      </w:pPr>
      <w:r w:rsidRPr="0015360F">
        <w:rPr>
          <w:rFonts w:ascii="Times New Roman" w:hAnsi="Times New Roman"/>
          <w:snapToGrid w:val="0"/>
          <w:sz w:val="20"/>
          <w:lang w:val="fr-FR" w:eastAsia="en-US"/>
        </w:rPr>
        <w:t>(ii)</w:t>
      </w:r>
      <w:r w:rsidRPr="0015360F">
        <w:rPr>
          <w:rFonts w:ascii="Times New Roman" w:hAnsi="Times New Roman"/>
          <w:snapToGrid w:val="0"/>
          <w:sz w:val="20"/>
          <w:lang w:val="fr-FR" w:eastAsia="en-US"/>
        </w:rPr>
        <w:tab/>
        <w:t xml:space="preserve">les états financiers consolidés </w:t>
      </w:r>
      <w:r w:rsidR="005A6B19">
        <w:rPr>
          <w:rFonts w:ascii="Times New Roman" w:hAnsi="Times New Roman"/>
          <w:snapToGrid w:val="0"/>
          <w:sz w:val="20"/>
          <w:lang w:val="fr-FR" w:eastAsia="en-US"/>
        </w:rPr>
        <w:t xml:space="preserve">et </w:t>
      </w:r>
      <w:r w:rsidR="00410175">
        <w:rPr>
          <w:rFonts w:ascii="Times New Roman" w:hAnsi="Times New Roman"/>
          <w:snapToGrid w:val="0"/>
          <w:sz w:val="20"/>
          <w:lang w:val="fr-FR" w:eastAsia="en-US"/>
        </w:rPr>
        <w:t xml:space="preserve">sociaux </w:t>
      </w:r>
      <w:r w:rsidRPr="0015360F">
        <w:rPr>
          <w:rFonts w:ascii="Times New Roman" w:hAnsi="Times New Roman"/>
          <w:snapToGrid w:val="0"/>
          <w:sz w:val="20"/>
          <w:lang w:val="fr-FR" w:eastAsia="en-US"/>
        </w:rPr>
        <w:t xml:space="preserve">audités </w:t>
      </w:r>
      <w:r w:rsidR="00410175">
        <w:rPr>
          <w:rFonts w:ascii="Times New Roman" w:hAnsi="Times New Roman"/>
          <w:snapToGrid w:val="0"/>
          <w:sz w:val="20"/>
          <w:lang w:val="fr-FR" w:eastAsia="en-US"/>
        </w:rPr>
        <w:t xml:space="preserve">pour chacun des </w:t>
      </w:r>
      <w:r w:rsidRPr="0015360F">
        <w:rPr>
          <w:rFonts w:ascii="Times New Roman" w:hAnsi="Times New Roman"/>
          <w:snapToGrid w:val="0"/>
          <w:sz w:val="20"/>
          <w:lang w:val="fr-FR" w:eastAsia="en-US"/>
        </w:rPr>
        <w:t xml:space="preserve">Emetteur </w:t>
      </w:r>
      <w:r w:rsidR="00CF260F" w:rsidRPr="0015360F">
        <w:rPr>
          <w:rFonts w:ascii="Times New Roman" w:hAnsi="Times New Roman"/>
          <w:snapToGrid w:val="0"/>
          <w:sz w:val="20"/>
          <w:lang w:val="fr-FR" w:eastAsia="en-US"/>
        </w:rPr>
        <w:t xml:space="preserve">et Garant </w:t>
      </w:r>
      <w:r w:rsidRPr="0015360F">
        <w:rPr>
          <w:rFonts w:ascii="Times New Roman" w:hAnsi="Times New Roman"/>
          <w:snapToGrid w:val="0"/>
          <w:sz w:val="20"/>
          <w:lang w:val="fr-FR" w:eastAsia="en-US"/>
        </w:rPr>
        <w:t>pour les exercices clos les 31</w:t>
      </w:r>
      <w:r w:rsidR="0007726B">
        <w:rPr>
          <w:rFonts w:ascii="Times New Roman" w:hAnsi="Times New Roman"/>
          <w:snapToGrid w:val="0"/>
          <w:sz w:val="20"/>
          <w:lang w:val="fr-FR" w:eastAsia="en-US"/>
        </w:rPr>
        <w:t> </w:t>
      </w:r>
      <w:r w:rsidRPr="0015360F">
        <w:rPr>
          <w:rFonts w:ascii="Times New Roman" w:hAnsi="Times New Roman"/>
          <w:snapToGrid w:val="0"/>
          <w:sz w:val="20"/>
          <w:lang w:val="fr-FR" w:eastAsia="en-US"/>
        </w:rPr>
        <w:t>décembre 20</w:t>
      </w:r>
      <w:r w:rsidR="007B4388">
        <w:rPr>
          <w:rFonts w:ascii="Times New Roman" w:hAnsi="Times New Roman"/>
          <w:snapToGrid w:val="0"/>
          <w:sz w:val="20"/>
          <w:lang w:val="fr-FR" w:eastAsia="en-US"/>
        </w:rPr>
        <w:t>1</w:t>
      </w:r>
      <w:r w:rsidR="00EB4FA7">
        <w:rPr>
          <w:rFonts w:ascii="Times New Roman" w:hAnsi="Times New Roman"/>
          <w:snapToGrid w:val="0"/>
          <w:sz w:val="20"/>
          <w:lang w:val="fr-FR" w:eastAsia="en-US"/>
        </w:rPr>
        <w:t>2</w:t>
      </w:r>
      <w:r w:rsidR="00D270CD" w:rsidRPr="0015360F">
        <w:rPr>
          <w:rFonts w:ascii="Times New Roman" w:hAnsi="Times New Roman"/>
          <w:snapToGrid w:val="0"/>
          <w:sz w:val="20"/>
          <w:lang w:val="fr-FR" w:eastAsia="en-US"/>
        </w:rPr>
        <w:t xml:space="preserve"> et 20</w:t>
      </w:r>
      <w:r w:rsidR="00CF260F" w:rsidRPr="0015360F">
        <w:rPr>
          <w:rFonts w:ascii="Times New Roman" w:hAnsi="Times New Roman"/>
          <w:snapToGrid w:val="0"/>
          <w:sz w:val="20"/>
          <w:lang w:val="fr-FR" w:eastAsia="en-US"/>
        </w:rPr>
        <w:t>1</w:t>
      </w:r>
      <w:r w:rsidR="001A1E90">
        <w:rPr>
          <w:rFonts w:ascii="Times New Roman" w:hAnsi="Times New Roman"/>
          <w:snapToGrid w:val="0"/>
          <w:sz w:val="20"/>
          <w:lang w:val="fr-FR" w:eastAsia="en-US"/>
        </w:rPr>
        <w:t>3</w:t>
      </w:r>
      <w:r w:rsidR="008E501D" w:rsidRPr="0015360F">
        <w:rPr>
          <w:rFonts w:ascii="Times New Roman" w:hAnsi="Times New Roman"/>
          <w:snapToGrid w:val="0"/>
          <w:sz w:val="20"/>
          <w:lang w:val="fr-FR" w:eastAsia="en-US"/>
        </w:rPr>
        <w:t>,</w:t>
      </w:r>
    </w:p>
    <w:p w:rsidR="00AE2395" w:rsidRDefault="00AE2395" w:rsidP="00CA2E4C">
      <w:pPr>
        <w:pStyle w:val="Arabic2-1"/>
        <w:numPr>
          <w:ilvl w:val="0"/>
          <w:numId w:val="0"/>
        </w:numPr>
        <w:tabs>
          <w:tab w:val="left" w:pos="720"/>
          <w:tab w:val="left" w:pos="1440"/>
          <w:tab w:val="left" w:pos="2160"/>
          <w:tab w:val="left" w:pos="2880"/>
          <w:tab w:val="left" w:pos="4248"/>
        </w:tabs>
        <w:spacing w:after="60"/>
        <w:ind w:left="1134" w:hanging="567"/>
        <w:rPr>
          <w:rFonts w:ascii="Times New Roman" w:hAnsi="Times New Roman"/>
          <w:snapToGrid w:val="0"/>
          <w:sz w:val="20"/>
          <w:lang w:val="fr-FR" w:eastAsia="en-US"/>
        </w:rPr>
      </w:pPr>
      <w:r w:rsidRPr="007640C3">
        <w:rPr>
          <w:rFonts w:ascii="Times New Roman" w:hAnsi="Times New Roman"/>
          <w:snapToGrid w:val="0"/>
          <w:sz w:val="20"/>
          <w:lang w:val="fr-FR" w:eastAsia="en-US"/>
        </w:rPr>
        <w:t>(iii)</w:t>
      </w:r>
      <w:r w:rsidRPr="007640C3">
        <w:rPr>
          <w:rFonts w:ascii="Times New Roman" w:hAnsi="Times New Roman"/>
          <w:snapToGrid w:val="0"/>
          <w:sz w:val="20"/>
          <w:lang w:val="fr-FR" w:eastAsia="en-US"/>
        </w:rPr>
        <w:tab/>
      </w:r>
      <w:r w:rsidR="001960B6" w:rsidRPr="007640C3">
        <w:rPr>
          <w:rFonts w:ascii="Times New Roman" w:hAnsi="Times New Roman"/>
          <w:snapToGrid w:val="0"/>
          <w:sz w:val="20"/>
          <w:lang w:val="fr-FR" w:eastAsia="en-US"/>
        </w:rPr>
        <w:t>le</w:t>
      </w:r>
      <w:r w:rsidR="00CF260F" w:rsidRPr="007640C3">
        <w:rPr>
          <w:rFonts w:ascii="Times New Roman" w:hAnsi="Times New Roman"/>
          <w:snapToGrid w:val="0"/>
          <w:sz w:val="20"/>
          <w:lang w:val="fr-FR" w:eastAsia="en-US"/>
        </w:rPr>
        <w:t>s Conditions Définitives relatives à des Titres admis aux négociations sur Euronext Paris ou sur tout autre Marché Réglementé de l</w:t>
      </w:r>
      <w:r w:rsidR="0022103B" w:rsidRPr="007640C3">
        <w:rPr>
          <w:rFonts w:ascii="Times New Roman" w:hAnsi="Times New Roman"/>
          <w:snapToGrid w:val="0"/>
          <w:sz w:val="20"/>
          <w:lang w:val="fr-FR" w:eastAsia="en-US"/>
        </w:rPr>
        <w:t>'</w:t>
      </w:r>
      <w:r w:rsidR="000A0B01" w:rsidRPr="007640C3">
        <w:rPr>
          <w:rFonts w:ascii="Times New Roman" w:hAnsi="Times New Roman"/>
          <w:snapToGrid w:val="0"/>
          <w:sz w:val="20"/>
          <w:lang w:val="fr-FR" w:eastAsia="en-US"/>
        </w:rPr>
        <w:t xml:space="preserve">EEE, </w:t>
      </w:r>
    </w:p>
    <w:p w:rsidR="00F73FB9" w:rsidRPr="007640C3" w:rsidRDefault="00F73FB9" w:rsidP="00CA2E4C">
      <w:pPr>
        <w:pStyle w:val="Arabic2-1"/>
        <w:numPr>
          <w:ilvl w:val="0"/>
          <w:numId w:val="0"/>
        </w:numPr>
        <w:tabs>
          <w:tab w:val="left" w:pos="720"/>
          <w:tab w:val="left" w:pos="1440"/>
          <w:tab w:val="left" w:pos="2160"/>
          <w:tab w:val="left" w:pos="2880"/>
          <w:tab w:val="left" w:pos="4248"/>
        </w:tabs>
        <w:spacing w:after="60"/>
        <w:ind w:left="1134" w:hanging="567"/>
        <w:rPr>
          <w:rFonts w:ascii="Times New Roman" w:hAnsi="Times New Roman"/>
          <w:snapToGrid w:val="0"/>
          <w:sz w:val="20"/>
          <w:lang w:val="fr-FR" w:eastAsia="en-US"/>
        </w:rPr>
      </w:pPr>
      <w:r w:rsidRPr="00F73FB9">
        <w:rPr>
          <w:rFonts w:ascii="Times New Roman" w:hAnsi="Times New Roman"/>
          <w:snapToGrid w:val="0"/>
          <w:sz w:val="20"/>
          <w:lang w:val="fr-FR" w:eastAsia="en-US"/>
        </w:rPr>
        <w:t>(</w:t>
      </w:r>
      <w:r>
        <w:rPr>
          <w:rFonts w:ascii="Times New Roman" w:hAnsi="Times New Roman"/>
          <w:snapToGrid w:val="0"/>
          <w:sz w:val="20"/>
          <w:lang w:val="fr-FR" w:eastAsia="en-US"/>
        </w:rPr>
        <w:t>i</w:t>
      </w:r>
      <w:r w:rsidRPr="00F73FB9">
        <w:rPr>
          <w:rFonts w:ascii="Times New Roman" w:hAnsi="Times New Roman"/>
          <w:snapToGrid w:val="0"/>
          <w:sz w:val="20"/>
          <w:lang w:val="fr-FR" w:eastAsia="en-US"/>
        </w:rPr>
        <w:t>v</w:t>
      </w:r>
      <w:r>
        <w:rPr>
          <w:rFonts w:ascii="Times New Roman" w:hAnsi="Times New Roman"/>
          <w:snapToGrid w:val="0"/>
          <w:sz w:val="20"/>
          <w:lang w:val="fr-FR" w:eastAsia="en-US"/>
        </w:rPr>
        <w:t>)</w:t>
      </w:r>
      <w:r>
        <w:rPr>
          <w:rFonts w:ascii="Times New Roman" w:hAnsi="Times New Roman"/>
          <w:snapToGrid w:val="0"/>
          <w:sz w:val="20"/>
          <w:lang w:val="fr-FR" w:eastAsia="en-US"/>
        </w:rPr>
        <w:tab/>
      </w:r>
      <w:r w:rsidRPr="00277808">
        <w:rPr>
          <w:rFonts w:ascii="Times New Roman" w:hAnsi="Times New Roman"/>
          <w:snapToGrid w:val="0"/>
          <w:sz w:val="20"/>
          <w:lang w:val="fr-FR" w:eastAsia="en-US"/>
        </w:rPr>
        <w:t>la Garantie</w:t>
      </w:r>
      <w:r w:rsidRPr="00F73FB9">
        <w:rPr>
          <w:rFonts w:ascii="Times New Roman" w:hAnsi="Times New Roman"/>
          <w:snapToGrid w:val="0"/>
          <w:sz w:val="20"/>
          <w:lang w:val="fr-FR" w:eastAsia="en-US"/>
        </w:rPr>
        <w:t xml:space="preserve"> </w:t>
      </w:r>
      <w:r w:rsidR="00606D0D" w:rsidRPr="007640C3">
        <w:rPr>
          <w:rFonts w:ascii="Times New Roman" w:hAnsi="Times New Roman"/>
          <w:snapToGrid w:val="0"/>
          <w:sz w:val="20"/>
          <w:lang w:val="fr-FR" w:eastAsia="en-US"/>
        </w:rPr>
        <w:t xml:space="preserve">quand elle est relative à des </w:t>
      </w:r>
      <w:r w:rsidRPr="00277808">
        <w:rPr>
          <w:rFonts w:ascii="Times New Roman" w:hAnsi="Times New Roman"/>
          <w:snapToGrid w:val="0"/>
          <w:sz w:val="20"/>
          <w:lang w:val="fr-FR" w:eastAsia="en-US"/>
        </w:rPr>
        <w:t>Titres admis aux négociations sur Euronext Paris ou sur tout autre Marché Réglementé de l'EEE</w:t>
      </w:r>
      <w:r>
        <w:rPr>
          <w:rFonts w:ascii="Times New Roman" w:hAnsi="Times New Roman"/>
          <w:snapToGrid w:val="0"/>
          <w:sz w:val="20"/>
          <w:lang w:val="fr-FR" w:eastAsia="en-US"/>
        </w:rPr>
        <w:t>,</w:t>
      </w:r>
    </w:p>
    <w:p w:rsidR="00CF260F" w:rsidRPr="0015360F" w:rsidRDefault="00CF260F" w:rsidP="00CA2E4C">
      <w:pPr>
        <w:pStyle w:val="Arabic2-1"/>
        <w:numPr>
          <w:ilvl w:val="0"/>
          <w:numId w:val="0"/>
        </w:numPr>
        <w:tabs>
          <w:tab w:val="left" w:pos="720"/>
          <w:tab w:val="left" w:pos="1440"/>
          <w:tab w:val="left" w:pos="2160"/>
          <w:tab w:val="left" w:pos="2880"/>
          <w:tab w:val="left" w:pos="4248"/>
        </w:tabs>
        <w:spacing w:after="60"/>
        <w:ind w:left="1134" w:hanging="567"/>
        <w:rPr>
          <w:rFonts w:ascii="Times New Roman" w:hAnsi="Times New Roman"/>
          <w:snapToGrid w:val="0"/>
          <w:sz w:val="20"/>
          <w:lang w:val="fr-FR" w:eastAsia="en-US"/>
        </w:rPr>
      </w:pPr>
      <w:r w:rsidRPr="0015360F">
        <w:rPr>
          <w:rFonts w:ascii="Times New Roman" w:hAnsi="Times New Roman"/>
          <w:snapToGrid w:val="0"/>
          <w:sz w:val="20"/>
          <w:lang w:val="fr-FR" w:eastAsia="en-US"/>
        </w:rPr>
        <w:t>(</w:t>
      </w:r>
      <w:r w:rsidR="00154236">
        <w:rPr>
          <w:rFonts w:ascii="Times New Roman" w:hAnsi="Times New Roman"/>
          <w:snapToGrid w:val="0"/>
          <w:sz w:val="20"/>
          <w:lang w:val="fr-FR" w:eastAsia="en-US"/>
        </w:rPr>
        <w:t>v</w:t>
      </w:r>
      <w:r w:rsidRPr="0015360F">
        <w:rPr>
          <w:rFonts w:ascii="Times New Roman" w:hAnsi="Times New Roman"/>
          <w:snapToGrid w:val="0"/>
          <w:sz w:val="20"/>
          <w:lang w:val="fr-FR" w:eastAsia="en-US"/>
        </w:rPr>
        <w:t>)</w:t>
      </w:r>
      <w:r w:rsidRPr="0015360F">
        <w:rPr>
          <w:rFonts w:ascii="Times New Roman" w:hAnsi="Times New Roman"/>
          <w:snapToGrid w:val="0"/>
          <w:sz w:val="20"/>
          <w:lang w:val="fr-FR" w:eastAsia="en-US"/>
        </w:rPr>
        <w:tab/>
      </w:r>
      <w:r w:rsidR="008166FA" w:rsidRPr="0015360F">
        <w:rPr>
          <w:rFonts w:ascii="Times New Roman" w:hAnsi="Times New Roman"/>
          <w:snapToGrid w:val="0"/>
          <w:sz w:val="20"/>
          <w:lang w:val="fr-FR" w:eastAsia="en-US"/>
        </w:rPr>
        <w:t>une copie du</w:t>
      </w:r>
      <w:r w:rsidR="00BD31E2" w:rsidRPr="0015360F">
        <w:rPr>
          <w:rFonts w:ascii="Times New Roman" w:hAnsi="Times New Roman"/>
          <w:snapToGrid w:val="0"/>
          <w:sz w:val="20"/>
          <w:lang w:val="fr-FR" w:eastAsia="en-US"/>
        </w:rPr>
        <w:t xml:space="preserve"> présent Prospectus de Base, </w:t>
      </w:r>
      <w:r w:rsidR="008166FA" w:rsidRPr="0015360F">
        <w:rPr>
          <w:rFonts w:ascii="Times New Roman" w:hAnsi="Times New Roman"/>
          <w:snapToGrid w:val="0"/>
          <w:sz w:val="20"/>
          <w:lang w:val="fr-FR" w:eastAsia="en-US"/>
        </w:rPr>
        <w:t xml:space="preserve">de </w:t>
      </w:r>
      <w:r w:rsidR="00BD31E2" w:rsidRPr="0015360F">
        <w:rPr>
          <w:rFonts w:ascii="Times New Roman" w:hAnsi="Times New Roman"/>
          <w:snapToGrid w:val="0"/>
          <w:sz w:val="20"/>
          <w:lang w:val="fr-FR" w:eastAsia="en-US"/>
        </w:rPr>
        <w:t>tou</w:t>
      </w:r>
      <w:r w:rsidR="00445CBF">
        <w:rPr>
          <w:rFonts w:ascii="Times New Roman" w:hAnsi="Times New Roman"/>
          <w:snapToGrid w:val="0"/>
          <w:sz w:val="20"/>
          <w:lang w:val="fr-FR" w:eastAsia="en-US"/>
        </w:rPr>
        <w:t>t</w:t>
      </w:r>
      <w:r w:rsidR="00BD31E2" w:rsidRPr="0015360F">
        <w:rPr>
          <w:rFonts w:ascii="Times New Roman" w:hAnsi="Times New Roman"/>
          <w:snapToGrid w:val="0"/>
          <w:sz w:val="20"/>
          <w:lang w:val="fr-FR" w:eastAsia="en-US"/>
        </w:rPr>
        <w:t xml:space="preserve"> supplément au Prospectus de Base, ainsi que </w:t>
      </w:r>
      <w:r w:rsidR="008166FA" w:rsidRPr="0015360F">
        <w:rPr>
          <w:rFonts w:ascii="Times New Roman" w:hAnsi="Times New Roman"/>
          <w:snapToGrid w:val="0"/>
          <w:sz w:val="20"/>
          <w:lang w:val="fr-FR" w:eastAsia="en-US"/>
        </w:rPr>
        <w:t xml:space="preserve">de </w:t>
      </w:r>
      <w:r w:rsidR="00BD31E2" w:rsidRPr="0015360F">
        <w:rPr>
          <w:rFonts w:ascii="Times New Roman" w:hAnsi="Times New Roman"/>
          <w:snapToGrid w:val="0"/>
          <w:sz w:val="20"/>
          <w:lang w:val="fr-FR" w:eastAsia="en-US"/>
        </w:rPr>
        <w:t>t</w:t>
      </w:r>
      <w:r w:rsidR="008E501D" w:rsidRPr="0015360F">
        <w:rPr>
          <w:rFonts w:ascii="Times New Roman" w:hAnsi="Times New Roman"/>
          <w:snapToGrid w:val="0"/>
          <w:sz w:val="20"/>
          <w:lang w:val="fr-FR" w:eastAsia="en-US"/>
        </w:rPr>
        <w:t xml:space="preserve">out nouveau </w:t>
      </w:r>
      <w:r w:rsidRPr="0015360F">
        <w:rPr>
          <w:rFonts w:ascii="Times New Roman" w:hAnsi="Times New Roman"/>
          <w:snapToGrid w:val="0"/>
          <w:sz w:val="20"/>
          <w:lang w:val="fr-FR" w:eastAsia="en-US"/>
        </w:rPr>
        <w:t>p</w:t>
      </w:r>
      <w:r w:rsidR="008E501D" w:rsidRPr="0015360F">
        <w:rPr>
          <w:rFonts w:ascii="Times New Roman" w:hAnsi="Times New Roman"/>
          <w:snapToGrid w:val="0"/>
          <w:sz w:val="20"/>
          <w:lang w:val="fr-FR" w:eastAsia="en-US"/>
        </w:rPr>
        <w:t xml:space="preserve">rospectus de </w:t>
      </w:r>
      <w:r w:rsidRPr="0015360F">
        <w:rPr>
          <w:rFonts w:ascii="Times New Roman" w:hAnsi="Times New Roman"/>
          <w:snapToGrid w:val="0"/>
          <w:sz w:val="20"/>
          <w:lang w:val="fr-FR" w:eastAsia="en-US"/>
        </w:rPr>
        <w:t>b</w:t>
      </w:r>
      <w:r w:rsidR="008E501D" w:rsidRPr="0015360F">
        <w:rPr>
          <w:rFonts w:ascii="Times New Roman" w:hAnsi="Times New Roman"/>
          <w:snapToGrid w:val="0"/>
          <w:sz w:val="20"/>
          <w:lang w:val="fr-FR" w:eastAsia="en-US"/>
        </w:rPr>
        <w:t>ase,</w:t>
      </w:r>
      <w:r w:rsidR="00CB0E50" w:rsidRPr="0015360F">
        <w:rPr>
          <w:rFonts w:ascii="Times New Roman" w:hAnsi="Times New Roman"/>
          <w:snapToGrid w:val="0"/>
          <w:sz w:val="20"/>
          <w:lang w:val="fr-FR" w:eastAsia="en-US"/>
        </w:rPr>
        <w:t xml:space="preserve"> </w:t>
      </w:r>
    </w:p>
    <w:p w:rsidR="00BD31E2" w:rsidRPr="0015360F" w:rsidRDefault="00CF260F" w:rsidP="00CA2E4C">
      <w:pPr>
        <w:pStyle w:val="Arabic2-1"/>
        <w:numPr>
          <w:ilvl w:val="0"/>
          <w:numId w:val="0"/>
        </w:numPr>
        <w:tabs>
          <w:tab w:val="left" w:pos="720"/>
          <w:tab w:val="left" w:pos="1440"/>
          <w:tab w:val="left" w:pos="2160"/>
          <w:tab w:val="left" w:pos="2880"/>
          <w:tab w:val="left" w:pos="4248"/>
        </w:tabs>
        <w:spacing w:after="60"/>
        <w:ind w:left="1134" w:hanging="567"/>
        <w:rPr>
          <w:rFonts w:ascii="Times New Roman" w:hAnsi="Times New Roman"/>
          <w:snapToGrid w:val="0"/>
          <w:sz w:val="20"/>
          <w:lang w:val="fr-FR" w:eastAsia="en-US"/>
        </w:rPr>
      </w:pPr>
      <w:r w:rsidRPr="0015360F">
        <w:rPr>
          <w:rFonts w:ascii="Times New Roman" w:hAnsi="Times New Roman"/>
          <w:snapToGrid w:val="0"/>
          <w:sz w:val="20"/>
          <w:lang w:val="fr-FR" w:eastAsia="en-US"/>
        </w:rPr>
        <w:t>(v</w:t>
      </w:r>
      <w:r w:rsidR="00F73FB9">
        <w:rPr>
          <w:rFonts w:ascii="Times New Roman" w:hAnsi="Times New Roman"/>
          <w:snapToGrid w:val="0"/>
          <w:sz w:val="20"/>
          <w:lang w:val="fr-FR" w:eastAsia="en-US"/>
        </w:rPr>
        <w:t>i</w:t>
      </w:r>
      <w:r w:rsidRPr="0015360F">
        <w:rPr>
          <w:rFonts w:ascii="Times New Roman" w:hAnsi="Times New Roman"/>
          <w:snapToGrid w:val="0"/>
          <w:sz w:val="20"/>
          <w:lang w:val="fr-FR" w:eastAsia="en-US"/>
        </w:rPr>
        <w:t>)</w:t>
      </w:r>
      <w:r w:rsidRPr="0015360F">
        <w:rPr>
          <w:rFonts w:ascii="Times New Roman" w:hAnsi="Times New Roman"/>
          <w:snapToGrid w:val="0"/>
          <w:sz w:val="20"/>
          <w:lang w:val="fr-FR" w:eastAsia="en-US"/>
        </w:rPr>
        <w:tab/>
      </w:r>
      <w:r w:rsidRPr="0015360F">
        <w:rPr>
          <w:rFonts w:ascii="Times New Roman" w:hAnsi="Times New Roman"/>
          <w:snapToGrid w:val="0"/>
          <w:sz w:val="20"/>
          <w:lang w:val="fr-FR"/>
        </w:rPr>
        <w:t>le Contrat de Service Financier (qui inclut le modèle de Lettre Comptable</w:t>
      </w:r>
      <w:r w:rsidR="001960B6">
        <w:rPr>
          <w:rFonts w:ascii="Times New Roman" w:hAnsi="Times New Roman"/>
          <w:snapToGrid w:val="0"/>
          <w:sz w:val="20"/>
          <w:lang w:val="fr-FR"/>
        </w:rPr>
        <w:t>,</w:t>
      </w:r>
      <w:r w:rsidR="001960B6" w:rsidRPr="001960B6">
        <w:rPr>
          <w:rFonts w:ascii="Times New Roman" w:hAnsi="Times New Roman"/>
          <w:snapToGrid w:val="0"/>
          <w:sz w:val="20"/>
          <w:lang w:val="fr-FR" w:eastAsia="en-US"/>
        </w:rPr>
        <w:t xml:space="preserve"> </w:t>
      </w:r>
      <w:r w:rsidR="001960B6" w:rsidRPr="008214E4">
        <w:rPr>
          <w:rFonts w:ascii="Times New Roman" w:hAnsi="Times New Roman"/>
          <w:snapToGrid w:val="0"/>
          <w:sz w:val="20"/>
          <w:lang w:val="fr-FR" w:eastAsia="en-US"/>
        </w:rPr>
        <w:t>de Certificats Globaux Temporaires, de Titres Physiques, de Coupons, de Reçus et de Talons</w:t>
      </w:r>
      <w:r w:rsidRPr="0015360F">
        <w:rPr>
          <w:rFonts w:ascii="Times New Roman" w:hAnsi="Times New Roman"/>
          <w:snapToGrid w:val="0"/>
          <w:sz w:val="20"/>
          <w:lang w:val="fr-FR"/>
        </w:rPr>
        <w:t>),</w:t>
      </w:r>
    </w:p>
    <w:p w:rsidR="00BD31E2" w:rsidRDefault="00BD31E2" w:rsidP="001960B6">
      <w:pPr>
        <w:autoSpaceDE w:val="0"/>
        <w:autoSpaceDN w:val="0"/>
        <w:adjustRightInd w:val="0"/>
        <w:spacing w:after="120"/>
        <w:ind w:left="1100" w:hanging="500"/>
        <w:rPr>
          <w:rFonts w:ascii="Times New Roman" w:hAnsi="Times New Roman"/>
          <w:sz w:val="20"/>
          <w:lang w:val="fr-FR"/>
        </w:rPr>
      </w:pPr>
      <w:r w:rsidRPr="0015360F">
        <w:rPr>
          <w:rFonts w:ascii="Times New Roman" w:hAnsi="Times New Roman"/>
          <w:snapToGrid w:val="0"/>
          <w:sz w:val="20"/>
          <w:lang w:val="fr-FR" w:eastAsia="en-US"/>
        </w:rPr>
        <w:t>(v</w:t>
      </w:r>
      <w:r w:rsidR="00DB22CC" w:rsidRPr="0015360F">
        <w:rPr>
          <w:rFonts w:ascii="Times New Roman" w:hAnsi="Times New Roman"/>
          <w:snapToGrid w:val="0"/>
          <w:sz w:val="20"/>
          <w:lang w:val="fr-FR" w:eastAsia="en-US"/>
        </w:rPr>
        <w:t>i</w:t>
      </w:r>
      <w:r w:rsidR="00F73FB9">
        <w:rPr>
          <w:rFonts w:ascii="Times New Roman" w:hAnsi="Times New Roman"/>
          <w:snapToGrid w:val="0"/>
          <w:sz w:val="20"/>
          <w:lang w:val="fr-FR" w:eastAsia="en-US"/>
        </w:rPr>
        <w:t>i</w:t>
      </w:r>
      <w:r w:rsidRPr="0015360F">
        <w:rPr>
          <w:rFonts w:ascii="Times New Roman" w:hAnsi="Times New Roman"/>
          <w:snapToGrid w:val="0"/>
          <w:sz w:val="20"/>
          <w:lang w:val="fr-FR" w:eastAsia="en-US"/>
        </w:rPr>
        <w:t>)</w:t>
      </w:r>
      <w:r w:rsidRPr="0015360F">
        <w:rPr>
          <w:rFonts w:ascii="Times New Roman" w:hAnsi="Times New Roman"/>
          <w:snapToGrid w:val="0"/>
          <w:sz w:val="20"/>
          <w:lang w:val="fr-FR" w:eastAsia="en-US"/>
        </w:rPr>
        <w:tab/>
      </w:r>
      <w:r w:rsidRPr="0015360F">
        <w:rPr>
          <w:rFonts w:ascii="Times New Roman" w:hAnsi="Times New Roman"/>
          <w:sz w:val="20"/>
          <w:lang w:val="fr-FR"/>
        </w:rPr>
        <w:t xml:space="preserve">tous rapports, courriers et autres documents, </w:t>
      </w:r>
      <w:r w:rsidR="00CB0E50" w:rsidRPr="0015360F">
        <w:rPr>
          <w:rFonts w:ascii="Times New Roman" w:hAnsi="Times New Roman"/>
          <w:sz w:val="20"/>
          <w:lang w:val="fr-FR"/>
        </w:rPr>
        <w:t xml:space="preserve">informations financières historiques, </w:t>
      </w:r>
      <w:r w:rsidRPr="0015360F">
        <w:rPr>
          <w:rFonts w:ascii="Times New Roman" w:hAnsi="Times New Roman"/>
          <w:sz w:val="20"/>
          <w:lang w:val="fr-FR"/>
        </w:rPr>
        <w:t>évaluations et déclarations établis par un expert à la demande de l</w:t>
      </w:r>
      <w:r w:rsidR="0022103B">
        <w:rPr>
          <w:rFonts w:ascii="Times New Roman" w:hAnsi="Times New Roman"/>
          <w:sz w:val="20"/>
          <w:lang w:val="fr-FR"/>
        </w:rPr>
        <w:t>'</w:t>
      </w:r>
      <w:r w:rsidRPr="0015360F">
        <w:rPr>
          <w:rFonts w:ascii="Times New Roman" w:hAnsi="Times New Roman"/>
          <w:sz w:val="20"/>
          <w:lang w:val="fr-FR"/>
        </w:rPr>
        <w:t>Emetteur</w:t>
      </w:r>
      <w:r w:rsidR="00CF260F" w:rsidRPr="0015360F">
        <w:rPr>
          <w:rFonts w:ascii="Times New Roman" w:hAnsi="Times New Roman"/>
          <w:sz w:val="20"/>
          <w:lang w:val="fr-FR"/>
        </w:rPr>
        <w:t xml:space="preserve"> et/ou du Garant</w:t>
      </w:r>
      <w:r w:rsidRPr="0015360F">
        <w:rPr>
          <w:rFonts w:ascii="Times New Roman" w:hAnsi="Times New Roman"/>
          <w:sz w:val="20"/>
          <w:lang w:val="fr-FR"/>
        </w:rPr>
        <w:t xml:space="preserve"> dont une quelconque partie serait </w:t>
      </w:r>
      <w:r w:rsidR="00BB46C6" w:rsidRPr="0015360F">
        <w:rPr>
          <w:rFonts w:ascii="Times New Roman" w:hAnsi="Times New Roman"/>
          <w:sz w:val="20"/>
          <w:lang w:val="fr-FR"/>
        </w:rPr>
        <w:t>incluse</w:t>
      </w:r>
      <w:r w:rsidRPr="0015360F">
        <w:rPr>
          <w:rFonts w:ascii="Times New Roman" w:hAnsi="Times New Roman"/>
          <w:sz w:val="20"/>
          <w:lang w:val="fr-FR"/>
        </w:rPr>
        <w:t xml:space="preserve"> ou à laquelle il serait fait référence dans le présent Prospectus de Base.</w:t>
      </w:r>
    </w:p>
    <w:p w:rsidR="00F27308" w:rsidRPr="007640C3" w:rsidRDefault="00E27650" w:rsidP="007640C3">
      <w:pPr>
        <w:pStyle w:val="Style29"/>
        <w:spacing w:before="0" w:after="120" w:line="240" w:lineRule="auto"/>
        <w:ind w:left="601" w:hanging="601"/>
        <w:rPr>
          <w:rFonts w:ascii="Times New Roman" w:hAnsi="Times New Roman"/>
          <w:spacing w:val="-2"/>
          <w:sz w:val="20"/>
        </w:rPr>
      </w:pPr>
      <w:r>
        <w:rPr>
          <w:rFonts w:ascii="Times New Roman" w:hAnsi="Times New Roman"/>
          <w:spacing w:val="-2"/>
          <w:sz w:val="20"/>
          <w:szCs w:val="20"/>
        </w:rPr>
        <w:t>(14)</w:t>
      </w:r>
      <w:r>
        <w:rPr>
          <w:rFonts w:ascii="Times New Roman" w:hAnsi="Times New Roman"/>
          <w:snapToGrid w:val="0"/>
          <w:sz w:val="20"/>
          <w:lang w:eastAsia="en-US"/>
        </w:rPr>
        <w:tab/>
      </w:r>
      <w:r w:rsidRPr="007640C3">
        <w:rPr>
          <w:rFonts w:ascii="Times New Roman" w:hAnsi="Times New Roman"/>
          <w:spacing w:val="-2"/>
          <w:sz w:val="20"/>
          <w:szCs w:val="20"/>
        </w:rPr>
        <w:t xml:space="preserve">Le </w:t>
      </w:r>
      <w:r w:rsidR="00AC3627">
        <w:rPr>
          <w:rFonts w:ascii="Times New Roman" w:hAnsi="Times New Roman"/>
          <w:spacing w:val="-2"/>
          <w:sz w:val="20"/>
          <w:szCs w:val="20"/>
        </w:rPr>
        <w:t xml:space="preserve">Garant et le </w:t>
      </w:r>
      <w:r w:rsidRPr="007640C3">
        <w:rPr>
          <w:rFonts w:ascii="Times New Roman" w:hAnsi="Times New Roman"/>
          <w:spacing w:val="-2"/>
          <w:sz w:val="20"/>
          <w:szCs w:val="20"/>
        </w:rPr>
        <w:t>Programme font chacun l'objet d'une notation Aa1 par Moody's</w:t>
      </w:r>
      <w:r w:rsidR="00171403">
        <w:rPr>
          <w:rFonts w:ascii="Times New Roman" w:hAnsi="Times New Roman"/>
          <w:spacing w:val="-2"/>
          <w:sz w:val="20"/>
          <w:szCs w:val="20"/>
        </w:rPr>
        <w:t xml:space="preserve"> et AA+ par </w:t>
      </w:r>
      <w:proofErr w:type="spellStart"/>
      <w:r w:rsidR="00171403">
        <w:rPr>
          <w:rFonts w:ascii="Times New Roman" w:hAnsi="Times New Roman"/>
          <w:spacing w:val="-2"/>
          <w:sz w:val="20"/>
          <w:szCs w:val="20"/>
        </w:rPr>
        <w:t>Fitch</w:t>
      </w:r>
      <w:proofErr w:type="spellEnd"/>
      <w:r w:rsidRPr="007640C3">
        <w:rPr>
          <w:rFonts w:ascii="Times New Roman" w:hAnsi="Times New Roman"/>
          <w:spacing w:val="-2"/>
          <w:sz w:val="20"/>
          <w:szCs w:val="20"/>
        </w:rPr>
        <w:t xml:space="preserve">. A la date du Prospectus de Base, Moody's </w:t>
      </w:r>
      <w:r w:rsidR="00171403">
        <w:rPr>
          <w:rFonts w:ascii="Times New Roman" w:hAnsi="Times New Roman"/>
          <w:spacing w:val="-2"/>
          <w:sz w:val="20"/>
          <w:szCs w:val="20"/>
        </w:rPr>
        <w:t xml:space="preserve">et </w:t>
      </w:r>
      <w:proofErr w:type="spellStart"/>
      <w:r w:rsidR="00171403">
        <w:rPr>
          <w:rFonts w:ascii="Times New Roman" w:hAnsi="Times New Roman"/>
          <w:spacing w:val="-2"/>
          <w:sz w:val="20"/>
          <w:szCs w:val="20"/>
        </w:rPr>
        <w:t>Fitch</w:t>
      </w:r>
      <w:proofErr w:type="spellEnd"/>
      <w:r w:rsidR="00171403">
        <w:rPr>
          <w:rFonts w:ascii="Times New Roman" w:hAnsi="Times New Roman"/>
          <w:spacing w:val="-2"/>
          <w:sz w:val="20"/>
          <w:szCs w:val="20"/>
        </w:rPr>
        <w:t xml:space="preserve"> sont des</w:t>
      </w:r>
      <w:r w:rsidRPr="007640C3">
        <w:rPr>
          <w:rFonts w:ascii="Times New Roman" w:hAnsi="Times New Roman"/>
          <w:spacing w:val="-2"/>
          <w:sz w:val="20"/>
          <w:szCs w:val="20"/>
        </w:rPr>
        <w:t xml:space="preserve"> agence</w:t>
      </w:r>
      <w:r w:rsidR="00171403">
        <w:rPr>
          <w:rFonts w:ascii="Times New Roman" w:hAnsi="Times New Roman"/>
          <w:spacing w:val="-2"/>
          <w:sz w:val="20"/>
          <w:szCs w:val="20"/>
        </w:rPr>
        <w:t>s</w:t>
      </w:r>
      <w:r w:rsidRPr="007640C3">
        <w:rPr>
          <w:rFonts w:ascii="Times New Roman" w:hAnsi="Times New Roman"/>
          <w:spacing w:val="-2"/>
          <w:sz w:val="20"/>
          <w:szCs w:val="20"/>
        </w:rPr>
        <w:t xml:space="preserve"> de notation de crédit établie</w:t>
      </w:r>
      <w:r w:rsidR="00191BEA">
        <w:rPr>
          <w:rFonts w:ascii="Times New Roman" w:hAnsi="Times New Roman"/>
          <w:spacing w:val="-2"/>
          <w:sz w:val="20"/>
          <w:szCs w:val="20"/>
        </w:rPr>
        <w:t>s</w:t>
      </w:r>
      <w:r w:rsidRPr="007640C3">
        <w:rPr>
          <w:rFonts w:ascii="Times New Roman" w:hAnsi="Times New Roman"/>
          <w:spacing w:val="-2"/>
          <w:sz w:val="20"/>
          <w:szCs w:val="20"/>
        </w:rPr>
        <w:t xml:space="preserve"> dans l'Union Européenne, enregistrée</w:t>
      </w:r>
      <w:r w:rsidR="00171403">
        <w:rPr>
          <w:rFonts w:ascii="Times New Roman" w:hAnsi="Times New Roman"/>
          <w:spacing w:val="-2"/>
          <w:sz w:val="20"/>
          <w:szCs w:val="20"/>
        </w:rPr>
        <w:t>s</w:t>
      </w:r>
      <w:r w:rsidRPr="007640C3">
        <w:rPr>
          <w:rFonts w:ascii="Times New Roman" w:hAnsi="Times New Roman"/>
          <w:spacing w:val="-2"/>
          <w:sz w:val="20"/>
          <w:szCs w:val="20"/>
        </w:rPr>
        <w:t xml:space="preserve"> conformément au Règlement ANC et figurant sur la liste des agences de notation de crédit publiée sur le site internet de l'Autorité Européenne des Marchés Financiers (www.esma.europa.eu) conformément au Règlement ANC. Les Titres émis dans le cadre du Programme pourront ou non faire l'objet d'une notation. La notation des Titres, s'il y en a une, sera précisée dans les Con</w:t>
      </w:r>
      <w:r w:rsidRPr="00C94B2C">
        <w:rPr>
          <w:rFonts w:ascii="Times New Roman" w:hAnsi="Times New Roman"/>
          <w:spacing w:val="-2"/>
          <w:sz w:val="20"/>
          <w:szCs w:val="20"/>
        </w:rPr>
        <w:t>ditions Définitives concernées.</w:t>
      </w:r>
    </w:p>
    <w:p w:rsidR="00605C53" w:rsidRPr="0015360F" w:rsidRDefault="00BD31E2" w:rsidP="004C6C7A">
      <w:pPr>
        <w:pStyle w:val="Titre"/>
        <w:spacing w:after="360"/>
        <w:jc w:val="center"/>
        <w:outlineLvl w:val="0"/>
        <w:rPr>
          <w:rFonts w:ascii="Times New Roman" w:hAnsi="Times New Roman"/>
          <w:sz w:val="20"/>
          <w:lang w:val="fr-FR"/>
        </w:rPr>
      </w:pPr>
      <w:r w:rsidRPr="0015360F">
        <w:rPr>
          <w:snapToGrid w:val="0"/>
          <w:lang w:val="fr-FR" w:eastAsia="en-US"/>
        </w:rPr>
        <w:br w:type="page"/>
      </w:r>
      <w:bookmarkStart w:id="1046" w:name="_Toc390681628"/>
      <w:r w:rsidR="00605C53" w:rsidRPr="0015360F">
        <w:rPr>
          <w:rFonts w:ascii="Times New Roman" w:hAnsi="Times New Roman"/>
          <w:sz w:val="20"/>
          <w:lang w:val="fr-FR"/>
        </w:rPr>
        <w:lastRenderedPageBreak/>
        <w:t>RESPONSABILITE DU PROSPECTUS DE BASE</w:t>
      </w:r>
      <w:bookmarkEnd w:id="1046"/>
    </w:p>
    <w:p w:rsidR="00605C53" w:rsidRPr="0015360F" w:rsidRDefault="00605C53" w:rsidP="00605C53">
      <w:pPr>
        <w:widowControl w:val="0"/>
        <w:spacing w:after="240"/>
        <w:jc w:val="center"/>
        <w:rPr>
          <w:rFonts w:ascii="Times New Roman" w:hAnsi="Times New Roman"/>
          <w:b/>
          <w:sz w:val="20"/>
          <w:lang w:val="fr-FR"/>
        </w:rPr>
      </w:pPr>
      <w:r w:rsidRPr="0015360F">
        <w:rPr>
          <w:rFonts w:ascii="Times New Roman" w:hAnsi="Times New Roman"/>
          <w:b/>
          <w:sz w:val="20"/>
          <w:lang w:val="fr-FR"/>
        </w:rPr>
        <w:t>Personnes qui assument la responsabilité du présent Prospectus de Base</w:t>
      </w:r>
    </w:p>
    <w:p w:rsidR="00605C53" w:rsidRPr="0015360F" w:rsidRDefault="00605C53" w:rsidP="00515C06">
      <w:pPr>
        <w:widowControl w:val="0"/>
        <w:spacing w:after="120"/>
        <w:rPr>
          <w:rFonts w:ascii="Times New Roman" w:hAnsi="Times New Roman"/>
          <w:b/>
          <w:sz w:val="20"/>
          <w:lang w:val="fr-FR"/>
        </w:rPr>
      </w:pPr>
      <w:r w:rsidRPr="0015360F">
        <w:rPr>
          <w:rFonts w:ascii="Times New Roman" w:hAnsi="Times New Roman"/>
          <w:b/>
          <w:sz w:val="20"/>
          <w:lang w:val="fr-FR"/>
        </w:rPr>
        <w:t>Au nom de l</w:t>
      </w:r>
      <w:r w:rsidR="0022103B">
        <w:rPr>
          <w:rFonts w:ascii="Times New Roman" w:hAnsi="Times New Roman"/>
          <w:b/>
          <w:sz w:val="20"/>
          <w:lang w:val="fr-FR"/>
        </w:rPr>
        <w:t>'</w:t>
      </w:r>
      <w:r w:rsidRPr="0015360F">
        <w:rPr>
          <w:rFonts w:ascii="Times New Roman" w:hAnsi="Times New Roman"/>
          <w:b/>
          <w:sz w:val="20"/>
          <w:lang w:val="fr-FR"/>
        </w:rPr>
        <w:t>Emetteur</w:t>
      </w:r>
    </w:p>
    <w:p w:rsidR="008B3E01" w:rsidRDefault="00605C53" w:rsidP="00605C53">
      <w:pPr>
        <w:widowControl w:val="0"/>
        <w:spacing w:after="120"/>
        <w:rPr>
          <w:rFonts w:ascii="Times New Roman" w:hAnsi="Times New Roman"/>
          <w:sz w:val="20"/>
          <w:lang w:val="fr-FR"/>
        </w:rPr>
      </w:pPr>
      <w:r w:rsidRPr="0015360F">
        <w:rPr>
          <w:rFonts w:ascii="Times New Roman" w:hAnsi="Times New Roman"/>
          <w:sz w:val="20"/>
          <w:lang w:val="fr-FR"/>
        </w:rPr>
        <w:t>Après avoir pris toutes mesures raisonnables à cet effet, j</w:t>
      </w:r>
      <w:r w:rsidR="0022103B">
        <w:rPr>
          <w:rFonts w:ascii="Times New Roman" w:hAnsi="Times New Roman"/>
          <w:sz w:val="20"/>
          <w:lang w:val="fr-FR"/>
        </w:rPr>
        <w:t>'</w:t>
      </w:r>
      <w:r w:rsidRPr="0015360F">
        <w:rPr>
          <w:rFonts w:ascii="Times New Roman" w:hAnsi="Times New Roman"/>
          <w:sz w:val="20"/>
          <w:lang w:val="fr-FR"/>
        </w:rPr>
        <w:t xml:space="preserve">atteste que les informations contenues ou </w:t>
      </w:r>
      <w:r w:rsidR="001960B6" w:rsidRPr="0015360F">
        <w:rPr>
          <w:rFonts w:ascii="Times New Roman" w:hAnsi="Times New Roman"/>
          <w:sz w:val="20"/>
          <w:lang w:val="fr-FR"/>
        </w:rPr>
        <w:t>incorporées</w:t>
      </w:r>
      <w:r w:rsidRPr="0015360F">
        <w:rPr>
          <w:rFonts w:ascii="Times New Roman" w:hAnsi="Times New Roman"/>
          <w:sz w:val="20"/>
          <w:lang w:val="fr-FR"/>
        </w:rPr>
        <w:t xml:space="preserve"> par référence dans le présent Prospectus de Base sont, à ma connaissance, conformes à la réalité et ne comportent pas d</w:t>
      </w:r>
      <w:r w:rsidR="0022103B">
        <w:rPr>
          <w:rFonts w:ascii="Times New Roman" w:hAnsi="Times New Roman"/>
          <w:sz w:val="20"/>
          <w:lang w:val="fr-FR"/>
        </w:rPr>
        <w:t>'</w:t>
      </w:r>
      <w:r w:rsidRPr="0015360F">
        <w:rPr>
          <w:rFonts w:ascii="Times New Roman" w:hAnsi="Times New Roman"/>
          <w:sz w:val="20"/>
          <w:lang w:val="fr-FR"/>
        </w:rPr>
        <w:t>omission de nature à en altérer la portée.</w:t>
      </w:r>
      <w:r w:rsidR="003B44CA">
        <w:rPr>
          <w:rFonts w:ascii="Times New Roman" w:hAnsi="Times New Roman"/>
          <w:sz w:val="20"/>
          <w:lang w:val="fr-FR"/>
        </w:rPr>
        <w:t xml:space="preserve"> </w:t>
      </w:r>
    </w:p>
    <w:p w:rsidR="00605C53" w:rsidRDefault="00971900" w:rsidP="00605C53">
      <w:pPr>
        <w:widowControl w:val="0"/>
        <w:spacing w:after="120"/>
        <w:rPr>
          <w:rFonts w:ascii="Times New Roman" w:hAnsi="Times New Roman"/>
          <w:iCs/>
          <w:sz w:val="20"/>
          <w:lang w:val="fr-FR"/>
        </w:rPr>
      </w:pPr>
      <w:r w:rsidRPr="003B44CA">
        <w:rPr>
          <w:rFonts w:ascii="Times New Roman" w:hAnsi="Times New Roman"/>
          <w:iCs/>
          <w:sz w:val="20"/>
          <w:lang w:val="fr-FR"/>
        </w:rPr>
        <w:t xml:space="preserve">Les informations financières </w:t>
      </w:r>
      <w:r>
        <w:rPr>
          <w:rFonts w:ascii="Times New Roman" w:hAnsi="Times New Roman"/>
          <w:iCs/>
          <w:sz w:val="20"/>
          <w:lang w:val="fr-FR"/>
        </w:rPr>
        <w:t xml:space="preserve">annuelles relatives aux comptes consolidés et aux comptes </w:t>
      </w:r>
      <w:r>
        <w:rPr>
          <w:rFonts w:ascii="Times New Roman" w:hAnsi="Times New Roman"/>
          <w:sz w:val="20"/>
          <w:lang w:val="fr-FR" w:eastAsia="en-US"/>
        </w:rPr>
        <w:t xml:space="preserve">sociaux </w:t>
      </w:r>
      <w:r>
        <w:rPr>
          <w:rFonts w:ascii="Times New Roman" w:hAnsi="Times New Roman"/>
          <w:iCs/>
          <w:sz w:val="20"/>
          <w:lang w:val="fr-FR"/>
        </w:rPr>
        <w:t xml:space="preserve">2013 </w:t>
      </w:r>
      <w:r w:rsidRPr="003B44CA">
        <w:rPr>
          <w:rFonts w:ascii="Times New Roman" w:hAnsi="Times New Roman"/>
          <w:iCs/>
          <w:sz w:val="20"/>
          <w:lang w:val="fr-FR"/>
        </w:rPr>
        <w:t>incorporées par référence dans le Prospectus de Base ont fait l</w:t>
      </w:r>
      <w:r>
        <w:rPr>
          <w:rFonts w:ascii="Times New Roman" w:hAnsi="Times New Roman"/>
          <w:iCs/>
          <w:sz w:val="20"/>
          <w:lang w:val="fr-FR"/>
        </w:rPr>
        <w:t>'</w:t>
      </w:r>
      <w:r w:rsidRPr="003B44CA">
        <w:rPr>
          <w:rFonts w:ascii="Times New Roman" w:hAnsi="Times New Roman"/>
          <w:iCs/>
          <w:sz w:val="20"/>
          <w:lang w:val="fr-FR"/>
        </w:rPr>
        <w:t>objet de rapports des contrôleurs légaux</w:t>
      </w:r>
      <w:r w:rsidR="00F62F20">
        <w:rPr>
          <w:rFonts w:ascii="Times New Roman" w:hAnsi="Times New Roman"/>
          <w:iCs/>
          <w:sz w:val="20"/>
          <w:lang w:val="fr-FR"/>
        </w:rPr>
        <w:t>. Le rapport sur les comptes consolidés</w:t>
      </w:r>
      <w:r w:rsidRPr="003B44CA">
        <w:rPr>
          <w:rFonts w:ascii="Times New Roman" w:hAnsi="Times New Roman"/>
          <w:iCs/>
          <w:sz w:val="20"/>
          <w:lang w:val="fr-FR"/>
        </w:rPr>
        <w:t xml:space="preserve"> contient</w:t>
      </w:r>
      <w:r w:rsidRPr="003B44CA" w:rsidDel="00FA5FB9">
        <w:rPr>
          <w:rFonts w:ascii="Times New Roman" w:hAnsi="Times New Roman"/>
          <w:iCs/>
          <w:sz w:val="20"/>
          <w:lang w:val="fr-FR"/>
        </w:rPr>
        <w:t xml:space="preserve"> </w:t>
      </w:r>
      <w:r>
        <w:rPr>
          <w:rFonts w:ascii="Times New Roman" w:hAnsi="Times New Roman"/>
          <w:iCs/>
          <w:sz w:val="20"/>
          <w:lang w:val="fr-FR"/>
        </w:rPr>
        <w:t>une observation</w:t>
      </w:r>
      <w:r w:rsidR="00F62F20">
        <w:rPr>
          <w:rFonts w:ascii="Times New Roman" w:hAnsi="Times New Roman"/>
          <w:iCs/>
          <w:sz w:val="20"/>
          <w:lang w:val="fr-FR"/>
        </w:rPr>
        <w:t>,</w:t>
      </w:r>
      <w:r w:rsidR="00804A06">
        <w:rPr>
          <w:rFonts w:ascii="Times New Roman" w:hAnsi="Times New Roman"/>
          <w:iCs/>
          <w:sz w:val="20"/>
          <w:lang w:val="fr-FR"/>
        </w:rPr>
        <w:t xml:space="preserve"> </w:t>
      </w:r>
      <w:r w:rsidR="00F62F20">
        <w:rPr>
          <w:rFonts w:ascii="Times New Roman" w:hAnsi="Times New Roman"/>
          <w:iCs/>
          <w:sz w:val="20"/>
          <w:lang w:val="fr-FR"/>
        </w:rPr>
        <w:t>indiquée en</w:t>
      </w:r>
      <w:r>
        <w:rPr>
          <w:rFonts w:ascii="Times New Roman" w:hAnsi="Times New Roman"/>
          <w:iCs/>
          <w:sz w:val="20"/>
          <w:lang w:val="fr-FR"/>
        </w:rPr>
        <w:t xml:space="preserve"> page 206 du Rapport Annuel Emetteur 2013</w:t>
      </w:r>
      <w:r w:rsidRPr="003B44CA">
        <w:rPr>
          <w:rFonts w:ascii="Times New Roman" w:hAnsi="Times New Roman"/>
          <w:iCs/>
          <w:sz w:val="20"/>
          <w:lang w:val="fr-FR"/>
        </w:rPr>
        <w:t>.</w:t>
      </w:r>
    </w:p>
    <w:p w:rsidR="00605C53" w:rsidRPr="0015360F" w:rsidRDefault="00605C53" w:rsidP="009E240C">
      <w:pPr>
        <w:keepNext/>
        <w:widowControl w:val="0"/>
        <w:spacing w:after="120"/>
        <w:rPr>
          <w:rFonts w:ascii="Times New Roman" w:hAnsi="Times New Roman"/>
          <w:sz w:val="20"/>
          <w:lang w:val="fr-FR"/>
        </w:rPr>
      </w:pPr>
      <w:r w:rsidRPr="0015360F">
        <w:rPr>
          <w:rFonts w:ascii="Times New Roman" w:hAnsi="Times New Roman"/>
          <w:sz w:val="20"/>
          <w:lang w:val="fr-FR"/>
        </w:rPr>
        <w:t>Paris, le</w:t>
      </w:r>
      <w:r w:rsidR="009A5B73">
        <w:rPr>
          <w:rFonts w:ascii="Times New Roman" w:hAnsi="Times New Roman"/>
          <w:sz w:val="20"/>
          <w:lang w:val="fr-FR"/>
        </w:rPr>
        <w:t xml:space="preserve"> 1</w:t>
      </w:r>
      <w:r w:rsidR="00572C5A">
        <w:rPr>
          <w:rFonts w:ascii="Times New Roman" w:hAnsi="Times New Roman"/>
          <w:sz w:val="20"/>
          <w:lang w:val="fr-FR"/>
        </w:rPr>
        <w:t>7</w:t>
      </w:r>
      <w:r w:rsidR="00B334C7" w:rsidRPr="003C537A">
        <w:rPr>
          <w:rFonts w:ascii="Times New Roman" w:hAnsi="Times New Roman"/>
          <w:sz w:val="20"/>
          <w:lang w:val="fr-FR"/>
        </w:rPr>
        <w:t xml:space="preserve"> </w:t>
      </w:r>
      <w:r w:rsidR="001854E3">
        <w:rPr>
          <w:rFonts w:ascii="Times New Roman" w:hAnsi="Times New Roman"/>
          <w:sz w:val="20"/>
          <w:lang w:val="fr-FR"/>
        </w:rPr>
        <w:t>juin</w:t>
      </w:r>
      <w:r w:rsidRPr="0015360F">
        <w:rPr>
          <w:rFonts w:ascii="Times New Roman" w:hAnsi="Times New Roman"/>
          <w:sz w:val="20"/>
          <w:lang w:val="fr-FR"/>
        </w:rPr>
        <w:t xml:space="preserve"> 201</w:t>
      </w:r>
      <w:r w:rsidR="00171403">
        <w:rPr>
          <w:rFonts w:ascii="Times New Roman" w:hAnsi="Times New Roman"/>
          <w:sz w:val="20"/>
          <w:lang w:val="fr-FR"/>
        </w:rPr>
        <w:t>4</w:t>
      </w:r>
    </w:p>
    <w:p w:rsidR="00605C53" w:rsidRPr="0015360F" w:rsidRDefault="00171403" w:rsidP="00605C53">
      <w:pPr>
        <w:widowControl w:val="0"/>
        <w:rPr>
          <w:rFonts w:ascii="Times New Roman" w:hAnsi="Times New Roman"/>
          <w:b/>
          <w:sz w:val="20"/>
          <w:lang w:val="fr-FR"/>
        </w:rPr>
      </w:pPr>
      <w:proofErr w:type="spellStart"/>
      <w:r>
        <w:rPr>
          <w:rFonts w:ascii="Times New Roman" w:hAnsi="Times New Roman"/>
          <w:b/>
          <w:sz w:val="20"/>
          <w:lang w:val="fr-FR"/>
        </w:rPr>
        <w:t>Bpifrance</w:t>
      </w:r>
      <w:proofErr w:type="spellEnd"/>
      <w:r>
        <w:rPr>
          <w:rFonts w:ascii="Times New Roman" w:hAnsi="Times New Roman"/>
          <w:b/>
          <w:sz w:val="20"/>
          <w:lang w:val="fr-FR"/>
        </w:rPr>
        <w:t xml:space="preserve"> Financement</w:t>
      </w:r>
    </w:p>
    <w:p w:rsidR="00605C53" w:rsidRPr="0015360F" w:rsidRDefault="009E240C" w:rsidP="00605C53">
      <w:pPr>
        <w:widowControl w:val="0"/>
        <w:rPr>
          <w:rFonts w:ascii="Times New Roman" w:hAnsi="Times New Roman"/>
          <w:sz w:val="20"/>
          <w:lang w:val="fr-FR"/>
        </w:rPr>
      </w:pPr>
      <w:r>
        <w:rPr>
          <w:rFonts w:ascii="Times New Roman" w:hAnsi="Times New Roman"/>
          <w:sz w:val="20"/>
          <w:lang w:val="fr-FR"/>
        </w:rPr>
        <w:t>2</w:t>
      </w:r>
      <w:r w:rsidR="00605C53" w:rsidRPr="0015360F">
        <w:rPr>
          <w:rFonts w:ascii="Times New Roman" w:hAnsi="Times New Roman"/>
          <w:sz w:val="20"/>
          <w:lang w:val="fr-FR"/>
        </w:rPr>
        <w:t xml:space="preserve">7-31, avenue du Général Leclerc </w:t>
      </w:r>
    </w:p>
    <w:p w:rsidR="00605C53" w:rsidRPr="0015360F" w:rsidRDefault="00605C53" w:rsidP="00605C53">
      <w:pPr>
        <w:widowControl w:val="0"/>
        <w:rPr>
          <w:rFonts w:ascii="Times New Roman" w:hAnsi="Times New Roman"/>
          <w:sz w:val="20"/>
          <w:lang w:val="fr-FR"/>
        </w:rPr>
      </w:pPr>
      <w:r w:rsidRPr="0015360F">
        <w:rPr>
          <w:rFonts w:ascii="Times New Roman" w:hAnsi="Times New Roman"/>
          <w:sz w:val="20"/>
          <w:lang w:val="fr-FR"/>
        </w:rPr>
        <w:t>94710 Maisons-Alfort Cedex</w:t>
      </w:r>
    </w:p>
    <w:p w:rsidR="00605C53" w:rsidRPr="0015360F" w:rsidRDefault="00605C53" w:rsidP="00605C53">
      <w:pPr>
        <w:widowControl w:val="0"/>
        <w:spacing w:after="120"/>
        <w:rPr>
          <w:rFonts w:ascii="Times New Roman" w:hAnsi="Times New Roman"/>
          <w:sz w:val="20"/>
          <w:lang w:val="fr-FR"/>
        </w:rPr>
      </w:pPr>
      <w:r w:rsidRPr="0015360F">
        <w:rPr>
          <w:rFonts w:ascii="Times New Roman" w:hAnsi="Times New Roman"/>
          <w:sz w:val="20"/>
          <w:lang w:val="fr-FR"/>
        </w:rPr>
        <w:t>France</w:t>
      </w:r>
    </w:p>
    <w:p w:rsidR="00605C53" w:rsidRPr="0015360F" w:rsidRDefault="00605C53" w:rsidP="00605C53">
      <w:pPr>
        <w:widowControl w:val="0"/>
        <w:rPr>
          <w:rFonts w:ascii="Times New Roman" w:hAnsi="Times New Roman"/>
          <w:b/>
          <w:sz w:val="20"/>
          <w:lang w:val="fr-FR"/>
        </w:rPr>
      </w:pPr>
      <w:r w:rsidRPr="0015360F">
        <w:rPr>
          <w:rFonts w:ascii="Times New Roman" w:hAnsi="Times New Roman"/>
          <w:b/>
          <w:sz w:val="20"/>
          <w:lang w:val="fr-FR"/>
        </w:rPr>
        <w:t>Représenté par :</w:t>
      </w:r>
    </w:p>
    <w:p w:rsidR="00171403" w:rsidRDefault="00AC3627" w:rsidP="00171403">
      <w:pPr>
        <w:widowControl w:val="0"/>
        <w:spacing w:after="360"/>
        <w:rPr>
          <w:rFonts w:ascii="Times New Roman" w:hAnsi="Times New Roman"/>
          <w:sz w:val="20"/>
          <w:lang w:val="fr-FR"/>
        </w:rPr>
      </w:pPr>
      <w:r>
        <w:rPr>
          <w:rFonts w:ascii="Times New Roman" w:hAnsi="Times New Roman"/>
          <w:sz w:val="20"/>
          <w:lang w:val="fr-FR"/>
        </w:rPr>
        <w:t xml:space="preserve">Arnaud </w:t>
      </w:r>
      <w:proofErr w:type="spellStart"/>
      <w:r>
        <w:rPr>
          <w:rFonts w:ascii="Times New Roman" w:hAnsi="Times New Roman"/>
          <w:sz w:val="20"/>
          <w:lang w:val="fr-FR"/>
        </w:rPr>
        <w:t>Caudoux</w:t>
      </w:r>
      <w:proofErr w:type="spellEnd"/>
      <w:r w:rsidR="00A0645A" w:rsidRPr="00A0645A">
        <w:rPr>
          <w:rFonts w:ascii="Times New Roman" w:hAnsi="Times New Roman"/>
          <w:sz w:val="20"/>
          <w:lang w:val="fr-FR"/>
        </w:rPr>
        <w:t>,</w:t>
      </w:r>
      <w:r w:rsidR="00171403">
        <w:rPr>
          <w:rFonts w:ascii="Times New Roman" w:hAnsi="Times New Roman"/>
          <w:sz w:val="20"/>
          <w:lang w:val="fr-FR"/>
        </w:rPr>
        <w:t xml:space="preserve"> </w:t>
      </w:r>
      <w:r>
        <w:rPr>
          <w:rFonts w:ascii="Times New Roman" w:hAnsi="Times New Roman"/>
          <w:sz w:val="20"/>
          <w:lang w:val="fr-FR"/>
        </w:rPr>
        <w:t>Directeur Exécutif</w:t>
      </w:r>
      <w:r w:rsidR="00171403">
        <w:rPr>
          <w:rFonts w:ascii="Times New Roman" w:hAnsi="Times New Roman"/>
          <w:sz w:val="20"/>
          <w:lang w:val="fr-FR"/>
        </w:rPr>
        <w:t xml:space="preserve"> </w:t>
      </w:r>
    </w:p>
    <w:p w:rsidR="00605C53" w:rsidRPr="0015360F" w:rsidRDefault="00605C53" w:rsidP="00883ED2">
      <w:pPr>
        <w:widowControl w:val="0"/>
        <w:spacing w:after="120"/>
        <w:rPr>
          <w:rFonts w:ascii="Times New Roman" w:hAnsi="Times New Roman"/>
          <w:b/>
          <w:sz w:val="20"/>
          <w:lang w:val="fr-FR"/>
        </w:rPr>
      </w:pPr>
      <w:r w:rsidRPr="0015360F">
        <w:rPr>
          <w:rFonts w:ascii="Times New Roman" w:hAnsi="Times New Roman"/>
          <w:b/>
          <w:sz w:val="20"/>
          <w:lang w:val="fr-FR"/>
        </w:rPr>
        <w:t>Au nom du Garant</w:t>
      </w:r>
    </w:p>
    <w:p w:rsidR="00515C06" w:rsidRDefault="00605C53" w:rsidP="00605C53">
      <w:pPr>
        <w:widowControl w:val="0"/>
        <w:spacing w:after="120"/>
        <w:rPr>
          <w:rFonts w:ascii="Times New Roman" w:hAnsi="Times New Roman"/>
          <w:sz w:val="20"/>
          <w:lang w:val="fr-FR"/>
        </w:rPr>
      </w:pPr>
      <w:r w:rsidRPr="0015360F">
        <w:rPr>
          <w:rFonts w:ascii="Times New Roman" w:hAnsi="Times New Roman"/>
          <w:sz w:val="20"/>
          <w:lang w:val="fr-FR"/>
        </w:rPr>
        <w:t>Après avoir pris toutes mesures raisonnables à cet effet, j</w:t>
      </w:r>
      <w:r w:rsidR="0022103B">
        <w:rPr>
          <w:rFonts w:ascii="Times New Roman" w:hAnsi="Times New Roman"/>
          <w:sz w:val="20"/>
          <w:lang w:val="fr-FR"/>
        </w:rPr>
        <w:t>'</w:t>
      </w:r>
      <w:r w:rsidRPr="0015360F">
        <w:rPr>
          <w:rFonts w:ascii="Times New Roman" w:hAnsi="Times New Roman"/>
          <w:sz w:val="20"/>
          <w:lang w:val="fr-FR"/>
        </w:rPr>
        <w:t xml:space="preserve">atteste que les informations </w:t>
      </w:r>
      <w:r w:rsidR="00DF3875" w:rsidRPr="0015360F">
        <w:rPr>
          <w:rFonts w:ascii="Times New Roman" w:hAnsi="Times New Roman"/>
          <w:sz w:val="20"/>
          <w:lang w:val="fr-FR"/>
        </w:rPr>
        <w:t xml:space="preserve">me concernant et concernant la Garantie </w:t>
      </w:r>
      <w:r w:rsidRPr="0015360F">
        <w:rPr>
          <w:rFonts w:ascii="Times New Roman" w:hAnsi="Times New Roman"/>
          <w:sz w:val="20"/>
          <w:lang w:val="fr-FR"/>
        </w:rPr>
        <w:t xml:space="preserve">contenues ou </w:t>
      </w:r>
      <w:r w:rsidR="001960B6" w:rsidRPr="0015360F">
        <w:rPr>
          <w:rFonts w:ascii="Times New Roman" w:hAnsi="Times New Roman"/>
          <w:sz w:val="20"/>
          <w:lang w:val="fr-FR"/>
        </w:rPr>
        <w:t>incorporées</w:t>
      </w:r>
      <w:r w:rsidRPr="0015360F">
        <w:rPr>
          <w:rFonts w:ascii="Times New Roman" w:hAnsi="Times New Roman"/>
          <w:sz w:val="20"/>
          <w:lang w:val="fr-FR"/>
        </w:rPr>
        <w:t xml:space="preserve"> par référence dans le présent Prospectus de Base sont, à ma connaissance, conformes à la réalité et ne comportent pas d</w:t>
      </w:r>
      <w:r w:rsidR="0022103B">
        <w:rPr>
          <w:rFonts w:ascii="Times New Roman" w:hAnsi="Times New Roman"/>
          <w:sz w:val="20"/>
          <w:lang w:val="fr-FR"/>
        </w:rPr>
        <w:t>'</w:t>
      </w:r>
      <w:r w:rsidRPr="0015360F">
        <w:rPr>
          <w:rFonts w:ascii="Times New Roman" w:hAnsi="Times New Roman"/>
          <w:sz w:val="20"/>
          <w:lang w:val="fr-FR"/>
        </w:rPr>
        <w:t>omission de nature à en altérer la portée.</w:t>
      </w:r>
      <w:r w:rsidR="00515C06">
        <w:rPr>
          <w:rFonts w:ascii="Times New Roman" w:hAnsi="Times New Roman"/>
          <w:sz w:val="20"/>
          <w:lang w:val="fr-FR"/>
        </w:rPr>
        <w:t xml:space="preserve"> </w:t>
      </w:r>
    </w:p>
    <w:p w:rsidR="005D1AB2" w:rsidRDefault="00971900" w:rsidP="00605C53">
      <w:pPr>
        <w:widowControl w:val="0"/>
        <w:spacing w:after="120"/>
        <w:rPr>
          <w:rFonts w:ascii="Times New Roman" w:hAnsi="Times New Roman"/>
          <w:sz w:val="20"/>
          <w:lang w:val="fr-FR"/>
        </w:rPr>
      </w:pPr>
      <w:r w:rsidRPr="003B44CA">
        <w:rPr>
          <w:rFonts w:ascii="Times New Roman" w:hAnsi="Times New Roman"/>
          <w:iCs/>
          <w:sz w:val="20"/>
          <w:lang w:val="fr-FR"/>
        </w:rPr>
        <w:t xml:space="preserve">Les informations financières </w:t>
      </w:r>
      <w:r>
        <w:rPr>
          <w:rFonts w:ascii="Times New Roman" w:hAnsi="Times New Roman"/>
          <w:iCs/>
          <w:sz w:val="20"/>
          <w:lang w:val="fr-FR"/>
        </w:rPr>
        <w:t xml:space="preserve">annuelles relatives aux comptes consolidés et aux comptes </w:t>
      </w:r>
      <w:r>
        <w:rPr>
          <w:rFonts w:ascii="Times New Roman" w:hAnsi="Times New Roman"/>
          <w:sz w:val="20"/>
          <w:lang w:val="fr-FR" w:eastAsia="en-US"/>
        </w:rPr>
        <w:t xml:space="preserve">sociaux </w:t>
      </w:r>
      <w:r>
        <w:rPr>
          <w:rFonts w:ascii="Times New Roman" w:hAnsi="Times New Roman"/>
          <w:iCs/>
          <w:sz w:val="20"/>
          <w:lang w:val="fr-FR"/>
        </w:rPr>
        <w:t xml:space="preserve">2013 </w:t>
      </w:r>
      <w:r w:rsidRPr="003B44CA">
        <w:rPr>
          <w:rFonts w:ascii="Times New Roman" w:hAnsi="Times New Roman"/>
          <w:iCs/>
          <w:sz w:val="20"/>
          <w:lang w:val="fr-FR"/>
        </w:rPr>
        <w:t>incorporées par référence dans le Prospectus de Base ont fait l</w:t>
      </w:r>
      <w:r>
        <w:rPr>
          <w:rFonts w:ascii="Times New Roman" w:hAnsi="Times New Roman"/>
          <w:iCs/>
          <w:sz w:val="20"/>
          <w:lang w:val="fr-FR"/>
        </w:rPr>
        <w:t>'</w:t>
      </w:r>
      <w:r w:rsidRPr="003B44CA">
        <w:rPr>
          <w:rFonts w:ascii="Times New Roman" w:hAnsi="Times New Roman"/>
          <w:iCs/>
          <w:sz w:val="20"/>
          <w:lang w:val="fr-FR"/>
        </w:rPr>
        <w:t>objet de rapports des contrôleurs légaux, le</w:t>
      </w:r>
      <w:r>
        <w:rPr>
          <w:rFonts w:ascii="Times New Roman" w:hAnsi="Times New Roman"/>
          <w:iCs/>
          <w:sz w:val="20"/>
          <w:lang w:val="fr-FR"/>
        </w:rPr>
        <w:t>s</w:t>
      </w:r>
      <w:r w:rsidRPr="003B44CA">
        <w:rPr>
          <w:rFonts w:ascii="Times New Roman" w:hAnsi="Times New Roman"/>
          <w:iCs/>
          <w:sz w:val="20"/>
          <w:lang w:val="fr-FR"/>
        </w:rPr>
        <w:t>quel</w:t>
      </w:r>
      <w:r>
        <w:rPr>
          <w:rFonts w:ascii="Times New Roman" w:hAnsi="Times New Roman"/>
          <w:iCs/>
          <w:sz w:val="20"/>
          <w:lang w:val="fr-FR"/>
        </w:rPr>
        <w:t>s</w:t>
      </w:r>
      <w:r w:rsidRPr="003B44CA">
        <w:rPr>
          <w:rFonts w:ascii="Times New Roman" w:hAnsi="Times New Roman"/>
          <w:iCs/>
          <w:sz w:val="20"/>
          <w:lang w:val="fr-FR"/>
        </w:rPr>
        <w:t xml:space="preserve"> contien</w:t>
      </w:r>
      <w:r>
        <w:rPr>
          <w:rFonts w:ascii="Times New Roman" w:hAnsi="Times New Roman"/>
          <w:iCs/>
          <w:sz w:val="20"/>
          <w:lang w:val="fr-FR"/>
        </w:rPr>
        <w:t>nen</w:t>
      </w:r>
      <w:r w:rsidRPr="003B44CA">
        <w:rPr>
          <w:rFonts w:ascii="Times New Roman" w:hAnsi="Times New Roman"/>
          <w:iCs/>
          <w:sz w:val="20"/>
          <w:lang w:val="fr-FR"/>
        </w:rPr>
        <w:t>t</w:t>
      </w:r>
      <w:r w:rsidRPr="003B44CA" w:rsidDel="00FA5FB9">
        <w:rPr>
          <w:rFonts w:ascii="Times New Roman" w:hAnsi="Times New Roman"/>
          <w:iCs/>
          <w:sz w:val="20"/>
          <w:lang w:val="fr-FR"/>
        </w:rPr>
        <w:t xml:space="preserve"> </w:t>
      </w:r>
      <w:r w:rsidR="00F62F20">
        <w:rPr>
          <w:rFonts w:ascii="Times New Roman" w:hAnsi="Times New Roman"/>
          <w:iCs/>
          <w:sz w:val="20"/>
          <w:lang w:val="fr-FR"/>
        </w:rPr>
        <w:t xml:space="preserve">chacun </w:t>
      </w:r>
      <w:r>
        <w:rPr>
          <w:rFonts w:ascii="Times New Roman" w:hAnsi="Times New Roman"/>
          <w:iCs/>
          <w:sz w:val="20"/>
          <w:lang w:val="fr-FR"/>
        </w:rPr>
        <w:t xml:space="preserve">une observation </w:t>
      </w:r>
      <w:r w:rsidR="00A77253">
        <w:rPr>
          <w:rFonts w:ascii="Times New Roman" w:hAnsi="Times New Roman"/>
          <w:iCs/>
          <w:sz w:val="20"/>
          <w:lang w:val="fr-FR"/>
        </w:rPr>
        <w:t>(i)</w:t>
      </w:r>
      <w:r w:rsidR="00A77253" w:rsidRPr="00A77253">
        <w:rPr>
          <w:rFonts w:ascii="Times New Roman" w:hAnsi="Times New Roman"/>
          <w:iCs/>
          <w:sz w:val="20"/>
          <w:lang w:val="fr-FR"/>
        </w:rPr>
        <w:t xml:space="preserve"> </w:t>
      </w:r>
      <w:r w:rsidR="00A77253">
        <w:rPr>
          <w:rFonts w:ascii="Times New Roman" w:hAnsi="Times New Roman"/>
          <w:iCs/>
          <w:sz w:val="20"/>
          <w:lang w:val="fr-FR"/>
        </w:rPr>
        <w:t xml:space="preserve">sur les comptes consolidés </w:t>
      </w:r>
      <w:r>
        <w:rPr>
          <w:rFonts w:ascii="Times New Roman" w:hAnsi="Times New Roman"/>
          <w:iCs/>
          <w:sz w:val="20"/>
          <w:lang w:val="fr-FR"/>
        </w:rPr>
        <w:t>en page 98 du Rapport Annuel Garant 2013 et</w:t>
      </w:r>
      <w:r w:rsidR="00A77253">
        <w:rPr>
          <w:rFonts w:ascii="Times New Roman" w:hAnsi="Times New Roman"/>
          <w:iCs/>
          <w:sz w:val="20"/>
          <w:lang w:val="fr-FR"/>
        </w:rPr>
        <w:t xml:space="preserve"> (ii)</w:t>
      </w:r>
      <w:r>
        <w:rPr>
          <w:rFonts w:ascii="Times New Roman" w:hAnsi="Times New Roman"/>
          <w:iCs/>
          <w:sz w:val="20"/>
          <w:lang w:val="fr-FR"/>
        </w:rPr>
        <w:t xml:space="preserve"> </w:t>
      </w:r>
      <w:r w:rsidR="00A77253">
        <w:rPr>
          <w:rFonts w:ascii="Times New Roman" w:hAnsi="Times New Roman"/>
          <w:iCs/>
          <w:sz w:val="20"/>
          <w:lang w:val="fr-FR"/>
        </w:rPr>
        <w:t xml:space="preserve">sur les comptes sociaux, </w:t>
      </w:r>
      <w:r>
        <w:rPr>
          <w:rFonts w:ascii="Times New Roman" w:hAnsi="Times New Roman"/>
          <w:iCs/>
          <w:sz w:val="20"/>
          <w:lang w:val="fr-FR"/>
        </w:rPr>
        <w:t>en page 101 du Rapport Annuel Garant 2013</w:t>
      </w:r>
      <w:r w:rsidRPr="003B44CA">
        <w:rPr>
          <w:rFonts w:ascii="Times New Roman" w:hAnsi="Times New Roman"/>
          <w:iCs/>
          <w:sz w:val="20"/>
          <w:lang w:val="fr-FR"/>
        </w:rPr>
        <w:t>.</w:t>
      </w:r>
    </w:p>
    <w:p w:rsidR="00605C53" w:rsidRPr="0015360F" w:rsidRDefault="00605C53" w:rsidP="00605C53">
      <w:pPr>
        <w:widowControl w:val="0"/>
        <w:spacing w:after="120"/>
        <w:rPr>
          <w:rFonts w:ascii="Times New Roman" w:hAnsi="Times New Roman"/>
          <w:sz w:val="20"/>
          <w:lang w:val="fr-FR"/>
        </w:rPr>
      </w:pPr>
      <w:r w:rsidRPr="0015360F">
        <w:rPr>
          <w:rFonts w:ascii="Times New Roman" w:hAnsi="Times New Roman"/>
          <w:sz w:val="20"/>
          <w:lang w:val="fr-FR"/>
        </w:rPr>
        <w:t xml:space="preserve">Paris, le </w:t>
      </w:r>
      <w:r w:rsidR="009A5B73">
        <w:rPr>
          <w:rFonts w:ascii="Times New Roman" w:hAnsi="Times New Roman"/>
          <w:sz w:val="20"/>
          <w:lang w:val="fr-FR"/>
        </w:rPr>
        <w:t>1</w:t>
      </w:r>
      <w:r w:rsidR="00572C5A">
        <w:rPr>
          <w:rFonts w:ascii="Times New Roman" w:hAnsi="Times New Roman"/>
          <w:sz w:val="20"/>
          <w:lang w:val="fr-FR"/>
        </w:rPr>
        <w:t>7</w:t>
      </w:r>
      <w:r w:rsidR="003C537A">
        <w:rPr>
          <w:rFonts w:ascii="Times New Roman" w:hAnsi="Times New Roman"/>
          <w:sz w:val="20"/>
          <w:lang w:val="fr-FR"/>
        </w:rPr>
        <w:t xml:space="preserve"> </w:t>
      </w:r>
      <w:r w:rsidR="001854E3">
        <w:rPr>
          <w:rFonts w:ascii="Times New Roman" w:hAnsi="Times New Roman"/>
          <w:sz w:val="20"/>
          <w:lang w:val="fr-FR"/>
        </w:rPr>
        <w:t>juin</w:t>
      </w:r>
      <w:r w:rsidR="003C537A" w:rsidRPr="0015360F">
        <w:rPr>
          <w:rFonts w:ascii="Times New Roman" w:hAnsi="Times New Roman"/>
          <w:sz w:val="20"/>
          <w:lang w:val="fr-FR"/>
        </w:rPr>
        <w:t xml:space="preserve"> 201</w:t>
      </w:r>
      <w:r w:rsidR="00171403">
        <w:rPr>
          <w:rFonts w:ascii="Times New Roman" w:hAnsi="Times New Roman"/>
          <w:sz w:val="20"/>
          <w:lang w:val="fr-FR"/>
        </w:rPr>
        <w:t>4</w:t>
      </w:r>
    </w:p>
    <w:p w:rsidR="00605C53" w:rsidRPr="0015360F" w:rsidRDefault="00384D7A" w:rsidP="00605C53">
      <w:pPr>
        <w:widowControl w:val="0"/>
        <w:rPr>
          <w:rFonts w:ascii="Times New Roman" w:hAnsi="Times New Roman"/>
          <w:b/>
          <w:sz w:val="20"/>
          <w:lang w:val="fr-FR"/>
        </w:rPr>
      </w:pPr>
      <w:r w:rsidRPr="0015360F">
        <w:rPr>
          <w:rFonts w:ascii="Times New Roman" w:hAnsi="Times New Roman"/>
          <w:b/>
          <w:sz w:val="20"/>
          <w:lang w:val="fr-FR"/>
        </w:rPr>
        <w:t>E</w:t>
      </w:r>
      <w:r w:rsidR="00605C53" w:rsidRPr="0015360F">
        <w:rPr>
          <w:rFonts w:ascii="Times New Roman" w:hAnsi="Times New Roman"/>
          <w:b/>
          <w:sz w:val="20"/>
          <w:lang w:val="fr-FR"/>
        </w:rPr>
        <w:t>PIC</w:t>
      </w:r>
      <w:r w:rsidRPr="0015360F">
        <w:rPr>
          <w:rFonts w:ascii="Times New Roman" w:hAnsi="Times New Roman"/>
          <w:b/>
          <w:sz w:val="20"/>
          <w:lang w:val="fr-FR"/>
        </w:rPr>
        <w:t xml:space="preserve"> </w:t>
      </w:r>
      <w:r w:rsidR="00C26AEB" w:rsidRPr="004B1372">
        <w:rPr>
          <w:rFonts w:ascii="Times New Roman" w:hAnsi="Times New Roman"/>
          <w:b/>
          <w:sz w:val="20"/>
          <w:lang w:val="fr-FR"/>
        </w:rPr>
        <w:t>BPI-Groupe</w:t>
      </w:r>
    </w:p>
    <w:p w:rsidR="00605C53" w:rsidRPr="0015360F" w:rsidRDefault="009E240C" w:rsidP="00605C53">
      <w:pPr>
        <w:widowControl w:val="0"/>
        <w:rPr>
          <w:rFonts w:ascii="Times New Roman" w:hAnsi="Times New Roman"/>
          <w:sz w:val="20"/>
          <w:lang w:val="fr-FR"/>
        </w:rPr>
      </w:pPr>
      <w:r>
        <w:rPr>
          <w:rFonts w:ascii="Times New Roman" w:hAnsi="Times New Roman"/>
          <w:sz w:val="20"/>
          <w:lang w:val="fr-FR"/>
        </w:rPr>
        <w:t>2</w:t>
      </w:r>
      <w:r w:rsidR="00605C53" w:rsidRPr="0015360F">
        <w:rPr>
          <w:rFonts w:ascii="Times New Roman" w:hAnsi="Times New Roman"/>
          <w:sz w:val="20"/>
          <w:lang w:val="fr-FR"/>
        </w:rPr>
        <w:t xml:space="preserve">7-31, avenue du Général Leclerc </w:t>
      </w:r>
    </w:p>
    <w:p w:rsidR="00605C53" w:rsidRPr="0015360F" w:rsidRDefault="00605C53" w:rsidP="00605C53">
      <w:pPr>
        <w:widowControl w:val="0"/>
        <w:rPr>
          <w:rFonts w:ascii="Times New Roman" w:hAnsi="Times New Roman"/>
          <w:sz w:val="20"/>
          <w:lang w:val="fr-FR"/>
        </w:rPr>
      </w:pPr>
      <w:r w:rsidRPr="0015360F">
        <w:rPr>
          <w:rFonts w:ascii="Times New Roman" w:hAnsi="Times New Roman"/>
          <w:sz w:val="20"/>
          <w:lang w:val="fr-FR"/>
        </w:rPr>
        <w:t>94710 Maisons-Alfort Cedex</w:t>
      </w:r>
    </w:p>
    <w:p w:rsidR="00605C53" w:rsidRPr="0015360F" w:rsidRDefault="00605C53" w:rsidP="00605C53">
      <w:pPr>
        <w:widowControl w:val="0"/>
        <w:spacing w:after="120"/>
        <w:rPr>
          <w:rFonts w:ascii="Times New Roman" w:hAnsi="Times New Roman"/>
          <w:sz w:val="20"/>
          <w:lang w:val="fr-FR"/>
        </w:rPr>
      </w:pPr>
      <w:r w:rsidRPr="0015360F">
        <w:rPr>
          <w:rFonts w:ascii="Times New Roman" w:hAnsi="Times New Roman"/>
          <w:sz w:val="20"/>
          <w:lang w:val="fr-FR"/>
        </w:rPr>
        <w:t>France</w:t>
      </w:r>
    </w:p>
    <w:p w:rsidR="00605C53" w:rsidRPr="0015360F" w:rsidRDefault="00605C53" w:rsidP="00605C53">
      <w:pPr>
        <w:widowControl w:val="0"/>
        <w:rPr>
          <w:rFonts w:ascii="Times New Roman" w:hAnsi="Times New Roman"/>
          <w:b/>
          <w:sz w:val="20"/>
          <w:lang w:val="fr-FR"/>
        </w:rPr>
      </w:pPr>
      <w:r w:rsidRPr="0015360F">
        <w:rPr>
          <w:rFonts w:ascii="Times New Roman" w:hAnsi="Times New Roman"/>
          <w:b/>
          <w:sz w:val="20"/>
          <w:lang w:val="fr-FR"/>
        </w:rPr>
        <w:t>Représenté par :</w:t>
      </w:r>
    </w:p>
    <w:p w:rsidR="00605C53" w:rsidRDefault="00460207" w:rsidP="00515C06">
      <w:pPr>
        <w:widowControl w:val="0"/>
        <w:spacing w:after="360"/>
        <w:rPr>
          <w:rFonts w:ascii="Times New Roman" w:hAnsi="Times New Roman"/>
          <w:sz w:val="20"/>
          <w:lang w:val="fr-FR"/>
        </w:rPr>
      </w:pPr>
      <w:r>
        <w:rPr>
          <w:rFonts w:ascii="Times New Roman" w:hAnsi="Times New Roman"/>
          <w:sz w:val="20"/>
          <w:lang w:val="fr-FR"/>
        </w:rPr>
        <w:t>François</w:t>
      </w:r>
      <w:r w:rsidR="00CF25AF">
        <w:rPr>
          <w:rFonts w:ascii="Times New Roman" w:hAnsi="Times New Roman"/>
          <w:sz w:val="20"/>
          <w:lang w:val="fr-FR"/>
        </w:rPr>
        <w:t xml:space="preserve"> </w:t>
      </w:r>
      <w:proofErr w:type="spellStart"/>
      <w:proofErr w:type="gramStart"/>
      <w:r>
        <w:rPr>
          <w:rFonts w:ascii="Times New Roman" w:hAnsi="Times New Roman"/>
          <w:sz w:val="20"/>
          <w:lang w:val="fr-FR"/>
        </w:rPr>
        <w:t>Auvigne</w:t>
      </w:r>
      <w:proofErr w:type="spellEnd"/>
      <w:r w:rsidR="00E310F4">
        <w:rPr>
          <w:rFonts w:ascii="Times New Roman" w:hAnsi="Times New Roman"/>
          <w:sz w:val="20"/>
          <w:lang w:val="fr-FR"/>
        </w:rPr>
        <w:t xml:space="preserve"> </w:t>
      </w:r>
      <w:r w:rsidR="00A0645A">
        <w:rPr>
          <w:rFonts w:ascii="Times New Roman" w:hAnsi="Times New Roman"/>
          <w:sz w:val="20"/>
          <w:lang w:val="fr-FR"/>
        </w:rPr>
        <w:t>,</w:t>
      </w:r>
      <w:proofErr w:type="gramEnd"/>
      <w:r w:rsidR="00A0645A">
        <w:rPr>
          <w:rFonts w:ascii="Times New Roman" w:hAnsi="Times New Roman"/>
          <w:sz w:val="20"/>
          <w:lang w:val="fr-FR"/>
        </w:rPr>
        <w:t xml:space="preserve"> Président-Directeur Général</w:t>
      </w:r>
    </w:p>
    <w:p w:rsidR="00605C53" w:rsidRPr="0015360F" w:rsidRDefault="002A66BC" w:rsidP="00023460">
      <w:pPr>
        <w:keepNext/>
        <w:widowControl w:val="0"/>
        <w:pBdr>
          <w:top w:val="single" w:sz="4" w:space="1" w:color="auto"/>
          <w:left w:val="single" w:sz="4" w:space="4" w:color="auto"/>
          <w:bottom w:val="single" w:sz="4" w:space="3" w:color="auto"/>
          <w:right w:val="single" w:sz="4" w:space="4" w:color="auto"/>
        </w:pBdr>
        <w:jc w:val="center"/>
        <w:rPr>
          <w:rFonts w:ascii="Times New Roman" w:hAnsi="Times New Roman"/>
          <w:sz w:val="20"/>
          <w:lang w:val="fr-FR"/>
        </w:rPr>
      </w:pPr>
      <w:r>
        <w:rPr>
          <w:noProof/>
          <w:sz w:val="20"/>
          <w:lang w:val="fr-FR"/>
        </w:rPr>
        <w:drawing>
          <wp:inline distT="0" distB="0" distL="0" distR="0" wp14:anchorId="11816C82" wp14:editId="2D2C76EB">
            <wp:extent cx="2484120" cy="517525"/>
            <wp:effectExtent l="0" t="0" r="0" b="0"/>
            <wp:docPr id="8"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517525"/>
                    </a:xfrm>
                    <a:prstGeom prst="rect">
                      <a:avLst/>
                    </a:prstGeom>
                    <a:noFill/>
                    <a:ln>
                      <a:noFill/>
                    </a:ln>
                  </pic:spPr>
                </pic:pic>
              </a:graphicData>
            </a:graphic>
          </wp:inline>
        </w:drawing>
      </w:r>
    </w:p>
    <w:p w:rsidR="00605C53" w:rsidRPr="0015360F" w:rsidRDefault="00605C53" w:rsidP="00023460">
      <w:pPr>
        <w:keepNext/>
        <w:widowControl w:val="0"/>
        <w:pBdr>
          <w:top w:val="single" w:sz="4" w:space="1" w:color="auto"/>
          <w:left w:val="single" w:sz="4" w:space="4" w:color="auto"/>
          <w:bottom w:val="single" w:sz="4" w:space="3" w:color="auto"/>
          <w:right w:val="single" w:sz="4" w:space="4" w:color="auto"/>
        </w:pBdr>
        <w:spacing w:after="480"/>
        <w:rPr>
          <w:rFonts w:ascii="Times New Roman" w:hAnsi="Times New Roman"/>
          <w:sz w:val="18"/>
          <w:szCs w:val="18"/>
          <w:lang w:val="fr-FR"/>
        </w:rPr>
      </w:pPr>
      <w:r w:rsidRPr="0015360F">
        <w:rPr>
          <w:rFonts w:ascii="Times New Roman" w:hAnsi="Times New Roman"/>
          <w:sz w:val="18"/>
          <w:szCs w:val="18"/>
          <w:lang w:val="fr-FR"/>
        </w:rPr>
        <w:t>En application des articles L.412-1 et L.621-8 du Code monétaire et financier et de son règlement général, notamment des articles 212-31 à 212-33, l</w:t>
      </w:r>
      <w:r w:rsidR="0022103B">
        <w:rPr>
          <w:rFonts w:ascii="Times New Roman" w:hAnsi="Times New Roman"/>
          <w:sz w:val="18"/>
          <w:szCs w:val="18"/>
          <w:lang w:val="fr-FR"/>
        </w:rPr>
        <w:t>'</w:t>
      </w:r>
      <w:r w:rsidRPr="0015360F">
        <w:rPr>
          <w:rFonts w:ascii="Times New Roman" w:hAnsi="Times New Roman"/>
          <w:sz w:val="18"/>
          <w:szCs w:val="18"/>
          <w:lang w:val="fr-FR"/>
        </w:rPr>
        <w:t>Autorité des marchés financiers (</w:t>
      </w:r>
      <w:r w:rsidR="00742FAA">
        <w:rPr>
          <w:rFonts w:ascii="Times New Roman" w:hAnsi="Times New Roman"/>
          <w:sz w:val="18"/>
          <w:szCs w:val="18"/>
          <w:lang w:val="fr-FR"/>
        </w:rPr>
        <w:t>l'</w:t>
      </w:r>
      <w:r w:rsidR="008C79B9">
        <w:rPr>
          <w:rFonts w:ascii="Times New Roman" w:hAnsi="Times New Roman"/>
          <w:sz w:val="18"/>
          <w:szCs w:val="18"/>
          <w:lang w:val="fr-FR"/>
        </w:rPr>
        <w:t> </w:t>
      </w:r>
      <w:r w:rsidRPr="0015360F">
        <w:rPr>
          <w:rFonts w:ascii="Times New Roman" w:hAnsi="Times New Roman"/>
          <w:sz w:val="18"/>
          <w:szCs w:val="18"/>
          <w:lang w:val="fr-FR"/>
        </w:rPr>
        <w:t>"</w:t>
      </w:r>
      <w:r w:rsidRPr="0015360F">
        <w:rPr>
          <w:rFonts w:ascii="Times New Roman" w:hAnsi="Times New Roman"/>
          <w:b/>
          <w:sz w:val="18"/>
          <w:szCs w:val="18"/>
          <w:lang w:val="fr-FR"/>
        </w:rPr>
        <w:t>AMF</w:t>
      </w:r>
      <w:r w:rsidRPr="0015360F">
        <w:rPr>
          <w:rFonts w:ascii="Times New Roman" w:hAnsi="Times New Roman"/>
          <w:sz w:val="18"/>
          <w:szCs w:val="18"/>
          <w:lang w:val="fr-FR"/>
        </w:rPr>
        <w:t xml:space="preserve">") a visé le présent Prospectus de Base le </w:t>
      </w:r>
      <w:r w:rsidR="009A5B73">
        <w:rPr>
          <w:rFonts w:ascii="Times New Roman" w:hAnsi="Times New Roman"/>
          <w:sz w:val="18"/>
          <w:szCs w:val="18"/>
          <w:lang w:val="fr-FR"/>
        </w:rPr>
        <w:t>1</w:t>
      </w:r>
      <w:r w:rsidR="00572C5A">
        <w:rPr>
          <w:rFonts w:ascii="Times New Roman" w:hAnsi="Times New Roman"/>
          <w:sz w:val="18"/>
          <w:szCs w:val="18"/>
          <w:lang w:val="fr-FR"/>
        </w:rPr>
        <w:t>7</w:t>
      </w:r>
      <w:r w:rsidR="00B334C7" w:rsidRPr="003C537A">
        <w:rPr>
          <w:rFonts w:ascii="Times New Roman" w:hAnsi="Times New Roman"/>
          <w:sz w:val="18"/>
          <w:szCs w:val="18"/>
          <w:lang w:val="fr-FR"/>
        </w:rPr>
        <w:t xml:space="preserve"> </w:t>
      </w:r>
      <w:r w:rsidR="001854E3">
        <w:rPr>
          <w:rFonts w:ascii="Times New Roman" w:hAnsi="Times New Roman"/>
          <w:sz w:val="18"/>
          <w:szCs w:val="18"/>
          <w:lang w:val="fr-FR"/>
        </w:rPr>
        <w:t>juin</w:t>
      </w:r>
      <w:r w:rsidR="003C537A" w:rsidRPr="004B1372">
        <w:rPr>
          <w:rFonts w:ascii="Times New Roman" w:hAnsi="Times New Roman"/>
          <w:sz w:val="18"/>
          <w:szCs w:val="18"/>
          <w:lang w:val="fr-FR"/>
        </w:rPr>
        <w:t xml:space="preserve"> 201</w:t>
      </w:r>
      <w:r w:rsidR="00242F2B">
        <w:rPr>
          <w:rFonts w:ascii="Times New Roman" w:hAnsi="Times New Roman"/>
          <w:sz w:val="18"/>
          <w:szCs w:val="18"/>
          <w:lang w:val="fr-FR"/>
        </w:rPr>
        <w:t>4</w:t>
      </w:r>
      <w:r w:rsidRPr="0015360F">
        <w:rPr>
          <w:rFonts w:ascii="Times New Roman" w:hAnsi="Times New Roman"/>
          <w:sz w:val="18"/>
          <w:szCs w:val="18"/>
          <w:lang w:val="fr-FR"/>
        </w:rPr>
        <w:t xml:space="preserve"> sous le numéro </w:t>
      </w:r>
      <w:bookmarkStart w:id="1047" w:name="_GoBack"/>
      <w:r w:rsidRPr="00F80715">
        <w:rPr>
          <w:rFonts w:ascii="Times New Roman" w:hAnsi="Times New Roman"/>
          <w:sz w:val="18"/>
          <w:szCs w:val="18"/>
          <w:lang w:val="fr-FR"/>
        </w:rPr>
        <w:t>1</w:t>
      </w:r>
      <w:r w:rsidR="00242F2B">
        <w:rPr>
          <w:rFonts w:ascii="Times New Roman" w:hAnsi="Times New Roman"/>
          <w:sz w:val="18"/>
          <w:szCs w:val="18"/>
          <w:lang w:val="fr-FR"/>
        </w:rPr>
        <w:t>4</w:t>
      </w:r>
      <w:r w:rsidRPr="00F80715">
        <w:rPr>
          <w:rFonts w:ascii="Times New Roman" w:hAnsi="Times New Roman"/>
          <w:sz w:val="18"/>
          <w:szCs w:val="18"/>
          <w:lang w:val="fr-FR"/>
        </w:rPr>
        <w:t>-</w:t>
      </w:r>
      <w:bookmarkEnd w:id="1047"/>
      <w:r w:rsidR="00835B5C">
        <w:rPr>
          <w:rFonts w:ascii="Times New Roman" w:hAnsi="Times New Roman"/>
          <w:sz w:val="18"/>
          <w:szCs w:val="18"/>
          <w:lang w:val="fr-FR"/>
        </w:rPr>
        <w:t>298</w:t>
      </w:r>
      <w:r w:rsidRPr="00F80715">
        <w:rPr>
          <w:rFonts w:ascii="Times New Roman" w:hAnsi="Times New Roman"/>
          <w:sz w:val="18"/>
          <w:szCs w:val="18"/>
          <w:lang w:val="fr-FR"/>
        </w:rPr>
        <w:t>. Ce</w:t>
      </w:r>
      <w:r w:rsidRPr="0015360F">
        <w:rPr>
          <w:rFonts w:ascii="Times New Roman" w:hAnsi="Times New Roman"/>
          <w:sz w:val="18"/>
          <w:szCs w:val="18"/>
          <w:lang w:val="fr-FR"/>
        </w:rPr>
        <w:t xml:space="preserve"> document ne peut être utilisé à l</w:t>
      </w:r>
      <w:r w:rsidR="0022103B">
        <w:rPr>
          <w:rFonts w:ascii="Times New Roman" w:hAnsi="Times New Roman"/>
          <w:sz w:val="18"/>
          <w:szCs w:val="18"/>
          <w:lang w:val="fr-FR"/>
        </w:rPr>
        <w:t>'</w:t>
      </w:r>
      <w:r w:rsidRPr="0015360F">
        <w:rPr>
          <w:rFonts w:ascii="Times New Roman" w:hAnsi="Times New Roman"/>
          <w:sz w:val="18"/>
          <w:szCs w:val="18"/>
          <w:lang w:val="fr-FR"/>
        </w:rPr>
        <w:t>appui d</w:t>
      </w:r>
      <w:r w:rsidR="0022103B">
        <w:rPr>
          <w:rFonts w:ascii="Times New Roman" w:hAnsi="Times New Roman"/>
          <w:sz w:val="18"/>
          <w:szCs w:val="18"/>
          <w:lang w:val="fr-FR"/>
        </w:rPr>
        <w:t>'</w:t>
      </w:r>
      <w:r w:rsidRPr="0015360F">
        <w:rPr>
          <w:rFonts w:ascii="Times New Roman" w:hAnsi="Times New Roman"/>
          <w:sz w:val="18"/>
          <w:szCs w:val="18"/>
          <w:lang w:val="fr-FR"/>
        </w:rPr>
        <w:t>une opération financière que s</w:t>
      </w:r>
      <w:r w:rsidR="0022103B">
        <w:rPr>
          <w:rFonts w:ascii="Times New Roman" w:hAnsi="Times New Roman"/>
          <w:sz w:val="18"/>
          <w:szCs w:val="18"/>
          <w:lang w:val="fr-FR"/>
        </w:rPr>
        <w:t>'</w:t>
      </w:r>
      <w:r w:rsidRPr="0015360F">
        <w:rPr>
          <w:rFonts w:ascii="Times New Roman" w:hAnsi="Times New Roman"/>
          <w:sz w:val="18"/>
          <w:szCs w:val="18"/>
          <w:lang w:val="fr-FR"/>
        </w:rPr>
        <w:t>il est complété par des Conditions Définitives. Il a été établi par l</w:t>
      </w:r>
      <w:r w:rsidR="0022103B">
        <w:rPr>
          <w:rFonts w:ascii="Times New Roman" w:hAnsi="Times New Roman"/>
          <w:sz w:val="18"/>
          <w:szCs w:val="18"/>
          <w:lang w:val="fr-FR"/>
        </w:rPr>
        <w:t>'</w:t>
      </w:r>
      <w:r w:rsidRPr="0015360F">
        <w:rPr>
          <w:rFonts w:ascii="Times New Roman" w:hAnsi="Times New Roman"/>
          <w:sz w:val="18"/>
          <w:szCs w:val="18"/>
          <w:lang w:val="fr-FR"/>
        </w:rPr>
        <w:t>émetteur et engage la responsabilité de ses signataires. Le visa, conformément aux dispositions de l</w:t>
      </w:r>
      <w:r w:rsidR="0022103B">
        <w:rPr>
          <w:rFonts w:ascii="Times New Roman" w:hAnsi="Times New Roman"/>
          <w:sz w:val="18"/>
          <w:szCs w:val="18"/>
          <w:lang w:val="fr-FR"/>
        </w:rPr>
        <w:t>'</w:t>
      </w:r>
      <w:r w:rsidRPr="0015360F">
        <w:rPr>
          <w:rFonts w:ascii="Times New Roman" w:hAnsi="Times New Roman"/>
          <w:sz w:val="18"/>
          <w:szCs w:val="18"/>
          <w:lang w:val="fr-FR"/>
        </w:rPr>
        <w:t>article L.621-8-1-I du Code monétaire et financier, a été attribué après que l</w:t>
      </w:r>
      <w:r w:rsidR="0022103B">
        <w:rPr>
          <w:rFonts w:ascii="Times New Roman" w:hAnsi="Times New Roman"/>
          <w:sz w:val="18"/>
          <w:szCs w:val="18"/>
          <w:lang w:val="fr-FR"/>
        </w:rPr>
        <w:t>'</w:t>
      </w:r>
      <w:r w:rsidRPr="0015360F">
        <w:rPr>
          <w:rFonts w:ascii="Times New Roman" w:hAnsi="Times New Roman"/>
          <w:sz w:val="18"/>
          <w:szCs w:val="18"/>
          <w:lang w:val="fr-FR"/>
        </w:rPr>
        <w:t>AMF a vérifié "si le document est complet et compréhensible, et si les informations qu</w:t>
      </w:r>
      <w:r w:rsidR="0022103B">
        <w:rPr>
          <w:rFonts w:ascii="Times New Roman" w:hAnsi="Times New Roman"/>
          <w:sz w:val="18"/>
          <w:szCs w:val="18"/>
          <w:lang w:val="fr-FR"/>
        </w:rPr>
        <w:t>'</w:t>
      </w:r>
      <w:r w:rsidRPr="0015360F">
        <w:rPr>
          <w:rFonts w:ascii="Times New Roman" w:hAnsi="Times New Roman"/>
          <w:sz w:val="18"/>
          <w:szCs w:val="18"/>
          <w:lang w:val="fr-FR"/>
        </w:rPr>
        <w:t>il contient sont cohérentes". Il n</w:t>
      </w:r>
      <w:r w:rsidR="0022103B">
        <w:rPr>
          <w:rFonts w:ascii="Times New Roman" w:hAnsi="Times New Roman"/>
          <w:sz w:val="18"/>
          <w:szCs w:val="18"/>
          <w:lang w:val="fr-FR"/>
        </w:rPr>
        <w:t>'</w:t>
      </w:r>
      <w:r w:rsidRPr="0015360F">
        <w:rPr>
          <w:rFonts w:ascii="Times New Roman" w:hAnsi="Times New Roman"/>
          <w:sz w:val="18"/>
          <w:szCs w:val="18"/>
          <w:lang w:val="fr-FR"/>
        </w:rPr>
        <w:t>implique pas l</w:t>
      </w:r>
      <w:r w:rsidR="0022103B">
        <w:rPr>
          <w:rFonts w:ascii="Times New Roman" w:hAnsi="Times New Roman"/>
          <w:sz w:val="18"/>
          <w:szCs w:val="18"/>
          <w:lang w:val="fr-FR"/>
        </w:rPr>
        <w:t>'</w:t>
      </w:r>
      <w:r w:rsidRPr="0015360F">
        <w:rPr>
          <w:rFonts w:ascii="Times New Roman" w:hAnsi="Times New Roman"/>
          <w:sz w:val="18"/>
          <w:szCs w:val="18"/>
          <w:lang w:val="fr-FR"/>
        </w:rPr>
        <w:t>authentification par l</w:t>
      </w:r>
      <w:r w:rsidR="0022103B">
        <w:rPr>
          <w:rFonts w:ascii="Times New Roman" w:hAnsi="Times New Roman"/>
          <w:sz w:val="18"/>
          <w:szCs w:val="18"/>
          <w:lang w:val="fr-FR"/>
        </w:rPr>
        <w:t>'</w:t>
      </w:r>
      <w:r w:rsidRPr="0015360F">
        <w:rPr>
          <w:rFonts w:ascii="Times New Roman" w:hAnsi="Times New Roman"/>
          <w:sz w:val="18"/>
          <w:szCs w:val="18"/>
          <w:lang w:val="fr-FR"/>
        </w:rPr>
        <w:t>AMF des éléments comptables et financiers présentés. Ce visa est attribué sous la condition suspensive de la publication de conditions définitives établies, conformément à l</w:t>
      </w:r>
      <w:r w:rsidR="0022103B">
        <w:rPr>
          <w:rFonts w:ascii="Times New Roman" w:hAnsi="Times New Roman"/>
          <w:sz w:val="18"/>
          <w:szCs w:val="18"/>
          <w:lang w:val="fr-FR"/>
        </w:rPr>
        <w:t>'</w:t>
      </w:r>
      <w:r w:rsidRPr="0015360F">
        <w:rPr>
          <w:rFonts w:ascii="Times New Roman" w:hAnsi="Times New Roman"/>
          <w:sz w:val="18"/>
          <w:szCs w:val="18"/>
          <w:lang w:val="fr-FR"/>
        </w:rPr>
        <w:t>article 212-32 du règlement général de l</w:t>
      </w:r>
      <w:r w:rsidR="0022103B">
        <w:rPr>
          <w:rFonts w:ascii="Times New Roman" w:hAnsi="Times New Roman"/>
          <w:sz w:val="18"/>
          <w:szCs w:val="18"/>
          <w:lang w:val="fr-FR"/>
        </w:rPr>
        <w:t>'</w:t>
      </w:r>
      <w:r w:rsidRPr="0015360F">
        <w:rPr>
          <w:rFonts w:ascii="Times New Roman" w:hAnsi="Times New Roman"/>
          <w:sz w:val="18"/>
          <w:szCs w:val="18"/>
          <w:lang w:val="fr-FR"/>
        </w:rPr>
        <w:t>AMF, précisant les caractéristiques des titres émis.</w:t>
      </w:r>
    </w:p>
    <w:p w:rsidR="003057BD" w:rsidRPr="0015360F" w:rsidRDefault="00605C53" w:rsidP="00214427">
      <w:pPr>
        <w:pStyle w:val="Body"/>
        <w:widowControl w:val="0"/>
        <w:spacing w:line="240" w:lineRule="auto"/>
        <w:ind w:left="0"/>
        <w:jc w:val="center"/>
        <w:rPr>
          <w:b/>
          <w:lang w:val="fr-FR"/>
        </w:rPr>
      </w:pPr>
      <w:r w:rsidRPr="0015360F">
        <w:rPr>
          <w:b/>
          <w:lang w:val="fr-FR"/>
        </w:rPr>
        <w:br w:type="page"/>
      </w:r>
      <w:r w:rsidR="003057BD" w:rsidRPr="0015360F">
        <w:rPr>
          <w:b/>
          <w:lang w:val="fr-FR"/>
        </w:rPr>
        <w:lastRenderedPageBreak/>
        <w:t>Emetteur</w:t>
      </w:r>
    </w:p>
    <w:p w:rsidR="00605C53" w:rsidRPr="0015360F" w:rsidRDefault="00460207" w:rsidP="00605C53">
      <w:pPr>
        <w:widowControl w:val="0"/>
        <w:jc w:val="center"/>
        <w:rPr>
          <w:rFonts w:ascii="Times New Roman" w:hAnsi="Times New Roman"/>
          <w:b/>
          <w:sz w:val="20"/>
          <w:lang w:val="fr-FR"/>
        </w:rPr>
      </w:pPr>
      <w:proofErr w:type="spellStart"/>
      <w:r>
        <w:rPr>
          <w:rFonts w:ascii="Times New Roman" w:hAnsi="Times New Roman"/>
          <w:b/>
          <w:sz w:val="20"/>
          <w:lang w:val="fr-FR"/>
        </w:rPr>
        <w:t>Bpifrance</w:t>
      </w:r>
      <w:proofErr w:type="spellEnd"/>
      <w:r>
        <w:rPr>
          <w:rFonts w:ascii="Times New Roman" w:hAnsi="Times New Roman"/>
          <w:b/>
          <w:sz w:val="20"/>
          <w:lang w:val="fr-FR"/>
        </w:rPr>
        <w:t xml:space="preserve"> Financement</w:t>
      </w:r>
    </w:p>
    <w:p w:rsidR="00605C53" w:rsidRPr="0015360F" w:rsidRDefault="00E1289C" w:rsidP="00605C53">
      <w:pPr>
        <w:widowControl w:val="0"/>
        <w:jc w:val="center"/>
        <w:rPr>
          <w:rFonts w:ascii="Times New Roman" w:hAnsi="Times New Roman"/>
          <w:sz w:val="20"/>
          <w:lang w:val="fr-FR"/>
        </w:rPr>
      </w:pPr>
      <w:r>
        <w:rPr>
          <w:rFonts w:ascii="Times New Roman" w:hAnsi="Times New Roman"/>
          <w:sz w:val="20"/>
          <w:lang w:val="fr-FR"/>
        </w:rPr>
        <w:t>2</w:t>
      </w:r>
      <w:r w:rsidR="00605C53" w:rsidRPr="0015360F">
        <w:rPr>
          <w:rFonts w:ascii="Times New Roman" w:hAnsi="Times New Roman"/>
          <w:sz w:val="20"/>
          <w:lang w:val="fr-FR"/>
        </w:rPr>
        <w:t>7-31, avenue du Général Leclerc</w:t>
      </w:r>
    </w:p>
    <w:p w:rsidR="00605C53" w:rsidRPr="0015360F" w:rsidRDefault="00605C53" w:rsidP="00605C53">
      <w:pPr>
        <w:widowControl w:val="0"/>
        <w:jc w:val="center"/>
        <w:rPr>
          <w:rFonts w:ascii="Times New Roman" w:hAnsi="Times New Roman"/>
          <w:sz w:val="20"/>
          <w:lang w:val="fr-FR"/>
        </w:rPr>
      </w:pPr>
      <w:r w:rsidRPr="0015360F">
        <w:rPr>
          <w:rFonts w:ascii="Times New Roman" w:hAnsi="Times New Roman"/>
          <w:sz w:val="20"/>
          <w:lang w:val="fr-FR"/>
        </w:rPr>
        <w:t>94710 Maisons-Alfort Cedex</w:t>
      </w:r>
    </w:p>
    <w:p w:rsidR="00605C53" w:rsidRPr="0015360F" w:rsidRDefault="00605C53" w:rsidP="00214427">
      <w:pPr>
        <w:pStyle w:val="Body"/>
        <w:widowControl w:val="0"/>
        <w:spacing w:after="240" w:line="240" w:lineRule="auto"/>
        <w:ind w:left="0"/>
        <w:jc w:val="center"/>
        <w:rPr>
          <w:b/>
          <w:lang w:val="fr-FR"/>
        </w:rPr>
      </w:pPr>
      <w:r w:rsidRPr="0015360F">
        <w:rPr>
          <w:lang w:val="fr-FR"/>
        </w:rPr>
        <w:t>France</w:t>
      </w:r>
    </w:p>
    <w:p w:rsidR="00605C53" w:rsidRPr="0015360F" w:rsidRDefault="00605C53" w:rsidP="00214427">
      <w:pPr>
        <w:pStyle w:val="Body"/>
        <w:keepNext/>
        <w:widowControl w:val="0"/>
        <w:spacing w:line="240" w:lineRule="auto"/>
        <w:ind w:left="0"/>
        <w:jc w:val="center"/>
        <w:rPr>
          <w:b/>
          <w:lang w:val="fr-FR"/>
        </w:rPr>
      </w:pPr>
      <w:r w:rsidRPr="0015360F">
        <w:rPr>
          <w:b/>
          <w:lang w:val="fr-FR"/>
        </w:rPr>
        <w:t>Garant</w:t>
      </w:r>
    </w:p>
    <w:p w:rsidR="00605C53" w:rsidRPr="0015360F" w:rsidRDefault="00605C53" w:rsidP="00605C53">
      <w:pPr>
        <w:widowControl w:val="0"/>
        <w:jc w:val="center"/>
        <w:rPr>
          <w:rFonts w:ascii="Times New Roman" w:hAnsi="Times New Roman"/>
          <w:b/>
          <w:sz w:val="20"/>
          <w:lang w:val="fr-FR"/>
        </w:rPr>
      </w:pPr>
      <w:r w:rsidRPr="0015360F">
        <w:rPr>
          <w:rFonts w:ascii="Times New Roman" w:hAnsi="Times New Roman"/>
          <w:b/>
          <w:sz w:val="20"/>
          <w:lang w:val="fr-FR"/>
        </w:rPr>
        <w:t>EPIC</w:t>
      </w:r>
      <w:r w:rsidR="00384D7A" w:rsidRPr="0015360F">
        <w:rPr>
          <w:rFonts w:ascii="Times New Roman" w:hAnsi="Times New Roman"/>
          <w:b/>
          <w:sz w:val="20"/>
          <w:lang w:val="fr-FR"/>
        </w:rPr>
        <w:t xml:space="preserve"> </w:t>
      </w:r>
      <w:r w:rsidR="00C26AEB" w:rsidRPr="004B1372">
        <w:rPr>
          <w:rFonts w:ascii="Times New Roman" w:hAnsi="Times New Roman"/>
          <w:b/>
          <w:sz w:val="20"/>
          <w:lang w:val="fr-FR"/>
        </w:rPr>
        <w:t>BPI-Groupe</w:t>
      </w:r>
    </w:p>
    <w:p w:rsidR="00605C53" w:rsidRPr="0015360F" w:rsidRDefault="00E1289C" w:rsidP="00605C53">
      <w:pPr>
        <w:widowControl w:val="0"/>
        <w:jc w:val="center"/>
        <w:rPr>
          <w:rFonts w:ascii="Times New Roman" w:hAnsi="Times New Roman"/>
          <w:sz w:val="20"/>
          <w:lang w:val="fr-FR"/>
        </w:rPr>
      </w:pPr>
      <w:r>
        <w:rPr>
          <w:rFonts w:ascii="Times New Roman" w:hAnsi="Times New Roman"/>
          <w:sz w:val="20"/>
          <w:lang w:val="fr-FR"/>
        </w:rPr>
        <w:t>2</w:t>
      </w:r>
      <w:r w:rsidR="00605C53" w:rsidRPr="0015360F">
        <w:rPr>
          <w:rFonts w:ascii="Times New Roman" w:hAnsi="Times New Roman"/>
          <w:sz w:val="20"/>
          <w:lang w:val="fr-FR"/>
        </w:rPr>
        <w:t>7-31, avenue du Général Leclerc</w:t>
      </w:r>
    </w:p>
    <w:p w:rsidR="00605C53" w:rsidRPr="0015360F" w:rsidRDefault="00605C53" w:rsidP="00605C53">
      <w:pPr>
        <w:widowControl w:val="0"/>
        <w:jc w:val="center"/>
        <w:rPr>
          <w:rFonts w:ascii="Times New Roman" w:hAnsi="Times New Roman"/>
          <w:sz w:val="20"/>
          <w:lang w:val="fr-FR"/>
        </w:rPr>
      </w:pPr>
      <w:r w:rsidRPr="0015360F">
        <w:rPr>
          <w:rFonts w:ascii="Times New Roman" w:hAnsi="Times New Roman"/>
          <w:sz w:val="20"/>
          <w:lang w:val="fr-FR"/>
        </w:rPr>
        <w:t>94710 Maisons-Alfort Cedex</w:t>
      </w:r>
    </w:p>
    <w:p w:rsidR="00605C53" w:rsidRPr="0015360F" w:rsidRDefault="00605C53" w:rsidP="00214427">
      <w:pPr>
        <w:pStyle w:val="Body"/>
        <w:widowControl w:val="0"/>
        <w:spacing w:after="240" w:line="240" w:lineRule="auto"/>
        <w:ind w:left="0"/>
        <w:jc w:val="center"/>
        <w:rPr>
          <w:b/>
          <w:lang w:val="fr-FR"/>
        </w:rPr>
      </w:pPr>
      <w:r w:rsidRPr="0015360F">
        <w:rPr>
          <w:lang w:val="fr-FR"/>
        </w:rPr>
        <w:t>France</w:t>
      </w:r>
    </w:p>
    <w:p w:rsidR="003057BD" w:rsidRPr="0015360F" w:rsidRDefault="003057BD" w:rsidP="00214427">
      <w:pPr>
        <w:pStyle w:val="Body"/>
        <w:keepNext/>
        <w:widowControl w:val="0"/>
        <w:spacing w:line="240" w:lineRule="auto"/>
        <w:ind w:left="0"/>
        <w:jc w:val="center"/>
        <w:rPr>
          <w:b/>
          <w:lang w:val="fr-FR"/>
        </w:rPr>
      </w:pPr>
      <w:r w:rsidRPr="0015360F">
        <w:rPr>
          <w:b/>
          <w:lang w:val="fr-FR"/>
        </w:rPr>
        <w:t>Arrangeur</w:t>
      </w:r>
    </w:p>
    <w:p w:rsidR="00605C53" w:rsidRPr="0015360F" w:rsidRDefault="00605C53" w:rsidP="00605C53">
      <w:pPr>
        <w:pStyle w:val="Tableau2"/>
        <w:spacing w:beforeLines="0" w:afterLines="0" w:line="240" w:lineRule="auto"/>
        <w:ind w:left="283"/>
        <w:rPr>
          <w:rFonts w:ascii="Times New Roman" w:hAnsi="Times New Roman"/>
        </w:rPr>
      </w:pPr>
      <w:r w:rsidRPr="0015360F">
        <w:rPr>
          <w:rFonts w:ascii="Times New Roman" w:hAnsi="Times New Roman"/>
        </w:rPr>
        <w:t>HSBC France</w:t>
      </w:r>
    </w:p>
    <w:p w:rsidR="00605C53" w:rsidRPr="0015360F" w:rsidRDefault="00605C53" w:rsidP="00605C53">
      <w:pPr>
        <w:pStyle w:val="Tableau2"/>
        <w:spacing w:beforeLines="0" w:afterLines="0" w:line="240" w:lineRule="auto"/>
        <w:ind w:left="283"/>
        <w:rPr>
          <w:rFonts w:ascii="Times New Roman" w:hAnsi="Times New Roman"/>
          <w:b w:val="0"/>
        </w:rPr>
      </w:pPr>
      <w:r w:rsidRPr="0015360F">
        <w:rPr>
          <w:rFonts w:ascii="Times New Roman" w:hAnsi="Times New Roman"/>
          <w:b w:val="0"/>
        </w:rPr>
        <w:t>103, avenue des Champs Elysées</w:t>
      </w:r>
    </w:p>
    <w:p w:rsidR="00214427" w:rsidRPr="0015360F" w:rsidRDefault="00214427" w:rsidP="00605C53">
      <w:pPr>
        <w:pStyle w:val="Body"/>
        <w:keepNext/>
        <w:widowControl w:val="0"/>
        <w:spacing w:after="0" w:line="240" w:lineRule="auto"/>
        <w:ind w:left="0"/>
        <w:jc w:val="center"/>
        <w:rPr>
          <w:lang w:val="fr-FR"/>
        </w:rPr>
      </w:pPr>
      <w:r w:rsidRPr="0015360F">
        <w:rPr>
          <w:lang w:val="fr-FR"/>
        </w:rPr>
        <w:t>75008 Paris</w:t>
      </w:r>
    </w:p>
    <w:p w:rsidR="00605C53" w:rsidRPr="0015360F" w:rsidRDefault="00605C53" w:rsidP="00167B24">
      <w:pPr>
        <w:pStyle w:val="Body"/>
        <w:keepNext/>
        <w:widowControl w:val="0"/>
        <w:spacing w:line="240" w:lineRule="auto"/>
        <w:ind w:left="0"/>
        <w:jc w:val="center"/>
        <w:rPr>
          <w:lang w:val="fr-FR"/>
        </w:rPr>
      </w:pPr>
      <w:r w:rsidRPr="0015360F">
        <w:rPr>
          <w:lang w:val="fr-FR"/>
        </w:rPr>
        <w:t>Franc</w:t>
      </w:r>
      <w:r w:rsidR="00214427" w:rsidRPr="0015360F">
        <w:rPr>
          <w:lang w:val="fr-FR"/>
        </w:rPr>
        <w:t>e</w:t>
      </w:r>
    </w:p>
    <w:p w:rsidR="003057BD" w:rsidRPr="0015360F" w:rsidRDefault="003057BD" w:rsidP="00214427">
      <w:pPr>
        <w:pStyle w:val="Body"/>
        <w:keepNext/>
        <w:widowControl w:val="0"/>
        <w:spacing w:line="240" w:lineRule="auto"/>
        <w:ind w:left="0"/>
        <w:jc w:val="center"/>
        <w:rPr>
          <w:b/>
          <w:lang w:val="fr-FR"/>
        </w:rPr>
      </w:pPr>
      <w:r w:rsidRPr="0015360F">
        <w:rPr>
          <w:b/>
          <w:lang w:val="fr-FR"/>
        </w:rPr>
        <w:t>Agents Placeurs Permanents</w:t>
      </w:r>
    </w:p>
    <w:tbl>
      <w:tblPr>
        <w:tblW w:w="10633" w:type="dxa"/>
        <w:jc w:val="center"/>
        <w:tblLayout w:type="fixed"/>
        <w:tblLook w:val="0000" w:firstRow="0" w:lastRow="0" w:firstColumn="0" w:lastColumn="0" w:noHBand="0" w:noVBand="0"/>
      </w:tblPr>
      <w:tblGrid>
        <w:gridCol w:w="5316"/>
        <w:gridCol w:w="5317"/>
      </w:tblGrid>
      <w:tr w:rsidR="003057BD" w:rsidRPr="00425A43">
        <w:trPr>
          <w:cantSplit/>
          <w:jc w:val="center"/>
        </w:trPr>
        <w:tc>
          <w:tcPr>
            <w:tcW w:w="5316" w:type="dxa"/>
          </w:tcPr>
          <w:p w:rsidR="004E293D" w:rsidRPr="002D399D" w:rsidRDefault="00605C53" w:rsidP="00605C53">
            <w:pPr>
              <w:pStyle w:val="Body"/>
              <w:widowControl w:val="0"/>
              <w:spacing w:after="0" w:line="240" w:lineRule="auto"/>
              <w:ind w:left="0"/>
              <w:jc w:val="center"/>
              <w:rPr>
                <w:b/>
                <w:bCs/>
                <w:caps/>
                <w:lang w:val="en-US"/>
              </w:rPr>
            </w:pPr>
            <w:r w:rsidRPr="002D399D">
              <w:rPr>
                <w:b/>
                <w:bCs/>
                <w:lang w:val="en-US"/>
              </w:rPr>
              <w:t xml:space="preserve">BNP </w:t>
            </w:r>
            <w:r w:rsidRPr="002D399D">
              <w:rPr>
                <w:b/>
                <w:bCs/>
                <w:caps/>
                <w:lang w:val="en-US"/>
              </w:rPr>
              <w:t>P</w:t>
            </w:r>
            <w:r w:rsidR="00410175" w:rsidRPr="002D399D">
              <w:rPr>
                <w:b/>
                <w:bCs/>
                <w:lang w:val="en-US"/>
              </w:rPr>
              <w:t>aribas</w:t>
            </w:r>
          </w:p>
          <w:p w:rsidR="004E293D" w:rsidRPr="002D399D" w:rsidRDefault="00605C53" w:rsidP="00605C53">
            <w:pPr>
              <w:pStyle w:val="Body"/>
              <w:widowControl w:val="0"/>
              <w:spacing w:after="0" w:line="240" w:lineRule="auto"/>
              <w:ind w:left="0"/>
              <w:jc w:val="center"/>
              <w:rPr>
                <w:lang w:val="en-US"/>
              </w:rPr>
            </w:pPr>
            <w:r w:rsidRPr="002D399D">
              <w:rPr>
                <w:lang w:val="en-US"/>
              </w:rPr>
              <w:t xml:space="preserve">10 </w:t>
            </w:r>
            <w:proofErr w:type="spellStart"/>
            <w:r w:rsidRPr="002D399D">
              <w:rPr>
                <w:lang w:val="en-US"/>
              </w:rPr>
              <w:t>Harewood</w:t>
            </w:r>
            <w:proofErr w:type="spellEnd"/>
            <w:r w:rsidRPr="002D399D">
              <w:rPr>
                <w:lang w:val="en-US"/>
              </w:rPr>
              <w:t xml:space="preserve"> Avenue</w:t>
            </w:r>
          </w:p>
          <w:p w:rsidR="00605C53" w:rsidRPr="002D399D" w:rsidRDefault="00605C53" w:rsidP="00605C53">
            <w:pPr>
              <w:pStyle w:val="Body"/>
              <w:widowControl w:val="0"/>
              <w:spacing w:after="0" w:line="240" w:lineRule="auto"/>
              <w:ind w:left="0"/>
              <w:jc w:val="center"/>
              <w:rPr>
                <w:lang w:val="en-US"/>
              </w:rPr>
            </w:pPr>
            <w:r w:rsidRPr="002D399D">
              <w:rPr>
                <w:lang w:val="en-US"/>
              </w:rPr>
              <w:t>London NW1 6AA</w:t>
            </w:r>
          </w:p>
          <w:p w:rsidR="00564302" w:rsidRPr="0015360F" w:rsidRDefault="003C537A" w:rsidP="004E293D">
            <w:pPr>
              <w:pStyle w:val="Body"/>
              <w:widowControl w:val="0"/>
              <w:spacing w:after="240" w:line="240" w:lineRule="auto"/>
              <w:ind w:left="0"/>
              <w:jc w:val="center"/>
              <w:rPr>
                <w:b/>
                <w:lang w:val="fr-FR"/>
              </w:rPr>
            </w:pPr>
            <w:r>
              <w:rPr>
                <w:lang w:val="fr-FR"/>
              </w:rPr>
              <w:t>Royaume-Uni</w:t>
            </w:r>
          </w:p>
        </w:tc>
        <w:tc>
          <w:tcPr>
            <w:tcW w:w="5317" w:type="dxa"/>
          </w:tcPr>
          <w:p w:rsidR="00605C53" w:rsidRPr="002D399D" w:rsidRDefault="00605C53" w:rsidP="004E293D">
            <w:pPr>
              <w:pStyle w:val="Tableau2"/>
              <w:spacing w:beforeLines="0" w:afterLines="0" w:line="240" w:lineRule="auto"/>
              <w:ind w:left="283"/>
              <w:rPr>
                <w:rFonts w:ascii="Times New Roman" w:hAnsi="Times New Roman"/>
                <w:lang w:val="en-US"/>
              </w:rPr>
            </w:pPr>
            <w:proofErr w:type="spellStart"/>
            <w:r w:rsidRPr="002D399D">
              <w:rPr>
                <w:rFonts w:ascii="Times New Roman" w:hAnsi="Times New Roman"/>
                <w:lang w:val="en-US"/>
              </w:rPr>
              <w:t>Crédit</w:t>
            </w:r>
            <w:proofErr w:type="spellEnd"/>
            <w:r w:rsidRPr="002D399D">
              <w:rPr>
                <w:rFonts w:ascii="Times New Roman" w:hAnsi="Times New Roman"/>
                <w:lang w:val="en-US"/>
              </w:rPr>
              <w:t xml:space="preserve"> </w:t>
            </w:r>
            <w:proofErr w:type="spellStart"/>
            <w:r w:rsidRPr="002D399D">
              <w:rPr>
                <w:rFonts w:ascii="Times New Roman" w:hAnsi="Times New Roman"/>
                <w:lang w:val="en-US"/>
              </w:rPr>
              <w:t>Agricole</w:t>
            </w:r>
            <w:proofErr w:type="spellEnd"/>
            <w:r w:rsidRPr="002D399D">
              <w:rPr>
                <w:rFonts w:ascii="Times New Roman" w:hAnsi="Times New Roman"/>
                <w:lang w:val="en-US"/>
              </w:rPr>
              <w:t xml:space="preserve"> Corporate and Investment Bank</w:t>
            </w:r>
          </w:p>
          <w:p w:rsidR="004E293D" w:rsidRPr="0015360F" w:rsidRDefault="00605C53" w:rsidP="004E293D">
            <w:pPr>
              <w:pStyle w:val="Tableau2"/>
              <w:spacing w:beforeLines="0" w:afterLines="0" w:line="240" w:lineRule="auto"/>
              <w:ind w:left="283"/>
              <w:rPr>
                <w:rFonts w:ascii="Times New Roman" w:hAnsi="Times New Roman"/>
                <w:b w:val="0"/>
              </w:rPr>
            </w:pPr>
            <w:r w:rsidRPr="0015360F">
              <w:rPr>
                <w:rFonts w:ascii="Times New Roman" w:hAnsi="Times New Roman"/>
                <w:b w:val="0"/>
              </w:rPr>
              <w:t>9, quai du Président Paul Doumer</w:t>
            </w:r>
          </w:p>
          <w:p w:rsidR="004E293D" w:rsidRPr="0015360F" w:rsidRDefault="00605C53" w:rsidP="004E293D">
            <w:pPr>
              <w:pStyle w:val="Body"/>
              <w:spacing w:after="0" w:line="240" w:lineRule="auto"/>
              <w:jc w:val="center"/>
              <w:rPr>
                <w:lang w:val="fr-FR"/>
              </w:rPr>
            </w:pPr>
            <w:r w:rsidRPr="0015360F">
              <w:rPr>
                <w:lang w:val="fr-FR"/>
              </w:rPr>
              <w:t xml:space="preserve">92 920 Paris La Défense </w:t>
            </w:r>
            <w:proofErr w:type="spellStart"/>
            <w:r w:rsidRPr="0015360F">
              <w:rPr>
                <w:lang w:val="fr-FR"/>
              </w:rPr>
              <w:t>Cédex</w:t>
            </w:r>
            <w:proofErr w:type="spellEnd"/>
            <w:r w:rsidR="004E293D" w:rsidRPr="0015360F">
              <w:rPr>
                <w:lang w:val="fr-FR"/>
              </w:rPr>
              <w:t xml:space="preserve"> </w:t>
            </w:r>
          </w:p>
          <w:p w:rsidR="003057BD" w:rsidRPr="0015360F" w:rsidRDefault="00605C53" w:rsidP="004E293D">
            <w:pPr>
              <w:pStyle w:val="Body"/>
              <w:spacing w:after="240" w:line="240" w:lineRule="auto"/>
              <w:jc w:val="center"/>
              <w:rPr>
                <w:b/>
                <w:lang w:val="fr-FR"/>
              </w:rPr>
            </w:pPr>
            <w:r w:rsidRPr="0015360F">
              <w:rPr>
                <w:lang w:val="fr-FR"/>
              </w:rPr>
              <w:t>France</w:t>
            </w:r>
          </w:p>
        </w:tc>
      </w:tr>
      <w:tr w:rsidR="003057BD" w:rsidRPr="00FA4D43">
        <w:trPr>
          <w:cantSplit/>
          <w:jc w:val="center"/>
        </w:trPr>
        <w:tc>
          <w:tcPr>
            <w:tcW w:w="5316" w:type="dxa"/>
          </w:tcPr>
          <w:p w:rsidR="00605C53" w:rsidRPr="0015360F" w:rsidRDefault="00605C53" w:rsidP="00605C53">
            <w:pPr>
              <w:pStyle w:val="Tableau2"/>
              <w:spacing w:beforeLines="0" w:afterLines="0" w:line="240" w:lineRule="auto"/>
              <w:ind w:left="283"/>
              <w:rPr>
                <w:rFonts w:ascii="Times New Roman" w:hAnsi="Times New Roman"/>
              </w:rPr>
            </w:pPr>
            <w:r w:rsidRPr="0015360F">
              <w:rPr>
                <w:rFonts w:ascii="Times New Roman" w:hAnsi="Times New Roman"/>
              </w:rPr>
              <w:t>HSBC France</w:t>
            </w:r>
          </w:p>
          <w:p w:rsidR="00605C53" w:rsidRPr="0015360F" w:rsidRDefault="00605C53" w:rsidP="00605C53">
            <w:pPr>
              <w:pStyle w:val="Tableau2"/>
              <w:spacing w:beforeLines="0" w:afterLines="0" w:line="240" w:lineRule="auto"/>
              <w:ind w:left="283"/>
              <w:rPr>
                <w:rFonts w:ascii="Times New Roman" w:hAnsi="Times New Roman"/>
                <w:b w:val="0"/>
              </w:rPr>
            </w:pPr>
            <w:r w:rsidRPr="0015360F">
              <w:rPr>
                <w:rFonts w:ascii="Times New Roman" w:hAnsi="Times New Roman"/>
                <w:b w:val="0"/>
              </w:rPr>
              <w:t>103, avenue des Champs Elysées</w:t>
            </w:r>
          </w:p>
          <w:p w:rsidR="004E293D" w:rsidRPr="0015360F" w:rsidRDefault="004E293D" w:rsidP="00605C53">
            <w:pPr>
              <w:pStyle w:val="Body"/>
              <w:keepNext/>
              <w:widowControl w:val="0"/>
              <w:spacing w:after="0" w:line="240" w:lineRule="auto"/>
              <w:ind w:left="0"/>
              <w:jc w:val="center"/>
              <w:rPr>
                <w:lang w:val="fr-FR"/>
              </w:rPr>
            </w:pPr>
            <w:r w:rsidRPr="0015360F">
              <w:rPr>
                <w:lang w:val="fr-FR"/>
              </w:rPr>
              <w:t>75008 Paris</w:t>
            </w:r>
          </w:p>
          <w:p w:rsidR="00605C53" w:rsidRPr="0015360F" w:rsidRDefault="00605C53" w:rsidP="00605C53">
            <w:pPr>
              <w:pStyle w:val="Body"/>
              <w:keepNext/>
              <w:widowControl w:val="0"/>
              <w:spacing w:after="0" w:line="240" w:lineRule="auto"/>
              <w:ind w:left="0"/>
              <w:jc w:val="center"/>
              <w:rPr>
                <w:lang w:val="fr-FR"/>
              </w:rPr>
            </w:pPr>
            <w:r w:rsidRPr="0015360F">
              <w:rPr>
                <w:lang w:val="fr-FR"/>
              </w:rPr>
              <w:t>France</w:t>
            </w:r>
          </w:p>
          <w:p w:rsidR="003057BD" w:rsidRPr="0015360F" w:rsidRDefault="003057BD" w:rsidP="004E293D">
            <w:pPr>
              <w:pStyle w:val="Body1"/>
              <w:spacing w:after="0" w:line="240" w:lineRule="auto"/>
              <w:ind w:left="0"/>
              <w:jc w:val="center"/>
              <w:rPr>
                <w:b/>
                <w:bCs/>
                <w:lang w:val="fr-FR"/>
              </w:rPr>
            </w:pPr>
          </w:p>
        </w:tc>
        <w:tc>
          <w:tcPr>
            <w:tcW w:w="5317" w:type="dxa"/>
          </w:tcPr>
          <w:p w:rsidR="00605C53" w:rsidRPr="00167B24" w:rsidRDefault="00605C53" w:rsidP="00167B24">
            <w:pPr>
              <w:pStyle w:val="Body"/>
              <w:spacing w:after="0" w:line="240" w:lineRule="auto"/>
              <w:jc w:val="center"/>
              <w:rPr>
                <w:b/>
                <w:lang w:val="fr-FR"/>
              </w:rPr>
            </w:pPr>
            <w:proofErr w:type="spellStart"/>
            <w:r w:rsidRPr="00167B24">
              <w:rPr>
                <w:b/>
                <w:lang w:val="fr-FR"/>
              </w:rPr>
              <w:t>Natixis</w:t>
            </w:r>
            <w:proofErr w:type="spellEnd"/>
          </w:p>
          <w:p w:rsidR="00605C53" w:rsidRPr="0015360F" w:rsidRDefault="00605C53" w:rsidP="00167B24">
            <w:pPr>
              <w:pStyle w:val="Body1"/>
              <w:spacing w:after="0" w:line="240" w:lineRule="auto"/>
              <w:ind w:left="461"/>
              <w:jc w:val="center"/>
              <w:rPr>
                <w:lang w:val="fr-FR"/>
              </w:rPr>
            </w:pPr>
            <w:r w:rsidRPr="0015360F">
              <w:rPr>
                <w:lang w:val="fr-FR"/>
              </w:rPr>
              <w:t>30, avenue Pierre Mendès-France</w:t>
            </w:r>
          </w:p>
          <w:p w:rsidR="00605C53" w:rsidRPr="0015360F" w:rsidRDefault="00605C53" w:rsidP="00167B24">
            <w:pPr>
              <w:pStyle w:val="Body1"/>
              <w:spacing w:after="0" w:line="240" w:lineRule="auto"/>
              <w:ind w:left="461"/>
              <w:jc w:val="center"/>
              <w:rPr>
                <w:lang w:val="fr-FR"/>
              </w:rPr>
            </w:pPr>
            <w:r w:rsidRPr="0015360F">
              <w:rPr>
                <w:lang w:val="fr-FR"/>
              </w:rPr>
              <w:t>75013 Paris</w:t>
            </w:r>
          </w:p>
          <w:p w:rsidR="005A2138" w:rsidRPr="0015360F" w:rsidRDefault="00460207" w:rsidP="00167B24">
            <w:pPr>
              <w:pStyle w:val="Body"/>
              <w:widowControl w:val="0"/>
              <w:spacing w:after="0" w:line="240" w:lineRule="auto"/>
              <w:ind w:left="461"/>
              <w:jc w:val="center"/>
              <w:rPr>
                <w:lang w:val="fr-FR"/>
              </w:rPr>
            </w:pPr>
            <w:r>
              <w:rPr>
                <w:lang w:val="fr-FR"/>
              </w:rPr>
              <w:t xml:space="preserve">France </w:t>
            </w:r>
          </w:p>
          <w:p w:rsidR="003057BD" w:rsidRPr="0015360F" w:rsidRDefault="003057BD" w:rsidP="00605C53">
            <w:pPr>
              <w:pStyle w:val="Body1"/>
              <w:spacing w:after="0" w:line="240" w:lineRule="auto"/>
              <w:ind w:left="0"/>
              <w:jc w:val="center"/>
              <w:rPr>
                <w:b/>
                <w:bCs/>
                <w:spacing w:val="-9"/>
                <w:lang w:val="fr-FR"/>
              </w:rPr>
            </w:pPr>
          </w:p>
        </w:tc>
      </w:tr>
    </w:tbl>
    <w:p w:rsidR="003057BD" w:rsidRPr="0015360F" w:rsidRDefault="003057BD" w:rsidP="004E293D">
      <w:pPr>
        <w:pStyle w:val="Body"/>
        <w:widowControl w:val="0"/>
        <w:spacing w:line="240" w:lineRule="auto"/>
        <w:ind w:left="0"/>
        <w:jc w:val="center"/>
        <w:rPr>
          <w:b/>
          <w:lang w:val="fr-FR"/>
        </w:rPr>
      </w:pPr>
      <w:r w:rsidRPr="0015360F">
        <w:rPr>
          <w:b/>
          <w:lang w:val="fr-FR"/>
        </w:rPr>
        <w:t xml:space="preserve">Agent Financier, Agent Payeur Principal </w:t>
      </w:r>
      <w:r w:rsidR="00A6133E" w:rsidRPr="0015360F">
        <w:rPr>
          <w:b/>
          <w:lang w:val="fr-FR"/>
        </w:rPr>
        <w:t>et</w:t>
      </w:r>
      <w:r w:rsidRPr="0015360F">
        <w:rPr>
          <w:b/>
          <w:lang w:val="fr-FR"/>
        </w:rPr>
        <w:t xml:space="preserve"> Agent de Calcul</w:t>
      </w:r>
    </w:p>
    <w:p w:rsidR="003057BD" w:rsidRDefault="00481E56" w:rsidP="00D43039">
      <w:pPr>
        <w:pStyle w:val="Body"/>
        <w:keepNext/>
        <w:widowControl w:val="0"/>
        <w:spacing w:after="0" w:line="240" w:lineRule="auto"/>
        <w:ind w:left="0"/>
        <w:jc w:val="center"/>
        <w:rPr>
          <w:b/>
          <w:lang w:val="fr-FR"/>
        </w:rPr>
      </w:pPr>
      <w:r w:rsidRPr="00481E56">
        <w:rPr>
          <w:b/>
          <w:lang w:val="fr-FR"/>
        </w:rPr>
        <w:t>BNP Paribas Securities Services</w:t>
      </w:r>
    </w:p>
    <w:p w:rsidR="00745C88" w:rsidRPr="00745C88" w:rsidRDefault="00745C88" w:rsidP="00D43039">
      <w:pPr>
        <w:pStyle w:val="Body"/>
        <w:keepNext/>
        <w:widowControl w:val="0"/>
        <w:spacing w:after="0" w:line="240" w:lineRule="auto"/>
        <w:ind w:left="0"/>
        <w:jc w:val="center"/>
        <w:rPr>
          <w:b/>
          <w:lang w:val="fr-FR"/>
        </w:rPr>
      </w:pPr>
      <w:r w:rsidRPr="00745C88">
        <w:rPr>
          <w:b/>
          <w:lang w:val="fr-FR"/>
        </w:rPr>
        <w:t>(</w:t>
      </w:r>
      <w:r w:rsidRPr="00745C88">
        <w:rPr>
          <w:b/>
          <w:bCs/>
          <w:lang w:val="fr-FR"/>
        </w:rPr>
        <w:t>Numéro affilié à Euroclear France 29106)</w:t>
      </w:r>
    </w:p>
    <w:p w:rsidR="00481E56" w:rsidRPr="00D43039" w:rsidRDefault="00D43039" w:rsidP="00D43039">
      <w:pPr>
        <w:pStyle w:val="Body"/>
        <w:keepNext/>
        <w:widowControl w:val="0"/>
        <w:spacing w:after="0" w:line="240" w:lineRule="auto"/>
        <w:ind w:left="0"/>
        <w:jc w:val="center"/>
        <w:rPr>
          <w:lang w:val="fr-FR"/>
        </w:rPr>
      </w:pPr>
      <w:r w:rsidRPr="00D43039">
        <w:rPr>
          <w:lang w:val="fr-FR"/>
        </w:rPr>
        <w:t>Les Grands Moulins de Pantin</w:t>
      </w:r>
    </w:p>
    <w:p w:rsidR="00D43039" w:rsidRPr="00D43039" w:rsidRDefault="00D43039" w:rsidP="00D43039">
      <w:pPr>
        <w:pStyle w:val="Body"/>
        <w:keepNext/>
        <w:widowControl w:val="0"/>
        <w:spacing w:after="0" w:line="240" w:lineRule="auto"/>
        <w:ind w:left="0"/>
        <w:jc w:val="center"/>
        <w:rPr>
          <w:lang w:val="fr-FR"/>
        </w:rPr>
      </w:pPr>
      <w:r w:rsidRPr="00D43039">
        <w:rPr>
          <w:lang w:val="fr-FR"/>
        </w:rPr>
        <w:t>9, rue du Débarcadère</w:t>
      </w:r>
    </w:p>
    <w:p w:rsidR="00D43039" w:rsidRPr="00D43039" w:rsidRDefault="00D43039" w:rsidP="00D43039">
      <w:pPr>
        <w:pStyle w:val="Body"/>
        <w:keepNext/>
        <w:widowControl w:val="0"/>
        <w:spacing w:after="0" w:line="240" w:lineRule="auto"/>
        <w:ind w:left="0"/>
        <w:jc w:val="center"/>
        <w:rPr>
          <w:lang w:val="fr-FR"/>
        </w:rPr>
      </w:pPr>
      <w:r w:rsidRPr="00D43039">
        <w:rPr>
          <w:lang w:val="fr-FR"/>
        </w:rPr>
        <w:t>93500 Pantin</w:t>
      </w:r>
    </w:p>
    <w:p w:rsidR="00D43039" w:rsidRPr="00D43039" w:rsidRDefault="00D43039" w:rsidP="00D43039">
      <w:pPr>
        <w:pStyle w:val="Body"/>
        <w:keepNext/>
        <w:widowControl w:val="0"/>
        <w:spacing w:line="240" w:lineRule="auto"/>
        <w:ind w:left="0"/>
        <w:jc w:val="center"/>
        <w:rPr>
          <w:lang w:val="fr-FR"/>
        </w:rPr>
      </w:pPr>
      <w:r w:rsidRPr="00D43039">
        <w:rPr>
          <w:lang w:val="fr-FR"/>
        </w:rPr>
        <w:t>France</w:t>
      </w:r>
    </w:p>
    <w:p w:rsidR="003057BD" w:rsidRPr="0015360F" w:rsidRDefault="003057BD" w:rsidP="004E293D">
      <w:pPr>
        <w:pStyle w:val="Body"/>
        <w:keepNext/>
        <w:widowControl w:val="0"/>
        <w:tabs>
          <w:tab w:val="left" w:pos="3437"/>
          <w:tab w:val="left" w:pos="6450"/>
          <w:tab w:val="left" w:pos="10173"/>
        </w:tabs>
        <w:spacing w:line="240" w:lineRule="auto"/>
        <w:ind w:left="-176"/>
        <w:jc w:val="center"/>
        <w:rPr>
          <w:b/>
          <w:lang w:val="fr-FR"/>
        </w:rPr>
      </w:pPr>
      <w:r w:rsidRPr="0015360F">
        <w:rPr>
          <w:b/>
          <w:lang w:val="fr-FR"/>
        </w:rPr>
        <w:t>Commissaires aux Comptes de l</w:t>
      </w:r>
      <w:r w:rsidR="0022103B">
        <w:rPr>
          <w:b/>
          <w:lang w:val="fr-FR"/>
        </w:rPr>
        <w:t>'</w:t>
      </w:r>
      <w:r w:rsidRPr="0015360F">
        <w:rPr>
          <w:b/>
          <w:lang w:val="fr-FR"/>
        </w:rPr>
        <w:t>Emetteur</w:t>
      </w:r>
    </w:p>
    <w:tbl>
      <w:tblPr>
        <w:tblW w:w="9400" w:type="dxa"/>
        <w:tblBorders>
          <w:insideH w:val="single" w:sz="6" w:space="0" w:color="auto"/>
        </w:tblBorders>
        <w:tblLayout w:type="fixed"/>
        <w:tblCellMar>
          <w:left w:w="70" w:type="dxa"/>
          <w:right w:w="70" w:type="dxa"/>
        </w:tblCellMar>
        <w:tblLook w:val="0000" w:firstRow="0" w:lastRow="0" w:firstColumn="0" w:lastColumn="0" w:noHBand="0" w:noVBand="0"/>
      </w:tblPr>
      <w:tblGrid>
        <w:gridCol w:w="4700"/>
        <w:gridCol w:w="4700"/>
      </w:tblGrid>
      <w:tr w:rsidR="003057BD" w:rsidRPr="00835B5C">
        <w:tc>
          <w:tcPr>
            <w:tcW w:w="4700" w:type="dxa"/>
          </w:tcPr>
          <w:p w:rsidR="00214427" w:rsidRDefault="00214427" w:rsidP="00657B5A">
            <w:pPr>
              <w:pStyle w:val="Body"/>
              <w:widowControl w:val="0"/>
              <w:spacing w:after="0" w:line="240" w:lineRule="auto"/>
              <w:ind w:left="0"/>
              <w:jc w:val="center"/>
              <w:rPr>
                <w:b/>
                <w:lang w:val="fr-FR"/>
              </w:rPr>
            </w:pPr>
            <w:r w:rsidRPr="0015360F">
              <w:rPr>
                <w:b/>
                <w:lang w:val="fr-FR"/>
              </w:rPr>
              <w:t>KPMG Audit</w:t>
            </w:r>
          </w:p>
          <w:p w:rsidR="00E6775F" w:rsidRPr="00E6775F" w:rsidRDefault="00E6775F" w:rsidP="00657B5A">
            <w:pPr>
              <w:pStyle w:val="Body"/>
              <w:widowControl w:val="0"/>
              <w:spacing w:after="0" w:line="240" w:lineRule="auto"/>
              <w:ind w:left="0"/>
              <w:jc w:val="center"/>
              <w:rPr>
                <w:b/>
                <w:lang w:val="fr-FR"/>
              </w:rPr>
            </w:pPr>
            <w:r w:rsidRPr="00E6775F">
              <w:rPr>
                <w:b/>
                <w:snapToGrid w:val="0"/>
                <w:lang w:val="fr-FR" w:eastAsia="en-US"/>
              </w:rPr>
              <w:t>Département de KPMG SA</w:t>
            </w:r>
          </w:p>
          <w:p w:rsidR="00214427" w:rsidRPr="0015360F" w:rsidRDefault="00214427" w:rsidP="008F0EA3">
            <w:pPr>
              <w:pStyle w:val="Body"/>
              <w:widowControl w:val="0"/>
              <w:spacing w:after="0" w:line="240" w:lineRule="auto"/>
              <w:ind w:left="0"/>
              <w:jc w:val="center"/>
              <w:rPr>
                <w:lang w:val="fr-FR"/>
              </w:rPr>
            </w:pPr>
            <w:r w:rsidRPr="0015360F">
              <w:rPr>
                <w:lang w:val="fr-FR"/>
              </w:rPr>
              <w:t>1, cours Valmy</w:t>
            </w:r>
          </w:p>
          <w:p w:rsidR="00214427" w:rsidRPr="0015360F" w:rsidRDefault="00214427" w:rsidP="00657B5A">
            <w:pPr>
              <w:pStyle w:val="Body"/>
              <w:widowControl w:val="0"/>
              <w:spacing w:after="0" w:line="240" w:lineRule="auto"/>
              <w:ind w:left="0"/>
              <w:jc w:val="center"/>
              <w:rPr>
                <w:lang w:val="fr-FR"/>
              </w:rPr>
            </w:pPr>
            <w:r w:rsidRPr="0015360F">
              <w:rPr>
                <w:lang w:val="fr-FR"/>
              </w:rPr>
              <w:t xml:space="preserve">92923 Paris La </w:t>
            </w:r>
            <w:r w:rsidR="001960B6" w:rsidRPr="0015360F">
              <w:rPr>
                <w:lang w:val="fr-FR"/>
              </w:rPr>
              <w:t>Défense</w:t>
            </w:r>
            <w:r w:rsidRPr="0015360F">
              <w:rPr>
                <w:lang w:val="fr-FR"/>
              </w:rPr>
              <w:t xml:space="preserve"> Cedex</w:t>
            </w:r>
          </w:p>
          <w:p w:rsidR="003057BD" w:rsidRPr="0015360F" w:rsidRDefault="00214427" w:rsidP="00167B24">
            <w:pPr>
              <w:pStyle w:val="Body"/>
              <w:widowControl w:val="0"/>
              <w:spacing w:line="240" w:lineRule="auto"/>
              <w:ind w:left="0"/>
              <w:jc w:val="center"/>
              <w:rPr>
                <w:lang w:val="fr-FR"/>
              </w:rPr>
            </w:pPr>
            <w:r w:rsidRPr="0015360F">
              <w:rPr>
                <w:lang w:val="fr-FR"/>
              </w:rPr>
              <w:t>France</w:t>
            </w:r>
          </w:p>
        </w:tc>
        <w:tc>
          <w:tcPr>
            <w:tcW w:w="4700" w:type="dxa"/>
          </w:tcPr>
          <w:p w:rsidR="00214427" w:rsidRPr="0015360F" w:rsidRDefault="00214427" w:rsidP="00657B5A">
            <w:pPr>
              <w:pStyle w:val="Body"/>
              <w:widowControl w:val="0"/>
              <w:spacing w:after="0" w:line="240" w:lineRule="auto"/>
              <w:ind w:left="0"/>
              <w:jc w:val="center"/>
              <w:rPr>
                <w:b/>
                <w:lang w:val="fr-FR"/>
              </w:rPr>
            </w:pPr>
            <w:r w:rsidRPr="0015360F">
              <w:rPr>
                <w:b/>
                <w:lang w:val="fr-FR"/>
              </w:rPr>
              <w:t>Mazars</w:t>
            </w:r>
          </w:p>
          <w:p w:rsidR="00214427" w:rsidRPr="0015360F" w:rsidRDefault="00214427" w:rsidP="004E293D">
            <w:pPr>
              <w:pStyle w:val="Body"/>
              <w:widowControl w:val="0"/>
              <w:spacing w:after="0" w:line="240" w:lineRule="auto"/>
              <w:ind w:left="0"/>
              <w:jc w:val="center"/>
              <w:rPr>
                <w:lang w:val="fr-FR"/>
              </w:rPr>
            </w:pPr>
            <w:r w:rsidRPr="0015360F">
              <w:rPr>
                <w:lang w:val="fr-FR"/>
              </w:rPr>
              <w:t xml:space="preserve">61, rue Henri </w:t>
            </w:r>
            <w:proofErr w:type="spellStart"/>
            <w:r w:rsidRPr="0015360F">
              <w:rPr>
                <w:lang w:val="fr-FR"/>
              </w:rPr>
              <w:t>Régna</w:t>
            </w:r>
            <w:r w:rsidR="001960B6">
              <w:rPr>
                <w:lang w:val="fr-FR"/>
              </w:rPr>
              <w:t>u</w:t>
            </w:r>
            <w:r w:rsidRPr="0015360F">
              <w:rPr>
                <w:lang w:val="fr-FR"/>
              </w:rPr>
              <w:t>lt</w:t>
            </w:r>
            <w:proofErr w:type="spellEnd"/>
          </w:p>
          <w:p w:rsidR="004E293D" w:rsidRPr="0015360F" w:rsidRDefault="00214427" w:rsidP="004E293D">
            <w:pPr>
              <w:pStyle w:val="Body"/>
              <w:widowControl w:val="0"/>
              <w:spacing w:after="0" w:line="240" w:lineRule="auto"/>
              <w:ind w:left="0"/>
              <w:jc w:val="center"/>
              <w:rPr>
                <w:lang w:val="fr-FR"/>
              </w:rPr>
            </w:pPr>
            <w:r w:rsidRPr="0015360F">
              <w:rPr>
                <w:lang w:val="fr-FR"/>
              </w:rPr>
              <w:t xml:space="preserve">92400 Courbevoie </w:t>
            </w:r>
          </w:p>
          <w:p w:rsidR="003057BD" w:rsidRPr="0015360F" w:rsidRDefault="00214427" w:rsidP="004E293D">
            <w:pPr>
              <w:pStyle w:val="Body"/>
              <w:widowControl w:val="0"/>
              <w:spacing w:after="240" w:line="240" w:lineRule="auto"/>
              <w:ind w:left="0"/>
              <w:jc w:val="center"/>
              <w:rPr>
                <w:lang w:val="fr-FR"/>
              </w:rPr>
            </w:pPr>
            <w:r w:rsidRPr="0015360F">
              <w:rPr>
                <w:lang w:val="fr-FR"/>
              </w:rPr>
              <w:t>France</w:t>
            </w:r>
          </w:p>
        </w:tc>
      </w:tr>
    </w:tbl>
    <w:p w:rsidR="00214427" w:rsidRPr="0015360F" w:rsidRDefault="00214427" w:rsidP="004E293D">
      <w:pPr>
        <w:pStyle w:val="Body"/>
        <w:keepNext/>
        <w:widowControl w:val="0"/>
        <w:tabs>
          <w:tab w:val="left" w:pos="3437"/>
          <w:tab w:val="left" w:pos="6450"/>
          <w:tab w:val="left" w:pos="10173"/>
        </w:tabs>
        <w:spacing w:line="240" w:lineRule="auto"/>
        <w:ind w:left="-176"/>
        <w:jc w:val="center"/>
        <w:rPr>
          <w:b/>
          <w:lang w:val="fr-FR"/>
        </w:rPr>
      </w:pPr>
      <w:r w:rsidRPr="0015360F">
        <w:rPr>
          <w:b/>
          <w:lang w:val="fr-FR"/>
        </w:rPr>
        <w:t>Commissaires aux Comptes du Garant</w:t>
      </w:r>
    </w:p>
    <w:tbl>
      <w:tblPr>
        <w:tblW w:w="9400" w:type="dxa"/>
        <w:tblBorders>
          <w:insideH w:val="single" w:sz="6" w:space="0" w:color="auto"/>
        </w:tblBorders>
        <w:tblLayout w:type="fixed"/>
        <w:tblCellMar>
          <w:left w:w="70" w:type="dxa"/>
          <w:right w:w="70" w:type="dxa"/>
        </w:tblCellMar>
        <w:tblLook w:val="0000" w:firstRow="0" w:lastRow="0" w:firstColumn="0" w:lastColumn="0" w:noHBand="0" w:noVBand="0"/>
      </w:tblPr>
      <w:tblGrid>
        <w:gridCol w:w="4700"/>
        <w:gridCol w:w="4700"/>
      </w:tblGrid>
      <w:tr w:rsidR="00214427" w:rsidRPr="00835B5C" w:rsidTr="00E11C9C">
        <w:tc>
          <w:tcPr>
            <w:tcW w:w="4700" w:type="dxa"/>
          </w:tcPr>
          <w:p w:rsidR="00154236" w:rsidRPr="0015360F" w:rsidRDefault="00154236" w:rsidP="00154236">
            <w:pPr>
              <w:pStyle w:val="Body"/>
              <w:widowControl w:val="0"/>
              <w:spacing w:after="0" w:line="240" w:lineRule="auto"/>
              <w:ind w:left="0"/>
              <w:jc w:val="center"/>
              <w:rPr>
                <w:b/>
                <w:lang w:val="fr-FR"/>
              </w:rPr>
            </w:pPr>
            <w:r w:rsidRPr="0015360F">
              <w:rPr>
                <w:b/>
                <w:lang w:val="fr-FR"/>
              </w:rPr>
              <w:t>KPMG Audit</w:t>
            </w:r>
            <w:r w:rsidR="001E7884">
              <w:rPr>
                <w:b/>
                <w:lang w:val="fr-FR"/>
              </w:rPr>
              <w:t xml:space="preserve"> FS</w:t>
            </w:r>
            <w:r w:rsidR="00167B24">
              <w:rPr>
                <w:b/>
                <w:lang w:val="fr-FR"/>
              </w:rPr>
              <w:t xml:space="preserve"> I</w:t>
            </w:r>
          </w:p>
          <w:p w:rsidR="00167B24" w:rsidRPr="00167B24" w:rsidRDefault="00167B24" w:rsidP="00154236">
            <w:pPr>
              <w:pStyle w:val="Body"/>
              <w:widowControl w:val="0"/>
              <w:spacing w:after="0" w:line="240" w:lineRule="auto"/>
              <w:ind w:left="0"/>
              <w:jc w:val="center"/>
              <w:rPr>
                <w:lang w:val="fr-FR"/>
              </w:rPr>
            </w:pPr>
            <w:r w:rsidRPr="00167B24">
              <w:rPr>
                <w:lang w:val="fr-FR"/>
              </w:rPr>
              <w:t>Immeuble le Palatin</w:t>
            </w:r>
            <w:r w:rsidRPr="00167B24">
              <w:rPr>
                <w:lang w:val="fr-FR"/>
              </w:rPr>
              <w:br/>
              <w:t xml:space="preserve">3, cours </w:t>
            </w:r>
            <w:r>
              <w:rPr>
                <w:lang w:val="fr-FR"/>
              </w:rPr>
              <w:t xml:space="preserve">du Triangle </w:t>
            </w:r>
            <w:r>
              <w:rPr>
                <w:lang w:val="fr-FR"/>
              </w:rPr>
              <w:br/>
              <w:t>92939 Paris La Dé</w:t>
            </w:r>
            <w:r w:rsidRPr="00167B24">
              <w:rPr>
                <w:lang w:val="fr-FR"/>
              </w:rPr>
              <w:t>fense Cedex</w:t>
            </w:r>
          </w:p>
          <w:p w:rsidR="00214427" w:rsidRPr="0015360F" w:rsidRDefault="00154236" w:rsidP="00167B24">
            <w:pPr>
              <w:pStyle w:val="Body"/>
              <w:widowControl w:val="0"/>
              <w:spacing w:after="0" w:line="240" w:lineRule="auto"/>
              <w:ind w:left="0"/>
              <w:jc w:val="center"/>
              <w:rPr>
                <w:lang w:val="fr-FR"/>
              </w:rPr>
            </w:pPr>
            <w:r>
              <w:rPr>
                <w:lang w:val="fr-FR"/>
              </w:rPr>
              <w:t>France</w:t>
            </w:r>
            <w:r w:rsidRPr="0015360F" w:rsidDel="00154236">
              <w:rPr>
                <w:b/>
                <w:lang w:val="fr-FR"/>
              </w:rPr>
              <w:t xml:space="preserve"> </w:t>
            </w:r>
          </w:p>
        </w:tc>
        <w:tc>
          <w:tcPr>
            <w:tcW w:w="4700" w:type="dxa"/>
          </w:tcPr>
          <w:p w:rsidR="00214427" w:rsidRPr="0015360F" w:rsidRDefault="00214427" w:rsidP="00E11C9C">
            <w:pPr>
              <w:pStyle w:val="Body"/>
              <w:widowControl w:val="0"/>
              <w:spacing w:after="0" w:line="240" w:lineRule="auto"/>
              <w:ind w:left="0"/>
              <w:jc w:val="center"/>
              <w:rPr>
                <w:b/>
                <w:lang w:val="fr-FR"/>
              </w:rPr>
            </w:pPr>
            <w:r w:rsidRPr="0015360F">
              <w:rPr>
                <w:b/>
                <w:lang w:val="fr-FR"/>
              </w:rPr>
              <w:t>Mazars</w:t>
            </w:r>
          </w:p>
          <w:p w:rsidR="00214427" w:rsidRPr="0015360F" w:rsidRDefault="00214427" w:rsidP="00E11C9C">
            <w:pPr>
              <w:pStyle w:val="Body"/>
              <w:widowControl w:val="0"/>
              <w:spacing w:after="0" w:line="240" w:lineRule="auto"/>
              <w:ind w:left="0"/>
              <w:jc w:val="center"/>
              <w:rPr>
                <w:lang w:val="fr-FR"/>
              </w:rPr>
            </w:pPr>
            <w:r w:rsidRPr="0015360F">
              <w:rPr>
                <w:lang w:val="fr-FR"/>
              </w:rPr>
              <w:t xml:space="preserve">61, rue Henri </w:t>
            </w:r>
            <w:proofErr w:type="spellStart"/>
            <w:r w:rsidRPr="0015360F">
              <w:rPr>
                <w:lang w:val="fr-FR"/>
              </w:rPr>
              <w:t>Régna</w:t>
            </w:r>
            <w:r w:rsidR="001960B6">
              <w:rPr>
                <w:lang w:val="fr-FR"/>
              </w:rPr>
              <w:t>u</w:t>
            </w:r>
            <w:r w:rsidRPr="0015360F">
              <w:rPr>
                <w:lang w:val="fr-FR"/>
              </w:rPr>
              <w:t>lt</w:t>
            </w:r>
            <w:proofErr w:type="spellEnd"/>
          </w:p>
          <w:p w:rsidR="004E293D" w:rsidRPr="0015360F" w:rsidRDefault="00214427" w:rsidP="00E11C9C">
            <w:pPr>
              <w:pStyle w:val="Body"/>
              <w:widowControl w:val="0"/>
              <w:spacing w:after="0" w:line="240" w:lineRule="auto"/>
              <w:ind w:left="0"/>
              <w:jc w:val="center"/>
              <w:rPr>
                <w:lang w:val="fr-FR"/>
              </w:rPr>
            </w:pPr>
            <w:r w:rsidRPr="0015360F">
              <w:rPr>
                <w:lang w:val="fr-FR"/>
              </w:rPr>
              <w:t xml:space="preserve">92400 Courbevoie </w:t>
            </w:r>
          </w:p>
          <w:p w:rsidR="00214427" w:rsidRPr="0015360F" w:rsidRDefault="00214427" w:rsidP="004E293D">
            <w:pPr>
              <w:pStyle w:val="Body"/>
              <w:widowControl w:val="0"/>
              <w:spacing w:after="240" w:line="240" w:lineRule="auto"/>
              <w:ind w:left="0"/>
              <w:jc w:val="center"/>
              <w:rPr>
                <w:lang w:val="fr-FR"/>
              </w:rPr>
            </w:pPr>
            <w:r w:rsidRPr="0015360F">
              <w:rPr>
                <w:lang w:val="fr-FR"/>
              </w:rPr>
              <w:t>France</w:t>
            </w:r>
          </w:p>
        </w:tc>
      </w:tr>
    </w:tbl>
    <w:p w:rsidR="003057BD" w:rsidRPr="0015360F" w:rsidRDefault="003057BD" w:rsidP="00167B24">
      <w:pPr>
        <w:pStyle w:val="Body"/>
        <w:widowControl w:val="0"/>
        <w:tabs>
          <w:tab w:val="left" w:pos="3201"/>
        </w:tabs>
        <w:spacing w:line="240" w:lineRule="auto"/>
        <w:ind w:left="0"/>
        <w:jc w:val="center"/>
        <w:rPr>
          <w:b/>
          <w:lang w:val="fr-FR"/>
        </w:rPr>
      </w:pPr>
      <w:r w:rsidRPr="0015360F">
        <w:rPr>
          <w:b/>
          <w:lang w:val="fr-FR"/>
        </w:rPr>
        <w:t>Conseils juridiques</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4"/>
        <w:gridCol w:w="4674"/>
      </w:tblGrid>
      <w:tr w:rsidR="003057BD" w:rsidRPr="00835B5C">
        <w:trPr>
          <w:cantSplit/>
          <w:trHeight w:val="845"/>
        </w:trPr>
        <w:tc>
          <w:tcPr>
            <w:tcW w:w="4674" w:type="dxa"/>
            <w:tcBorders>
              <w:top w:val="nil"/>
              <w:left w:val="nil"/>
              <w:bottom w:val="nil"/>
              <w:right w:val="nil"/>
            </w:tcBorders>
          </w:tcPr>
          <w:p w:rsidR="003057BD" w:rsidRPr="0015360F" w:rsidRDefault="003057BD" w:rsidP="004E293D">
            <w:pPr>
              <w:pStyle w:val="Body"/>
              <w:widowControl w:val="0"/>
              <w:tabs>
                <w:tab w:val="left" w:pos="4700"/>
                <w:tab w:val="left" w:pos="9400"/>
              </w:tabs>
              <w:spacing w:line="240" w:lineRule="auto"/>
              <w:ind w:left="0"/>
              <w:jc w:val="center"/>
              <w:rPr>
                <w:b/>
                <w:lang w:val="fr-FR"/>
              </w:rPr>
            </w:pPr>
            <w:r w:rsidRPr="0015360F">
              <w:rPr>
                <w:b/>
                <w:lang w:val="fr-FR"/>
              </w:rPr>
              <w:t>de l</w:t>
            </w:r>
            <w:r w:rsidR="0022103B">
              <w:rPr>
                <w:b/>
                <w:lang w:val="fr-FR"/>
              </w:rPr>
              <w:t>'</w:t>
            </w:r>
            <w:r w:rsidRPr="0015360F">
              <w:rPr>
                <w:b/>
                <w:lang w:val="fr-FR"/>
              </w:rPr>
              <w:t>Emetteur</w:t>
            </w:r>
            <w:r w:rsidR="00214427" w:rsidRPr="0015360F">
              <w:rPr>
                <w:b/>
                <w:lang w:val="fr-FR"/>
              </w:rPr>
              <w:t xml:space="preserve"> et du Garant</w:t>
            </w:r>
          </w:p>
          <w:p w:rsidR="003057BD" w:rsidRPr="0015360F" w:rsidRDefault="003057BD" w:rsidP="00657B5A">
            <w:pPr>
              <w:pStyle w:val="Body"/>
              <w:widowControl w:val="0"/>
              <w:tabs>
                <w:tab w:val="left" w:pos="3201"/>
              </w:tabs>
              <w:spacing w:after="0" w:line="240" w:lineRule="auto"/>
              <w:ind w:left="0"/>
              <w:jc w:val="center"/>
              <w:rPr>
                <w:b/>
                <w:lang w:val="fr-FR"/>
              </w:rPr>
            </w:pPr>
            <w:r w:rsidRPr="0015360F">
              <w:rPr>
                <w:b/>
                <w:lang w:val="fr-FR"/>
              </w:rPr>
              <w:t>Clifford Chance Europe LLP</w:t>
            </w:r>
          </w:p>
          <w:p w:rsidR="003057BD" w:rsidRPr="0015360F" w:rsidRDefault="003057BD" w:rsidP="00657B5A">
            <w:pPr>
              <w:pStyle w:val="Body"/>
              <w:widowControl w:val="0"/>
              <w:tabs>
                <w:tab w:val="left" w:pos="3201"/>
              </w:tabs>
              <w:spacing w:after="0" w:line="240" w:lineRule="auto"/>
              <w:ind w:left="0"/>
              <w:jc w:val="center"/>
              <w:rPr>
                <w:lang w:val="fr-FR"/>
              </w:rPr>
            </w:pPr>
            <w:r w:rsidRPr="0015360F">
              <w:rPr>
                <w:lang w:val="fr-FR"/>
              </w:rPr>
              <w:t>9, place Vendôme</w:t>
            </w:r>
          </w:p>
          <w:p w:rsidR="003057BD" w:rsidRPr="0015360F" w:rsidRDefault="003057BD" w:rsidP="00657B5A">
            <w:pPr>
              <w:pStyle w:val="Body"/>
              <w:widowControl w:val="0"/>
              <w:tabs>
                <w:tab w:val="left" w:pos="3201"/>
              </w:tabs>
              <w:spacing w:after="0" w:line="240" w:lineRule="auto"/>
              <w:ind w:left="0"/>
              <w:jc w:val="center"/>
              <w:rPr>
                <w:lang w:val="fr-FR"/>
              </w:rPr>
            </w:pPr>
            <w:r w:rsidRPr="0015360F">
              <w:rPr>
                <w:lang w:val="fr-FR"/>
              </w:rPr>
              <w:t>75001 Paris</w:t>
            </w:r>
          </w:p>
          <w:p w:rsidR="003057BD" w:rsidRPr="0015360F" w:rsidRDefault="003057BD" w:rsidP="00D43039">
            <w:pPr>
              <w:pStyle w:val="Body"/>
              <w:widowControl w:val="0"/>
              <w:spacing w:after="0" w:line="240" w:lineRule="auto"/>
              <w:ind w:left="0"/>
              <w:jc w:val="center"/>
              <w:rPr>
                <w:b/>
                <w:lang w:val="fr-FR"/>
              </w:rPr>
            </w:pPr>
            <w:r w:rsidRPr="0015360F">
              <w:rPr>
                <w:lang w:val="fr-FR"/>
              </w:rPr>
              <w:t>France</w:t>
            </w:r>
          </w:p>
        </w:tc>
        <w:tc>
          <w:tcPr>
            <w:tcW w:w="4674" w:type="dxa"/>
            <w:tcBorders>
              <w:top w:val="nil"/>
              <w:left w:val="nil"/>
              <w:bottom w:val="nil"/>
              <w:right w:val="nil"/>
            </w:tcBorders>
          </w:tcPr>
          <w:p w:rsidR="003057BD" w:rsidRPr="0015360F" w:rsidRDefault="001960B6" w:rsidP="004E293D">
            <w:pPr>
              <w:pStyle w:val="Body"/>
              <w:widowControl w:val="0"/>
              <w:tabs>
                <w:tab w:val="left" w:pos="3201"/>
              </w:tabs>
              <w:spacing w:line="240" w:lineRule="auto"/>
              <w:ind w:left="0"/>
              <w:jc w:val="center"/>
              <w:rPr>
                <w:b/>
                <w:lang w:val="fr-FR"/>
              </w:rPr>
            </w:pPr>
            <w:r>
              <w:rPr>
                <w:b/>
                <w:lang w:val="fr-FR"/>
              </w:rPr>
              <w:t>de l</w:t>
            </w:r>
            <w:r w:rsidR="0022103B">
              <w:rPr>
                <w:b/>
                <w:lang w:val="fr-FR"/>
              </w:rPr>
              <w:t>'</w:t>
            </w:r>
            <w:r>
              <w:rPr>
                <w:b/>
                <w:lang w:val="fr-FR"/>
              </w:rPr>
              <w:t xml:space="preserve">Arrangeur et </w:t>
            </w:r>
            <w:r w:rsidR="003057BD" w:rsidRPr="0015360F">
              <w:rPr>
                <w:b/>
                <w:lang w:val="fr-FR"/>
              </w:rPr>
              <w:t>des Agents Placeurs</w:t>
            </w:r>
          </w:p>
          <w:p w:rsidR="00066B85" w:rsidRPr="0015360F" w:rsidRDefault="00066B85" w:rsidP="00066B85">
            <w:pPr>
              <w:pStyle w:val="Body"/>
              <w:widowControl w:val="0"/>
              <w:spacing w:after="0" w:line="240" w:lineRule="auto"/>
              <w:ind w:left="0"/>
              <w:jc w:val="center"/>
              <w:rPr>
                <w:b/>
                <w:lang w:val="fr-FR"/>
              </w:rPr>
            </w:pPr>
            <w:r w:rsidRPr="0015360F">
              <w:rPr>
                <w:b/>
                <w:lang w:val="fr-FR"/>
              </w:rPr>
              <w:t>CMS Bureau Francis Lefebvre</w:t>
            </w:r>
          </w:p>
          <w:p w:rsidR="00066B85" w:rsidRPr="0015360F" w:rsidRDefault="00066B85" w:rsidP="00066B85">
            <w:pPr>
              <w:pStyle w:val="Body"/>
              <w:widowControl w:val="0"/>
              <w:spacing w:after="0" w:line="240" w:lineRule="auto"/>
              <w:ind w:left="0"/>
              <w:jc w:val="center"/>
              <w:rPr>
                <w:lang w:val="fr-FR"/>
              </w:rPr>
            </w:pPr>
            <w:r w:rsidRPr="0015360F">
              <w:rPr>
                <w:lang w:val="fr-FR"/>
              </w:rPr>
              <w:t xml:space="preserve">1-3, villa Emile </w:t>
            </w:r>
            <w:proofErr w:type="spellStart"/>
            <w:r w:rsidRPr="0015360F">
              <w:rPr>
                <w:lang w:val="fr-FR"/>
              </w:rPr>
              <w:t>Bergerat</w:t>
            </w:r>
            <w:proofErr w:type="spellEnd"/>
          </w:p>
          <w:p w:rsidR="00066B85" w:rsidRPr="0015360F" w:rsidRDefault="00066B85" w:rsidP="00066B85">
            <w:pPr>
              <w:pStyle w:val="Body"/>
              <w:widowControl w:val="0"/>
              <w:spacing w:after="0" w:line="240" w:lineRule="auto"/>
              <w:ind w:left="0"/>
              <w:jc w:val="center"/>
              <w:rPr>
                <w:lang w:val="fr-FR"/>
              </w:rPr>
            </w:pPr>
            <w:r w:rsidRPr="0015360F">
              <w:rPr>
                <w:lang w:val="fr-FR"/>
              </w:rPr>
              <w:t>92522 Neuilly-sur-Seine Cedex</w:t>
            </w:r>
          </w:p>
          <w:p w:rsidR="003057BD" w:rsidRPr="0015360F" w:rsidRDefault="00066B85" w:rsidP="00D43039">
            <w:pPr>
              <w:pStyle w:val="Body"/>
              <w:widowControl w:val="0"/>
              <w:tabs>
                <w:tab w:val="left" w:pos="3201"/>
              </w:tabs>
              <w:spacing w:after="0" w:line="240" w:lineRule="auto"/>
              <w:ind w:left="0"/>
              <w:jc w:val="center"/>
              <w:rPr>
                <w:lang w:val="fr-FR"/>
              </w:rPr>
            </w:pPr>
            <w:r w:rsidRPr="0015360F">
              <w:rPr>
                <w:lang w:val="fr-FR"/>
              </w:rPr>
              <w:t>France</w:t>
            </w:r>
          </w:p>
        </w:tc>
      </w:tr>
    </w:tbl>
    <w:p w:rsidR="00BD31E2" w:rsidRPr="0015360F" w:rsidRDefault="00BD31E2" w:rsidP="00167B24">
      <w:pPr>
        <w:pStyle w:val="Arabic2-1"/>
        <w:widowControl w:val="0"/>
        <w:numPr>
          <w:ilvl w:val="0"/>
          <w:numId w:val="0"/>
        </w:numPr>
        <w:spacing w:after="0"/>
        <w:rPr>
          <w:rFonts w:ascii="Times New Roman" w:hAnsi="Times New Roman"/>
          <w:sz w:val="20"/>
          <w:lang w:val="fr-FR"/>
        </w:rPr>
      </w:pPr>
      <w:bookmarkStart w:id="1048" w:name="bmkStart"/>
      <w:bookmarkStart w:id="1049" w:name="_DV_M222"/>
      <w:bookmarkStart w:id="1050" w:name="_DV_M1177"/>
      <w:bookmarkStart w:id="1051" w:name="_DV_M1178"/>
      <w:bookmarkEnd w:id="1048"/>
      <w:bookmarkEnd w:id="1049"/>
      <w:bookmarkEnd w:id="1050"/>
      <w:bookmarkEnd w:id="1051"/>
    </w:p>
    <w:sectPr w:rsidR="00BD31E2" w:rsidRPr="0015360F" w:rsidSect="00852970">
      <w:headerReference w:type="default" r:id="rId19"/>
      <w:headerReference w:type="first" r:id="rId20"/>
      <w:pgSz w:w="11906" w:h="16838"/>
      <w:pgMar w:top="1418" w:right="1418" w:bottom="1418" w:left="1418" w:header="720" w:footer="40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29" w:rsidRDefault="007F3029">
      <w:r>
        <w:separator/>
      </w:r>
    </w:p>
    <w:p w:rsidR="007F3029" w:rsidRDefault="007F3029"/>
  </w:endnote>
  <w:endnote w:type="continuationSeparator" w:id="0">
    <w:p w:rsidR="007F3029" w:rsidRDefault="007F3029">
      <w:r>
        <w:continuationSeparator/>
      </w:r>
    </w:p>
    <w:p w:rsidR="007F3029" w:rsidRDefault="007F3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ZapfDingbats"/>
    <w:panose1 w:val="00000000000000000000"/>
    <w:charset w:val="02"/>
    <w:family w:val="auto"/>
    <w:notTrueType/>
    <w:pitch w:val="variable"/>
  </w:font>
  <w:font w:name="Sabon">
    <w:altName w:val="Perpetua Titling MT"/>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Bembo">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AG Rounded Th">
    <w:altName w:val="Arial Narrow"/>
    <w:panose1 w:val="00000000000000000000"/>
    <w:charset w:val="00"/>
    <w:family w:val="swiss"/>
    <w:notTrueType/>
    <w:pitch w:val="variable"/>
    <w:sig w:usb0="00000003" w:usb1="00000000" w:usb2="00000000" w:usb3="00000000" w:csb0="00000001" w:csb1="00000000"/>
  </w:font>
  <w:font w:name="Times New Roman Gras">
    <w:altName w:val="Times New Roman"/>
    <w:panose1 w:val="020208030705050203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29" w:rsidRDefault="007F30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208</w:t>
    </w:r>
    <w:r>
      <w:rPr>
        <w:rStyle w:val="Numrodepage"/>
      </w:rPr>
      <w:fldChar w:fldCharType="end"/>
    </w:r>
  </w:p>
  <w:p w:rsidR="007F3029" w:rsidRDefault="007F30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29" w:rsidRDefault="007F3029">
      <w:pPr>
        <w:pStyle w:val="Alpha4-a"/>
        <w:numPr>
          <w:ilvl w:val="0"/>
          <w:numId w:val="0"/>
        </w:numPr>
      </w:pPr>
      <w:r>
        <w:separator/>
      </w:r>
    </w:p>
    <w:p w:rsidR="007F3029" w:rsidRDefault="007F3029"/>
  </w:footnote>
  <w:footnote w:type="continuationSeparator" w:id="0">
    <w:p w:rsidR="007F3029" w:rsidRDefault="007F3029">
      <w:r>
        <w:continuationSeparator/>
      </w:r>
    </w:p>
    <w:p w:rsidR="007F3029" w:rsidRDefault="007F3029"/>
  </w:footnote>
  <w:footnote w:id="1">
    <w:p w:rsidR="007F3029" w:rsidRPr="0034738E" w:rsidRDefault="007F3029" w:rsidP="003045E3">
      <w:pPr>
        <w:pStyle w:val="Notedebasdepage"/>
        <w:tabs>
          <w:tab w:val="clear" w:pos="709"/>
          <w:tab w:val="left" w:pos="284"/>
        </w:tabs>
        <w:ind w:left="284" w:hanging="284"/>
        <w:rPr>
          <w:rFonts w:ascii="Times New Roman" w:hAnsi="Times New Roman"/>
          <w:b w:val="0"/>
          <w:sz w:val="16"/>
          <w:szCs w:val="16"/>
          <w:lang w:val="fr-FR"/>
        </w:rPr>
      </w:pPr>
      <w:r w:rsidRPr="0034738E">
        <w:rPr>
          <w:rStyle w:val="Appelnotedebasdep"/>
          <w:rFonts w:ascii="Times New Roman" w:hAnsi="Times New Roman"/>
          <w:b w:val="0"/>
          <w:sz w:val="16"/>
          <w:szCs w:val="16"/>
        </w:rPr>
        <w:footnoteRef/>
      </w:r>
      <w:r w:rsidRPr="0034738E">
        <w:rPr>
          <w:rFonts w:ascii="Times New Roman" w:hAnsi="Times New Roman"/>
          <w:b w:val="0"/>
          <w:sz w:val="16"/>
          <w:szCs w:val="16"/>
          <w:lang w:val="fr-FR"/>
        </w:rPr>
        <w:tab/>
      </w:r>
      <w:r>
        <w:rPr>
          <w:rFonts w:ascii="Times New Roman" w:hAnsi="Times New Roman"/>
          <w:b w:val="0"/>
          <w:sz w:val="16"/>
          <w:szCs w:val="16"/>
          <w:lang w:val="fr-FR"/>
        </w:rPr>
        <w:t>Il est rappelé que tous l</w:t>
      </w:r>
      <w:r w:rsidRPr="0034738E">
        <w:rPr>
          <w:rFonts w:ascii="Times New Roman" w:hAnsi="Times New Roman"/>
          <w:b w:val="0"/>
          <w:sz w:val="16"/>
          <w:szCs w:val="16"/>
          <w:lang w:val="fr-FR"/>
        </w:rPr>
        <w:t xml:space="preserve">es utilisateurs de la marque </w:t>
      </w:r>
      <w:r>
        <w:rPr>
          <w:rFonts w:ascii="Times New Roman" w:hAnsi="Times New Roman"/>
          <w:b w:val="0"/>
          <w:sz w:val="16"/>
          <w:szCs w:val="16"/>
          <w:lang w:val="fr-FR"/>
        </w:rPr>
        <w:t>"</w:t>
      </w:r>
      <w:r w:rsidRPr="0034738E">
        <w:rPr>
          <w:rFonts w:ascii="Times New Roman" w:hAnsi="Times New Roman"/>
          <w:b w:val="0"/>
          <w:sz w:val="16"/>
          <w:szCs w:val="16"/>
          <w:lang w:val="fr-FR"/>
        </w:rPr>
        <w:t>CNO-TEC</w:t>
      </w:r>
      <w:r>
        <w:rPr>
          <w:rFonts w:ascii="Times New Roman" w:hAnsi="Times New Roman"/>
          <w:b w:val="0"/>
          <w:sz w:val="16"/>
          <w:szCs w:val="16"/>
          <w:lang w:val="fr-FR"/>
        </w:rPr>
        <w:t xml:space="preserve"> n"</w:t>
      </w:r>
      <w:r w:rsidRPr="0034738E">
        <w:rPr>
          <w:rFonts w:ascii="Times New Roman" w:hAnsi="Times New Roman"/>
          <w:b w:val="0"/>
          <w:sz w:val="16"/>
          <w:szCs w:val="16"/>
          <w:lang w:val="fr-FR"/>
        </w:rPr>
        <w:t xml:space="preserve"> doivent au préalable signer un contrat de licence de marque disponible auprès du Comité de Normalisation Obligataire.</w:t>
      </w:r>
    </w:p>
  </w:footnote>
  <w:footnote w:id="2">
    <w:p w:rsidR="007F3029" w:rsidRPr="009C6204" w:rsidRDefault="007F3029" w:rsidP="00934068">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Nommé par le Conseil d’Administration du 12 juillet 2013</w:t>
      </w:r>
    </w:p>
  </w:footnote>
  <w:footnote w:id="3">
    <w:p w:rsidR="007F3029" w:rsidRPr="009C6204" w:rsidRDefault="007F3029" w:rsidP="00934068">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Désigné par arrêté en date du 20 juillet 2013</w:t>
      </w:r>
    </w:p>
  </w:footnote>
  <w:footnote w:id="4">
    <w:p w:rsidR="007F3029" w:rsidRPr="009C6204" w:rsidRDefault="007F3029" w:rsidP="00934068">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Désigné par arrêté en date du 20 juillet 2013</w:t>
      </w:r>
    </w:p>
  </w:footnote>
  <w:footnote w:id="5">
    <w:p w:rsidR="007F3029" w:rsidRPr="009C6204" w:rsidRDefault="007F3029" w:rsidP="00934068">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Désigné par arrêté en date du 20 juillet 2013</w:t>
      </w:r>
    </w:p>
  </w:footnote>
  <w:footnote w:id="6">
    <w:p w:rsidR="007F3029" w:rsidRPr="009C6204" w:rsidRDefault="007F3029" w:rsidP="00934068">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Nommée par l’Assemblée Générale du 12 juillet 2013</w:t>
      </w:r>
    </w:p>
  </w:footnote>
  <w:footnote w:id="7">
    <w:p w:rsidR="007F3029" w:rsidRPr="004F7A20" w:rsidRDefault="007F3029" w:rsidP="00934068">
      <w:pPr>
        <w:pStyle w:val="Notedebasdepage"/>
        <w:spacing w:after="0"/>
        <w:rPr>
          <w:rFonts w:ascii="Times New Roman" w:hAnsi="Times New Roman"/>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Nommé par l’Assemblée Générale du 12 juillet 2013</w:t>
      </w:r>
    </w:p>
  </w:footnote>
  <w:footnote w:id="8">
    <w:p w:rsidR="007F3029" w:rsidRPr="009C6204" w:rsidRDefault="007F3029" w:rsidP="001C0A82">
      <w:pPr>
        <w:pStyle w:val="Notedebasdepage"/>
        <w:spacing w:after="0"/>
        <w:rPr>
          <w:rFonts w:ascii="Times New Roman" w:hAnsi="Times New Roman"/>
          <w:b w:val="0"/>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Cooptée le 12 juillet 2013</w:t>
      </w:r>
    </w:p>
  </w:footnote>
  <w:footnote w:id="9">
    <w:p w:rsidR="007F3029" w:rsidRPr="009C6204" w:rsidRDefault="007F3029" w:rsidP="00934068">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Cooptée le 12 juillet 2013</w:t>
      </w:r>
    </w:p>
  </w:footnote>
  <w:footnote w:id="10">
    <w:p w:rsidR="007F3029" w:rsidRPr="009C6204" w:rsidRDefault="007F3029" w:rsidP="00934068">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Coopté le 12 juillet 2013</w:t>
      </w:r>
    </w:p>
  </w:footnote>
  <w:footnote w:id="11">
    <w:p w:rsidR="007F3029" w:rsidRPr="009C6204" w:rsidRDefault="007F3029" w:rsidP="00934068">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Nommée par l’Assemblée Générale du 12 juillet 2013</w:t>
      </w:r>
    </w:p>
  </w:footnote>
  <w:footnote w:id="12">
    <w:p w:rsidR="007F3029" w:rsidRPr="009C6204" w:rsidRDefault="007F3029" w:rsidP="00934068">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Jusqu’en janvier 2014</w:t>
      </w:r>
    </w:p>
  </w:footnote>
  <w:footnote w:id="13">
    <w:p w:rsidR="007F3029" w:rsidRPr="004F7A20" w:rsidRDefault="007F3029" w:rsidP="00934068">
      <w:pPr>
        <w:pStyle w:val="Notedebasdepage"/>
        <w:rPr>
          <w:lang w:val="fr-FR"/>
        </w:rPr>
      </w:pPr>
      <w:r w:rsidRPr="009C6204">
        <w:rPr>
          <w:rFonts w:ascii="Times New Roman" w:hAnsi="Times New Roman"/>
          <w:b w:val="0"/>
          <w:sz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Élus le 24 septembre 2013</w:t>
      </w:r>
    </w:p>
  </w:footnote>
  <w:footnote w:id="14">
    <w:p w:rsidR="007F3029" w:rsidRPr="00B206B1" w:rsidRDefault="007F3029" w:rsidP="00934068">
      <w:pPr>
        <w:pStyle w:val="Notedebasdepage"/>
        <w:rPr>
          <w:rFonts w:ascii="Times New Roman" w:hAnsi="Times New Roman"/>
          <w:b w:val="0"/>
          <w:sz w:val="16"/>
          <w:szCs w:val="16"/>
          <w:lang w:val="fr-FR"/>
        </w:rPr>
      </w:pPr>
      <w:r w:rsidRPr="00B206B1">
        <w:rPr>
          <w:rFonts w:ascii="Times New Roman" w:hAnsi="Times New Roman"/>
          <w:b w:val="0"/>
          <w:sz w:val="16"/>
          <w:szCs w:val="16"/>
          <w:lang w:val="fr-FR"/>
        </w:rPr>
        <w:footnoteRef/>
      </w:r>
      <w:r w:rsidRPr="00B206B1">
        <w:rPr>
          <w:rFonts w:ascii="Times New Roman" w:hAnsi="Times New Roman"/>
          <w:b w:val="0"/>
          <w:sz w:val="16"/>
          <w:szCs w:val="16"/>
          <w:lang w:val="fr-FR"/>
        </w:rPr>
        <w:t xml:space="preserve"> </w:t>
      </w:r>
      <w:r w:rsidRPr="00B206B1">
        <w:rPr>
          <w:rFonts w:ascii="Times New Roman" w:hAnsi="Times New Roman"/>
          <w:b w:val="0"/>
          <w:sz w:val="16"/>
          <w:szCs w:val="16"/>
          <w:lang w:val="fr-FR"/>
        </w:rPr>
        <w:tab/>
        <w:t>Depuis le 27 janvier 2014</w:t>
      </w:r>
    </w:p>
  </w:footnote>
  <w:footnote w:id="15">
    <w:p w:rsidR="007F3029" w:rsidRPr="009C6204" w:rsidRDefault="007F3029" w:rsidP="00525685">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Nommé par décision du Ministre de l'Economie et des Finances le 31 décembre 2013.</w:t>
      </w:r>
    </w:p>
  </w:footnote>
  <w:footnote w:id="16">
    <w:p w:rsidR="007F3029" w:rsidRPr="009C6204" w:rsidRDefault="007F3029" w:rsidP="00525685">
      <w:pPr>
        <w:pStyle w:val="Notedebasdepage"/>
        <w:spacing w:after="0"/>
        <w:rPr>
          <w:rFonts w:ascii="Times New Roman" w:hAnsi="Times New Roman"/>
          <w:b w:val="0"/>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Nommés par décret en date du 15 juillet 2013.</w:t>
      </w:r>
    </w:p>
  </w:footnote>
  <w:footnote w:id="17">
    <w:p w:rsidR="007F3029" w:rsidRPr="00EB6DB4" w:rsidRDefault="007F3029" w:rsidP="00525685">
      <w:pPr>
        <w:pStyle w:val="Notedebasdepage"/>
        <w:rPr>
          <w:rFonts w:ascii="Times New Roman" w:hAnsi="Times New Roman"/>
          <w:sz w:val="16"/>
          <w:szCs w:val="16"/>
          <w:lang w:val="fr-FR"/>
        </w:rPr>
      </w:pPr>
      <w:r w:rsidRPr="009C6204">
        <w:rPr>
          <w:rFonts w:ascii="Times New Roman" w:hAnsi="Times New Roman"/>
          <w:b w:val="0"/>
          <w:sz w:val="16"/>
          <w:szCs w:val="16"/>
          <w:lang w:val="fr-FR"/>
        </w:rPr>
        <w:footnoteRef/>
      </w:r>
      <w:r w:rsidRPr="009C6204">
        <w:rPr>
          <w:rFonts w:ascii="Times New Roman" w:hAnsi="Times New Roman"/>
          <w:b w:val="0"/>
          <w:sz w:val="16"/>
          <w:szCs w:val="16"/>
          <w:lang w:val="fr-FR"/>
        </w:rPr>
        <w:t xml:space="preserve"> </w:t>
      </w:r>
      <w:r w:rsidRPr="009C6204">
        <w:rPr>
          <w:rFonts w:ascii="Times New Roman" w:hAnsi="Times New Roman"/>
          <w:b w:val="0"/>
          <w:sz w:val="16"/>
          <w:szCs w:val="16"/>
          <w:lang w:val="fr-FR"/>
        </w:rPr>
        <w:tab/>
        <w:t>Depuis le 27 janvier 2014</w:t>
      </w:r>
    </w:p>
  </w:footnote>
  <w:footnote w:id="18">
    <w:p w:rsidR="007F3029" w:rsidRPr="00F530A2" w:rsidRDefault="007F3029" w:rsidP="00101F3D">
      <w:pPr>
        <w:pStyle w:val="Notedebasdepage"/>
        <w:tabs>
          <w:tab w:val="clear" w:pos="709"/>
          <w:tab w:val="left" w:pos="550"/>
        </w:tabs>
        <w:spacing w:after="60"/>
        <w:ind w:left="550" w:hanging="550"/>
        <w:rPr>
          <w:rFonts w:ascii="Times New Roman" w:hAnsi="Times New Roman"/>
          <w:b w:val="0"/>
          <w:sz w:val="16"/>
          <w:szCs w:val="16"/>
          <w:lang w:val="fr-FR"/>
        </w:rPr>
      </w:pPr>
      <w:r w:rsidRPr="00D62E75">
        <w:rPr>
          <w:rFonts w:ascii="Times New Roman" w:hAnsi="Times New Roman"/>
          <w:b w:val="0"/>
          <w:sz w:val="16"/>
          <w:szCs w:val="16"/>
          <w:lang w:val="fr-FR"/>
        </w:rPr>
        <w:footnoteRef/>
      </w:r>
      <w:r w:rsidRPr="00F530A2">
        <w:rPr>
          <w:rFonts w:ascii="Times New Roman" w:hAnsi="Times New Roman"/>
          <w:b w:val="0"/>
          <w:sz w:val="16"/>
          <w:szCs w:val="16"/>
          <w:lang w:val="fr-FR"/>
        </w:rPr>
        <w:t xml:space="preserve"> </w:t>
      </w:r>
      <w:r w:rsidRPr="00F530A2">
        <w:rPr>
          <w:rFonts w:ascii="Times New Roman" w:hAnsi="Times New Roman"/>
          <w:b w:val="0"/>
          <w:sz w:val="16"/>
          <w:szCs w:val="16"/>
          <w:lang w:val="fr-FR"/>
        </w:rPr>
        <w:tab/>
        <w:t xml:space="preserve">Si les </w:t>
      </w:r>
      <w:r>
        <w:rPr>
          <w:rFonts w:ascii="Times New Roman" w:hAnsi="Times New Roman"/>
          <w:b w:val="0"/>
          <w:sz w:val="16"/>
          <w:szCs w:val="16"/>
          <w:lang w:val="fr-FR"/>
        </w:rPr>
        <w:t>Titres</w:t>
      </w:r>
      <w:r w:rsidRPr="00F530A2">
        <w:rPr>
          <w:rFonts w:ascii="Times New Roman" w:hAnsi="Times New Roman"/>
          <w:b w:val="0"/>
          <w:sz w:val="16"/>
          <w:szCs w:val="16"/>
          <w:lang w:val="fr-FR"/>
        </w:rPr>
        <w:t xml:space="preserve"> sont admis aux négociations sur un Marché Réglementé autre</w:t>
      </w:r>
      <w:r>
        <w:rPr>
          <w:rFonts w:ascii="Times New Roman" w:hAnsi="Times New Roman"/>
          <w:b w:val="0"/>
          <w:sz w:val="16"/>
          <w:szCs w:val="16"/>
          <w:lang w:val="fr-FR"/>
        </w:rPr>
        <w:t xml:space="preserve"> qu'Euronext Paris</w:t>
      </w:r>
      <w:r w:rsidRPr="00F530A2">
        <w:rPr>
          <w:rFonts w:ascii="Times New Roman" w:hAnsi="Times New Roman"/>
          <w:b w:val="0"/>
          <w:sz w:val="16"/>
          <w:szCs w:val="16"/>
          <w:lang w:val="fr-FR"/>
        </w:rPr>
        <w:t>.</w:t>
      </w:r>
    </w:p>
  </w:footnote>
  <w:footnote w:id="19">
    <w:p w:rsidR="007F3029" w:rsidRPr="00D62E75" w:rsidRDefault="007F3029" w:rsidP="00ED052D">
      <w:pPr>
        <w:pStyle w:val="Notedebasdepage"/>
        <w:tabs>
          <w:tab w:val="left" w:pos="567"/>
        </w:tabs>
        <w:rPr>
          <w:rFonts w:ascii="Times New Roman" w:hAnsi="Times New Roman"/>
          <w:b w:val="0"/>
          <w:sz w:val="16"/>
          <w:szCs w:val="16"/>
          <w:lang w:val="fr-FR"/>
        </w:rPr>
      </w:pPr>
      <w:r w:rsidRPr="00D62E75">
        <w:rPr>
          <w:rFonts w:ascii="Times New Roman" w:hAnsi="Times New Roman"/>
          <w:b w:val="0"/>
          <w:sz w:val="16"/>
          <w:szCs w:val="16"/>
          <w:lang w:val="fr-FR"/>
        </w:rPr>
        <w:footnoteRef/>
      </w:r>
      <w:r w:rsidRPr="00D62E75">
        <w:rPr>
          <w:rFonts w:ascii="Times New Roman" w:hAnsi="Times New Roman"/>
          <w:b w:val="0"/>
          <w:sz w:val="16"/>
          <w:szCs w:val="16"/>
          <w:lang w:val="fr-FR"/>
        </w:rPr>
        <w:t xml:space="preserve"> </w:t>
      </w:r>
      <w:r w:rsidRPr="00D62E75">
        <w:rPr>
          <w:rFonts w:ascii="Times New Roman" w:hAnsi="Times New Roman"/>
          <w:b w:val="0"/>
          <w:sz w:val="16"/>
          <w:szCs w:val="16"/>
          <w:lang w:val="fr-FR"/>
        </w:rPr>
        <w:tab/>
        <w:t>Si les Titres sont admis aux négociations sur un Marché Réglementé autre qu</w:t>
      </w:r>
      <w:r>
        <w:rPr>
          <w:rFonts w:ascii="Times New Roman" w:hAnsi="Times New Roman"/>
          <w:b w:val="0"/>
          <w:sz w:val="16"/>
          <w:szCs w:val="16"/>
          <w:lang w:val="fr-FR"/>
        </w:rPr>
        <w:t>'</w:t>
      </w:r>
      <w:r w:rsidRPr="00D62E75">
        <w:rPr>
          <w:rFonts w:ascii="Times New Roman" w:hAnsi="Times New Roman"/>
          <w:b w:val="0"/>
          <w:sz w:val="16"/>
          <w:szCs w:val="16"/>
          <w:lang w:val="fr-FR"/>
        </w:rPr>
        <w:t>Euronext Paris.</w:t>
      </w:r>
    </w:p>
  </w:footnote>
  <w:footnote w:id="20">
    <w:p w:rsidR="007F3029" w:rsidRPr="0034738E" w:rsidRDefault="007F3029" w:rsidP="0034738E">
      <w:pPr>
        <w:pStyle w:val="Notedebasdepage"/>
        <w:tabs>
          <w:tab w:val="clear" w:pos="709"/>
          <w:tab w:val="left" w:pos="142"/>
        </w:tabs>
        <w:ind w:left="142" w:hanging="142"/>
        <w:rPr>
          <w:rFonts w:ascii="Times New Roman" w:hAnsi="Times New Roman"/>
          <w:b w:val="0"/>
          <w:sz w:val="16"/>
          <w:szCs w:val="16"/>
          <w:lang w:val="fr-FR"/>
        </w:rPr>
      </w:pPr>
      <w:r w:rsidRPr="0034738E">
        <w:rPr>
          <w:rStyle w:val="Appelnotedebasdep"/>
          <w:rFonts w:ascii="Times New Roman" w:hAnsi="Times New Roman"/>
          <w:b w:val="0"/>
          <w:sz w:val="16"/>
          <w:szCs w:val="16"/>
        </w:rPr>
        <w:footnoteRef/>
      </w:r>
      <w:r w:rsidRPr="0034738E">
        <w:rPr>
          <w:rFonts w:ascii="Times New Roman" w:hAnsi="Times New Roman"/>
          <w:b w:val="0"/>
          <w:sz w:val="16"/>
          <w:szCs w:val="16"/>
          <w:lang w:val="fr-FR"/>
        </w:rPr>
        <w:tab/>
      </w:r>
      <w:r>
        <w:rPr>
          <w:rFonts w:ascii="Times New Roman" w:hAnsi="Times New Roman"/>
          <w:b w:val="0"/>
          <w:sz w:val="16"/>
          <w:szCs w:val="16"/>
          <w:lang w:val="fr-FR"/>
        </w:rPr>
        <w:t>Il est rappelé que tous l</w:t>
      </w:r>
      <w:r w:rsidRPr="007F5520">
        <w:rPr>
          <w:rFonts w:ascii="Times New Roman" w:hAnsi="Times New Roman"/>
          <w:b w:val="0"/>
          <w:sz w:val="16"/>
          <w:szCs w:val="16"/>
          <w:lang w:val="fr-FR"/>
        </w:rPr>
        <w:t xml:space="preserve">es utilisateurs de la marque </w:t>
      </w:r>
      <w:r>
        <w:rPr>
          <w:rFonts w:ascii="Times New Roman" w:hAnsi="Times New Roman"/>
          <w:b w:val="0"/>
          <w:sz w:val="16"/>
          <w:szCs w:val="16"/>
          <w:lang w:val="fr-FR"/>
        </w:rPr>
        <w:t>"</w:t>
      </w:r>
      <w:r w:rsidRPr="007F5520">
        <w:rPr>
          <w:rFonts w:ascii="Times New Roman" w:hAnsi="Times New Roman"/>
          <w:b w:val="0"/>
          <w:sz w:val="16"/>
          <w:szCs w:val="16"/>
          <w:lang w:val="fr-FR"/>
        </w:rPr>
        <w:t>CNO-TEC</w:t>
      </w:r>
      <w:r>
        <w:rPr>
          <w:rFonts w:ascii="Times New Roman" w:hAnsi="Times New Roman"/>
          <w:b w:val="0"/>
          <w:sz w:val="16"/>
          <w:szCs w:val="16"/>
          <w:lang w:val="fr-FR"/>
        </w:rPr>
        <w:t xml:space="preserve"> n"</w:t>
      </w:r>
      <w:r w:rsidRPr="007F5520">
        <w:rPr>
          <w:rFonts w:ascii="Times New Roman" w:hAnsi="Times New Roman"/>
          <w:b w:val="0"/>
          <w:sz w:val="16"/>
          <w:szCs w:val="16"/>
          <w:lang w:val="fr-FR"/>
        </w:rPr>
        <w:t xml:space="preserve"> doivent au préalable signer un contrat de licence de marque disponible auprès du Comité de Normalisation Obligataire.</w:t>
      </w:r>
    </w:p>
  </w:footnote>
  <w:footnote w:id="21">
    <w:p w:rsidR="007F3029" w:rsidRPr="009E7DD5" w:rsidRDefault="007F3029" w:rsidP="00101F3D">
      <w:pPr>
        <w:pStyle w:val="Notedebasdepage"/>
        <w:tabs>
          <w:tab w:val="clear" w:pos="709"/>
          <w:tab w:val="left" w:pos="550"/>
        </w:tabs>
        <w:spacing w:after="60"/>
        <w:ind w:left="550" w:hanging="550"/>
        <w:rPr>
          <w:rStyle w:val="Appelnotedebasdep"/>
          <w:rFonts w:ascii="Times New Roman" w:hAnsi="Times New Roman"/>
          <w:b w:val="0"/>
          <w:sz w:val="16"/>
          <w:szCs w:val="16"/>
          <w:vertAlign w:val="baseline"/>
          <w:lang w:val="fr-FR"/>
        </w:rPr>
      </w:pPr>
      <w:r w:rsidRPr="009E7DD5">
        <w:rPr>
          <w:rStyle w:val="Appelnotedebasdep"/>
          <w:rFonts w:ascii="Times New Roman" w:hAnsi="Times New Roman"/>
          <w:b w:val="0"/>
          <w:sz w:val="16"/>
          <w:szCs w:val="16"/>
        </w:rPr>
        <w:footnoteRef/>
      </w:r>
      <w:r w:rsidRPr="009E7DD5">
        <w:rPr>
          <w:rStyle w:val="Appelnotedebasdep"/>
          <w:rFonts w:ascii="Times New Roman" w:hAnsi="Times New Roman"/>
          <w:b w:val="0"/>
          <w:sz w:val="16"/>
          <w:szCs w:val="16"/>
          <w:lang w:val="fr-FR"/>
        </w:rPr>
        <w:t xml:space="preserve"> </w:t>
      </w:r>
      <w:r w:rsidRPr="009E7DD5">
        <w:rPr>
          <w:rStyle w:val="Appelnotedebasdep"/>
          <w:rFonts w:ascii="Times New Roman" w:hAnsi="Times New Roman"/>
          <w:b w:val="0"/>
          <w:sz w:val="16"/>
          <w:szCs w:val="16"/>
          <w:vertAlign w:val="baseline"/>
          <w:lang w:val="fr-FR"/>
        </w:rPr>
        <w:tab/>
      </w:r>
      <w:r w:rsidRPr="009E7DD5">
        <w:rPr>
          <w:rFonts w:ascii="Times New Roman" w:hAnsi="Times New Roman"/>
          <w:b w:val="0"/>
          <w:sz w:val="16"/>
          <w:szCs w:val="16"/>
          <w:lang w:val="fr-FR"/>
        </w:rPr>
        <w:t>A inclure si des informations proviennent de tiers</w:t>
      </w:r>
      <w:r>
        <w:rPr>
          <w:rFonts w:ascii="Times New Roman" w:hAnsi="Times New Roman"/>
          <w:b w:val="0"/>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29" w:rsidRDefault="007F3029" w:rsidP="0019529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208</w:t>
    </w:r>
    <w:r>
      <w:rPr>
        <w:rStyle w:val="Numrodepage"/>
      </w:rPr>
      <w:fldChar w:fldCharType="end"/>
    </w:r>
  </w:p>
  <w:p w:rsidR="007F3029" w:rsidRDefault="007F3029" w:rsidP="0019529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29" w:rsidRPr="00195297" w:rsidRDefault="007F3029" w:rsidP="0027775B">
    <w:pPr>
      <w:pStyle w:val="En-tte"/>
      <w:framePr w:wrap="around" w:vAnchor="text" w:hAnchor="margin" w:xAlign="right" w:y="1"/>
      <w:rPr>
        <w:rStyle w:val="Numrodepage"/>
        <w:rFonts w:ascii="Times New Roman" w:hAnsi="Times New Roman"/>
      </w:rPr>
    </w:pPr>
    <w:r w:rsidRPr="00673173">
      <w:rPr>
        <w:rStyle w:val="Numrodepage"/>
        <w:rFonts w:ascii="Times New Roman" w:hAnsi="Times New Roman"/>
        <w:sz w:val="18"/>
        <w:szCs w:val="18"/>
      </w:rPr>
      <w:fldChar w:fldCharType="begin"/>
    </w:r>
    <w:r w:rsidRPr="00673173">
      <w:rPr>
        <w:rStyle w:val="Numrodepage"/>
        <w:rFonts w:ascii="Times New Roman" w:hAnsi="Times New Roman"/>
        <w:sz w:val="18"/>
        <w:szCs w:val="18"/>
      </w:rPr>
      <w:instrText xml:space="preserve">PAGE  </w:instrText>
    </w:r>
    <w:r w:rsidRPr="00673173">
      <w:rPr>
        <w:rStyle w:val="Numrodepage"/>
        <w:rFonts w:ascii="Times New Roman" w:hAnsi="Times New Roman"/>
        <w:sz w:val="18"/>
        <w:szCs w:val="18"/>
      </w:rPr>
      <w:fldChar w:fldCharType="separate"/>
    </w:r>
    <w:r>
      <w:rPr>
        <w:rStyle w:val="Numrodepage"/>
        <w:rFonts w:ascii="Times New Roman" w:hAnsi="Times New Roman"/>
        <w:noProof/>
        <w:sz w:val="18"/>
        <w:szCs w:val="18"/>
      </w:rPr>
      <w:t>2</w:t>
    </w:r>
    <w:r w:rsidRPr="00673173">
      <w:rPr>
        <w:rStyle w:val="Numrodepage"/>
        <w:rFonts w:ascii="Times New Roman" w:hAnsi="Times New Roman"/>
        <w:sz w:val="18"/>
        <w:szCs w:val="18"/>
      </w:rPr>
      <w:fldChar w:fldCharType="end"/>
    </w:r>
    <w:r>
      <w:rPr>
        <w:rStyle w:val="Numrodepage"/>
        <w:rFonts w:ascii="Times New Roman" w:hAnsi="Times New Roman"/>
      </w:rPr>
      <w:t>.</w:t>
    </w:r>
  </w:p>
  <w:p w:rsidR="007F3029" w:rsidRPr="00673173" w:rsidRDefault="007F3029" w:rsidP="00195297">
    <w:pPr>
      <w:pStyle w:val="En-tte"/>
      <w:ind w:right="360"/>
      <w:jc w:val="right"/>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353"/>
      <w:gridCol w:w="4394"/>
    </w:tblGrid>
    <w:tr w:rsidR="007F3029" w:rsidRPr="00835B5C">
      <w:trPr>
        <w:cantSplit/>
        <w:trHeight w:val="180"/>
      </w:trPr>
      <w:tc>
        <w:tcPr>
          <w:tcW w:w="5353" w:type="dxa"/>
          <w:tcBorders>
            <w:bottom w:val="nil"/>
          </w:tcBorders>
        </w:tcPr>
        <w:p w:rsidR="007F3029" w:rsidRPr="003073FB" w:rsidRDefault="007F3029" w:rsidP="00E73774">
          <w:pPr>
            <w:pStyle w:val="Body"/>
            <w:tabs>
              <w:tab w:val="left" w:pos="9322"/>
            </w:tabs>
            <w:spacing w:after="0" w:line="240" w:lineRule="auto"/>
            <w:ind w:left="0"/>
            <w:jc w:val="left"/>
            <w:rPr>
              <w:i/>
              <w:sz w:val="16"/>
              <w:szCs w:val="16"/>
              <w:lang w:val="fr-FR"/>
            </w:rPr>
          </w:pPr>
          <w:r>
            <w:rPr>
              <w:sz w:val="16"/>
              <w:szCs w:val="16"/>
              <w:lang w:val="fr-FR"/>
            </w:rPr>
            <w:t>Prospectus de Base en date du 17</w:t>
          </w:r>
          <w:r w:rsidRPr="005F4300">
            <w:rPr>
              <w:sz w:val="16"/>
              <w:szCs w:val="16"/>
              <w:lang w:val="fr-FR"/>
            </w:rPr>
            <w:t xml:space="preserve"> </w:t>
          </w:r>
          <w:r>
            <w:rPr>
              <w:sz w:val="16"/>
              <w:szCs w:val="16"/>
              <w:lang w:val="fr-FR"/>
            </w:rPr>
            <w:t>juin 2014</w:t>
          </w:r>
        </w:p>
      </w:tc>
      <w:tc>
        <w:tcPr>
          <w:tcW w:w="4394" w:type="dxa"/>
          <w:tcBorders>
            <w:bottom w:val="nil"/>
          </w:tcBorders>
        </w:tcPr>
        <w:p w:rsidR="007F3029" w:rsidRPr="004B1372" w:rsidRDefault="007F3029">
          <w:pPr>
            <w:pStyle w:val="Body"/>
            <w:tabs>
              <w:tab w:val="left" w:pos="9322"/>
            </w:tabs>
            <w:spacing w:after="0" w:line="240" w:lineRule="auto"/>
            <w:ind w:left="0"/>
            <w:jc w:val="left"/>
            <w:rPr>
              <w:rFonts w:ascii="Arial" w:hAnsi="Arial"/>
              <w:b/>
              <w:i/>
              <w:sz w:val="16"/>
              <w:szCs w:val="16"/>
              <w:lang w:val="fr-FR"/>
            </w:rPr>
          </w:pPr>
        </w:p>
      </w:tc>
    </w:tr>
  </w:tbl>
  <w:p w:rsidR="007F3029" w:rsidRPr="00101709" w:rsidRDefault="007F3029" w:rsidP="00101709">
    <w:pPr>
      <w:pStyle w:val="En-tte"/>
      <w:jc w:val="right"/>
      <w:rPr>
        <w:rFonts w:ascii="Times New Roman" w:hAnsi="Times New Roman"/>
        <w:b/>
        <w:i/>
        <w:sz w:val="18"/>
        <w:szCs w:val="18"/>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7725"/>
      <w:gridCol w:w="1485"/>
    </w:tblGrid>
    <w:tr w:rsidR="007F3029" w:rsidRPr="00631B8A">
      <w:trPr>
        <w:cantSplit/>
      </w:trPr>
      <w:tc>
        <w:tcPr>
          <w:tcW w:w="7725" w:type="dxa"/>
        </w:tcPr>
        <w:p w:rsidR="007F3029" w:rsidRPr="00631B8A" w:rsidRDefault="007F3029">
          <w:pPr>
            <w:rPr>
              <w:rFonts w:ascii="Times New Roman" w:hAnsi="Times New Roman"/>
              <w:sz w:val="20"/>
            </w:rPr>
          </w:pPr>
        </w:p>
      </w:tc>
      <w:tc>
        <w:tcPr>
          <w:tcW w:w="1485" w:type="dxa"/>
        </w:tcPr>
        <w:p w:rsidR="007F3029" w:rsidRPr="00631B8A" w:rsidRDefault="007F3029">
          <w:pPr>
            <w:jc w:val="right"/>
            <w:rPr>
              <w:rFonts w:ascii="Times New Roman" w:hAnsi="Times New Roman"/>
              <w:sz w:val="20"/>
            </w:rPr>
          </w:pPr>
          <w:r w:rsidRPr="00631B8A">
            <w:rPr>
              <w:rFonts w:ascii="Times New Roman" w:hAnsi="Times New Roman"/>
              <w:sz w:val="20"/>
            </w:rPr>
            <w:fldChar w:fldCharType="begin"/>
          </w:r>
          <w:r w:rsidRPr="00631B8A">
            <w:rPr>
              <w:rFonts w:ascii="Times New Roman" w:hAnsi="Times New Roman"/>
              <w:sz w:val="20"/>
            </w:rPr>
            <w:instrText xml:space="preserve"> PAGE </w:instrText>
          </w:r>
          <w:r w:rsidRPr="00631B8A">
            <w:rPr>
              <w:rFonts w:ascii="Times New Roman" w:hAnsi="Times New Roman"/>
              <w:sz w:val="20"/>
            </w:rPr>
            <w:fldChar w:fldCharType="separate"/>
          </w:r>
          <w:r w:rsidR="006B5793">
            <w:rPr>
              <w:rFonts w:ascii="Times New Roman" w:hAnsi="Times New Roman"/>
              <w:noProof/>
              <w:sz w:val="20"/>
            </w:rPr>
            <w:t>92</w:t>
          </w:r>
          <w:r w:rsidRPr="00631B8A">
            <w:rPr>
              <w:rFonts w:ascii="Times New Roman" w:hAnsi="Times New Roman"/>
              <w:sz w:val="20"/>
            </w:rPr>
            <w:fldChar w:fldCharType="end"/>
          </w:r>
          <w:r w:rsidRPr="00631B8A">
            <w:rPr>
              <w:rFonts w:ascii="Times New Roman" w:hAnsi="Times New Roman"/>
              <w:sz w:val="20"/>
            </w:rPr>
            <w:t>.</w:t>
          </w:r>
        </w:p>
      </w:tc>
    </w:tr>
  </w:tbl>
  <w:p w:rsidR="007F3029" w:rsidRPr="00631B8A" w:rsidRDefault="007F3029">
    <w:pPr>
      <w:rPr>
        <w:rFonts w:ascii="Times New Roman" w:hAnsi="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29" w:rsidRPr="008B0E7E" w:rsidRDefault="007F3029" w:rsidP="00631B8A">
    <w:pPr>
      <w:pStyle w:val="zTitle22"/>
      <w:pBdr>
        <w:top w:val="single" w:sz="4" w:space="1" w:color="auto"/>
        <w:left w:val="single" w:sz="4" w:space="4" w:color="auto"/>
        <w:bottom w:val="single" w:sz="4" w:space="1" w:color="auto"/>
        <w:right w:val="single" w:sz="4" w:space="4" w:color="auto"/>
      </w:pBdr>
      <w:spacing w:after="0"/>
      <w:jc w:val="both"/>
      <w:rPr>
        <w:rFonts w:ascii="Times New Roman" w:hAnsi="Times New Roman"/>
        <w:b w:val="0"/>
        <w:bCs/>
        <w:sz w:val="16"/>
        <w:szCs w:val="16"/>
      </w:rPr>
    </w:pPr>
    <w:r w:rsidRPr="008B0E7E">
      <w:rPr>
        <w:rFonts w:ascii="Times New Roman" w:hAnsi="Times New Roman"/>
        <w:sz w:val="16"/>
        <w:szCs w:val="16"/>
      </w:rPr>
      <w:t xml:space="preserve">THIS DOCUMENT IS A FREE </w:t>
    </w:r>
    <w:r>
      <w:rPr>
        <w:rFonts w:ascii="Times New Roman" w:hAnsi="Times New Roman"/>
        <w:sz w:val="16"/>
        <w:szCs w:val="16"/>
      </w:rPr>
      <w:t xml:space="preserve">NON BINDING </w:t>
    </w:r>
    <w:r w:rsidRPr="008B0E7E">
      <w:rPr>
        <w:rFonts w:ascii="Times New Roman" w:hAnsi="Times New Roman"/>
        <w:sz w:val="16"/>
        <w:szCs w:val="16"/>
      </w:rPr>
      <w:t>TRANSLATION</w:t>
    </w:r>
    <w:r>
      <w:rPr>
        <w:rFonts w:ascii="Times New Roman" w:hAnsi="Times New Roman"/>
        <w:sz w:val="16"/>
        <w:szCs w:val="16"/>
      </w:rPr>
      <w:t>, FOR INFORMATION PURPOSES ONLY,</w:t>
    </w:r>
    <w:r w:rsidRPr="008B0E7E">
      <w:rPr>
        <w:rFonts w:ascii="Times New Roman" w:hAnsi="Times New Roman"/>
        <w:sz w:val="16"/>
        <w:szCs w:val="16"/>
      </w:rPr>
      <w:t xml:space="preserve"> OF THE FRENCH LANGUAGE "</w:t>
    </w:r>
    <w:r w:rsidRPr="008B0E7E">
      <w:rPr>
        <w:rFonts w:ascii="Times New Roman" w:hAnsi="Times New Roman"/>
        <w:i/>
        <w:sz w:val="16"/>
        <w:szCs w:val="16"/>
      </w:rPr>
      <w:t>PROSPECTUS DE BASE</w:t>
    </w:r>
    <w:r w:rsidRPr="008B0E7E">
      <w:rPr>
        <w:rFonts w:ascii="Times New Roman" w:hAnsi="Times New Roman"/>
        <w:sz w:val="16"/>
        <w:szCs w:val="16"/>
      </w:rPr>
      <w:t>" DATED THE DATE OF THIS DOCUMENT PREPARED BY SOCIETE DES AUTOROUTES PARIS-RHIN-RHÔNE. IN THE EVENT OF ANY AMBIGUITY OR CONFLICT BETWEEN CORRESPONDING STATEMENTS OR OTHER ITEMS CONTAINED IN THESE DOCUMENTS, THE RELEVANT STATEMENTS OR ITEMS OF THE FRENCH LANGUAGE "</w:t>
    </w:r>
    <w:r w:rsidRPr="008B0E7E">
      <w:rPr>
        <w:rFonts w:ascii="Times New Roman" w:hAnsi="Times New Roman"/>
        <w:i/>
        <w:sz w:val="16"/>
        <w:szCs w:val="16"/>
      </w:rPr>
      <w:t>PROSPECTUS DE BASE</w:t>
    </w:r>
    <w:r w:rsidRPr="008B0E7E">
      <w:rPr>
        <w:rFonts w:ascii="Times New Roman" w:hAnsi="Times New Roman"/>
        <w:sz w:val="16"/>
        <w:szCs w:val="16"/>
      </w:rPr>
      <w:t xml:space="preserve">" SHALL PREVAIL. </w:t>
    </w:r>
  </w:p>
  <w:p w:rsidR="007F3029" w:rsidRPr="003073FB" w:rsidRDefault="007F3029">
    <w:pPr>
      <w:rPr>
        <w:rFonts w:ascii="Times New Roman" w:hAnsi="Times New Roman"/>
        <w:sz w:val="12"/>
        <w:szCs w:val="12"/>
      </w:rPr>
    </w:pPr>
  </w:p>
  <w:p w:rsidR="007F3029" w:rsidRPr="008B0E7E" w:rsidRDefault="007F3029">
    <w:pPr>
      <w:rPr>
        <w:rFonts w:ascii="Times New Roman" w:hAnsi="Times New Roman"/>
        <w:i/>
        <w:sz w:val="16"/>
        <w:szCs w:val="16"/>
      </w:rPr>
    </w:pPr>
    <w:r w:rsidRPr="008B0E7E">
      <w:rPr>
        <w:rFonts w:ascii="Times New Roman" w:hAnsi="Times New Roman"/>
        <w:sz w:val="16"/>
        <w:szCs w:val="16"/>
      </w:rPr>
      <w:t xml:space="preserve">Base Prospectus dated </w:t>
    </w:r>
    <w:r>
      <w:rPr>
        <w:rFonts w:ascii="Times New Roman" w:hAnsi="Times New Roman"/>
        <w:sz w:val="16"/>
        <w:szCs w:val="16"/>
      </w:rPr>
      <w:t>[19] November 2010</w:t>
    </w:r>
  </w:p>
  <w:p w:rsidR="007F3029" w:rsidRPr="003073FB" w:rsidRDefault="007F3029">
    <w:pPr>
      <w:rPr>
        <w:rFonts w:ascii="Times New Roman" w:hAnsi="Times New Roman"/>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4149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D02A8430"/>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94EB0A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ED02F0A2"/>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5ACF7D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22C9C5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174C29EE"/>
    <w:lvl w:ilvl="0">
      <w:start w:val="1"/>
      <w:numFmt w:val="bullet"/>
      <w:pStyle w:val="Level9"/>
      <w:lvlText w:val=""/>
      <w:lvlJc w:val="left"/>
      <w:pPr>
        <w:tabs>
          <w:tab w:val="num" w:pos="926"/>
        </w:tabs>
        <w:ind w:left="926" w:hanging="360"/>
      </w:pPr>
      <w:rPr>
        <w:rFonts w:ascii="Symbol" w:hAnsi="Symbol" w:hint="default"/>
      </w:rPr>
    </w:lvl>
  </w:abstractNum>
  <w:abstractNum w:abstractNumId="7">
    <w:nsid w:val="FFFFFF83"/>
    <w:multiLevelType w:val="singleLevel"/>
    <w:tmpl w:val="20721B1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C40E8C2"/>
    <w:lvl w:ilvl="0">
      <w:start w:val="1"/>
      <w:numFmt w:val="decimal"/>
      <w:pStyle w:val="Listenumros"/>
      <w:lvlText w:val="%1."/>
      <w:lvlJc w:val="left"/>
      <w:pPr>
        <w:tabs>
          <w:tab w:val="num" w:pos="360"/>
        </w:tabs>
        <w:ind w:left="360" w:hanging="360"/>
      </w:pPr>
    </w:lvl>
  </w:abstractNum>
  <w:abstractNum w:abstractNumId="9">
    <w:nsid w:val="FFFFFF89"/>
    <w:multiLevelType w:val="singleLevel"/>
    <w:tmpl w:val="7BDE5B0A"/>
    <w:lvl w:ilvl="0">
      <w:start w:val="1"/>
      <w:numFmt w:val="bullet"/>
      <w:pStyle w:val="Titre2b"/>
      <w:lvlText w:val=""/>
      <w:lvlJc w:val="left"/>
      <w:pPr>
        <w:tabs>
          <w:tab w:val="num" w:pos="360"/>
        </w:tabs>
        <w:ind w:left="360" w:hanging="360"/>
      </w:pPr>
      <w:rPr>
        <w:rFonts w:ascii="Symbol" w:hAnsi="Symbol" w:hint="default"/>
      </w:rPr>
    </w:lvl>
  </w:abstractNum>
  <w:abstractNum w:abstractNumId="10">
    <w:nsid w:val="00000048"/>
    <w:multiLevelType w:val="singleLevel"/>
    <w:tmpl w:val="040C0001"/>
    <w:lvl w:ilvl="0">
      <w:start w:val="1"/>
      <w:numFmt w:val="bullet"/>
      <w:lvlText w:val=""/>
      <w:lvlJc w:val="left"/>
      <w:pPr>
        <w:tabs>
          <w:tab w:val="num" w:pos="360"/>
        </w:tabs>
        <w:ind w:left="360" w:hanging="360"/>
      </w:pPr>
      <w:rPr>
        <w:rFonts w:ascii="Symbol" w:hAnsi="Symbol" w:hint="default"/>
        <w:spacing w:val="0"/>
      </w:rPr>
    </w:lvl>
  </w:abstractNum>
  <w:abstractNum w:abstractNumId="11">
    <w:nsid w:val="01361BB9"/>
    <w:multiLevelType w:val="singleLevel"/>
    <w:tmpl w:val="7F58EBDE"/>
    <w:lvl w:ilvl="0">
      <w:start w:val="1"/>
      <w:numFmt w:val="decimal"/>
      <w:pStyle w:val="SmCellNumber"/>
      <w:lvlText w:val="%1"/>
      <w:lvlJc w:val="left"/>
      <w:pPr>
        <w:tabs>
          <w:tab w:val="num" w:pos="425"/>
        </w:tabs>
        <w:ind w:left="425" w:hanging="425"/>
      </w:pPr>
    </w:lvl>
  </w:abstractNum>
  <w:abstractNum w:abstractNumId="12">
    <w:nsid w:val="01C806A7"/>
    <w:multiLevelType w:val="hybridMultilevel"/>
    <w:tmpl w:val="C4B6068A"/>
    <w:lvl w:ilvl="0" w:tplc="46B87CB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4667DCF"/>
    <w:multiLevelType w:val="singleLevel"/>
    <w:tmpl w:val="29F276C0"/>
    <w:lvl w:ilvl="0">
      <w:start w:val="1"/>
      <w:numFmt w:val="decimal"/>
      <w:pStyle w:val="VSmCellNumber"/>
      <w:lvlText w:val="%1"/>
      <w:lvlJc w:val="left"/>
      <w:pPr>
        <w:tabs>
          <w:tab w:val="num" w:pos="425"/>
        </w:tabs>
        <w:ind w:left="425" w:hanging="425"/>
      </w:pPr>
    </w:lvl>
  </w:abstractNum>
  <w:abstractNum w:abstractNumId="14">
    <w:nsid w:val="065A4C8B"/>
    <w:multiLevelType w:val="singleLevel"/>
    <w:tmpl w:val="693ED564"/>
    <w:lvl w:ilvl="0">
      <w:start w:val="1"/>
      <w:numFmt w:val="bullet"/>
      <w:pStyle w:val="StyleTiret"/>
      <w:lvlText w:val=""/>
      <w:lvlJc w:val="left"/>
      <w:pPr>
        <w:tabs>
          <w:tab w:val="num" w:pos="567"/>
        </w:tabs>
        <w:ind w:left="567" w:hanging="567"/>
      </w:pPr>
      <w:rPr>
        <w:rFonts w:ascii="Symbol" w:hAnsi="Symbol" w:hint="default"/>
      </w:rPr>
    </w:lvl>
  </w:abstractNum>
  <w:abstractNum w:abstractNumId="15">
    <w:nsid w:val="0A4B16B2"/>
    <w:multiLevelType w:val="hybridMultilevel"/>
    <w:tmpl w:val="D018D832"/>
    <w:lvl w:ilvl="0" w:tplc="6BB67D70">
      <w:start w:val="1"/>
      <w:numFmt w:val="lowerRoman"/>
      <w:lvlText w:val="(%1)"/>
      <w:lvlJc w:val="left"/>
      <w:pPr>
        <w:ind w:left="720" w:hanging="360"/>
      </w:pPr>
      <w:rPr>
        <w:rFonts w:ascii="Times New Roman" w:hAnsi="Times New Roman" w:hint="default"/>
        <w:b w:val="0"/>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AFF10E5"/>
    <w:multiLevelType w:val="singleLevel"/>
    <w:tmpl w:val="7D92CB32"/>
    <w:lvl w:ilvl="0">
      <w:start w:val="1"/>
      <w:numFmt w:val="lowerRoman"/>
      <w:pStyle w:val="Liste5"/>
      <w:lvlText w:val="(%1)"/>
      <w:lvlJc w:val="left"/>
      <w:pPr>
        <w:tabs>
          <w:tab w:val="num" w:pos="2041"/>
        </w:tabs>
        <w:ind w:left="2041" w:hanging="794"/>
      </w:pPr>
    </w:lvl>
  </w:abstractNum>
  <w:abstractNum w:abstractNumId="17">
    <w:nsid w:val="0C280DB1"/>
    <w:multiLevelType w:val="singleLevel"/>
    <w:tmpl w:val="46B4CD0E"/>
    <w:lvl w:ilvl="0">
      <w:start w:val="1"/>
      <w:numFmt w:val="lowerLetter"/>
      <w:pStyle w:val="Alpha2-abold"/>
      <w:lvlText w:val="(%1)"/>
      <w:lvlJc w:val="left"/>
      <w:pPr>
        <w:tabs>
          <w:tab w:val="num" w:pos="992"/>
        </w:tabs>
        <w:ind w:left="992" w:hanging="567"/>
      </w:pPr>
    </w:lvl>
  </w:abstractNum>
  <w:abstractNum w:abstractNumId="18">
    <w:nsid w:val="0CBF1B4C"/>
    <w:multiLevelType w:val="singleLevel"/>
    <w:tmpl w:val="F432C6C8"/>
    <w:lvl w:ilvl="0">
      <w:start w:val="1"/>
      <w:numFmt w:val="upperRoman"/>
      <w:pStyle w:val="Roman2-I"/>
      <w:lvlText w:val="%1"/>
      <w:lvlJc w:val="left"/>
      <w:pPr>
        <w:tabs>
          <w:tab w:val="num" w:pos="992"/>
        </w:tabs>
        <w:ind w:left="992" w:hanging="567"/>
      </w:pPr>
    </w:lvl>
  </w:abstractNum>
  <w:abstractNum w:abstractNumId="19">
    <w:nsid w:val="0D8A1FC3"/>
    <w:multiLevelType w:val="hybridMultilevel"/>
    <w:tmpl w:val="54BC1F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0DA53687"/>
    <w:multiLevelType w:val="hybridMultilevel"/>
    <w:tmpl w:val="C826E558"/>
    <w:lvl w:ilvl="0" w:tplc="0A52548E">
      <w:start w:val="1"/>
      <w:numFmt w:val="lowerLetter"/>
      <w:pStyle w:val="Listeabc"/>
      <w:lvlText w:val="(%1)"/>
      <w:lvlJc w:val="left"/>
      <w:pPr>
        <w:tabs>
          <w:tab w:val="num" w:pos="2031"/>
        </w:tabs>
        <w:ind w:left="2031" w:hanging="851"/>
      </w:pPr>
      <w:rPr>
        <w:rFonts w:ascii="Times New Roman" w:hAnsi="Times New Roman" w:hint="default"/>
        <w:b w:val="0"/>
        <w:i w:val="0"/>
        <w:color w:val="auto"/>
        <w:sz w:val="20"/>
        <w:szCs w:val="20"/>
        <w:u w:val="none"/>
      </w:rPr>
    </w:lvl>
    <w:lvl w:ilvl="1" w:tplc="040C0019" w:tentative="1">
      <w:start w:val="1"/>
      <w:numFmt w:val="lowerLetter"/>
      <w:lvlText w:val="%2."/>
      <w:lvlJc w:val="left"/>
      <w:pPr>
        <w:tabs>
          <w:tab w:val="num" w:pos="2620"/>
        </w:tabs>
        <w:ind w:left="2620" w:hanging="360"/>
      </w:pPr>
    </w:lvl>
    <w:lvl w:ilvl="2" w:tplc="040C001B" w:tentative="1">
      <w:start w:val="1"/>
      <w:numFmt w:val="lowerRoman"/>
      <w:lvlText w:val="%3."/>
      <w:lvlJc w:val="right"/>
      <w:pPr>
        <w:tabs>
          <w:tab w:val="num" w:pos="3340"/>
        </w:tabs>
        <w:ind w:left="3340" w:hanging="180"/>
      </w:pPr>
    </w:lvl>
    <w:lvl w:ilvl="3" w:tplc="040C000F" w:tentative="1">
      <w:start w:val="1"/>
      <w:numFmt w:val="decimal"/>
      <w:lvlText w:val="%4."/>
      <w:lvlJc w:val="left"/>
      <w:pPr>
        <w:tabs>
          <w:tab w:val="num" w:pos="4060"/>
        </w:tabs>
        <w:ind w:left="4060" w:hanging="360"/>
      </w:pPr>
    </w:lvl>
    <w:lvl w:ilvl="4" w:tplc="040C0019" w:tentative="1">
      <w:start w:val="1"/>
      <w:numFmt w:val="lowerLetter"/>
      <w:lvlText w:val="%5."/>
      <w:lvlJc w:val="left"/>
      <w:pPr>
        <w:tabs>
          <w:tab w:val="num" w:pos="4780"/>
        </w:tabs>
        <w:ind w:left="4780" w:hanging="360"/>
      </w:pPr>
    </w:lvl>
    <w:lvl w:ilvl="5" w:tplc="040C001B" w:tentative="1">
      <w:start w:val="1"/>
      <w:numFmt w:val="lowerRoman"/>
      <w:lvlText w:val="%6."/>
      <w:lvlJc w:val="right"/>
      <w:pPr>
        <w:tabs>
          <w:tab w:val="num" w:pos="5500"/>
        </w:tabs>
        <w:ind w:left="5500" w:hanging="180"/>
      </w:pPr>
    </w:lvl>
    <w:lvl w:ilvl="6" w:tplc="040C000F" w:tentative="1">
      <w:start w:val="1"/>
      <w:numFmt w:val="decimal"/>
      <w:lvlText w:val="%7."/>
      <w:lvlJc w:val="left"/>
      <w:pPr>
        <w:tabs>
          <w:tab w:val="num" w:pos="6220"/>
        </w:tabs>
        <w:ind w:left="6220" w:hanging="360"/>
      </w:pPr>
    </w:lvl>
    <w:lvl w:ilvl="7" w:tplc="040C0019" w:tentative="1">
      <w:start w:val="1"/>
      <w:numFmt w:val="lowerLetter"/>
      <w:lvlText w:val="%8."/>
      <w:lvlJc w:val="left"/>
      <w:pPr>
        <w:tabs>
          <w:tab w:val="num" w:pos="6940"/>
        </w:tabs>
        <w:ind w:left="6940" w:hanging="360"/>
      </w:pPr>
    </w:lvl>
    <w:lvl w:ilvl="8" w:tplc="040C001B" w:tentative="1">
      <w:start w:val="1"/>
      <w:numFmt w:val="lowerRoman"/>
      <w:lvlText w:val="%9."/>
      <w:lvlJc w:val="right"/>
      <w:pPr>
        <w:tabs>
          <w:tab w:val="num" w:pos="7660"/>
        </w:tabs>
        <w:ind w:left="7660" w:hanging="180"/>
      </w:pPr>
    </w:lvl>
  </w:abstractNum>
  <w:abstractNum w:abstractNumId="21">
    <w:nsid w:val="0F3F0ACD"/>
    <w:multiLevelType w:val="singleLevel"/>
    <w:tmpl w:val="4FFE46B6"/>
    <w:lvl w:ilvl="0">
      <w:start w:val="1"/>
      <w:numFmt w:val="bullet"/>
      <w:pStyle w:val="bullet6"/>
      <w:lvlText w:val=""/>
      <w:lvlJc w:val="left"/>
      <w:pPr>
        <w:tabs>
          <w:tab w:val="num" w:pos="3119"/>
        </w:tabs>
        <w:ind w:left="3119" w:hanging="426"/>
      </w:pPr>
      <w:rPr>
        <w:rFonts w:ascii="Symbol" w:hAnsi="Symbol" w:hint="default"/>
      </w:rPr>
    </w:lvl>
  </w:abstractNum>
  <w:abstractNum w:abstractNumId="22">
    <w:nsid w:val="11180091"/>
    <w:multiLevelType w:val="hybridMultilevel"/>
    <w:tmpl w:val="DC3CA91A"/>
    <w:lvl w:ilvl="0" w:tplc="06CC016C">
      <w:start w:val="1"/>
      <w:numFmt w:val="bullet"/>
      <w:pStyle w:val="DefinitionLev5"/>
      <w:lvlText w:val="-"/>
      <w:lvlJc w:val="left"/>
      <w:pPr>
        <w:tabs>
          <w:tab w:val="num" w:pos="360"/>
        </w:tabs>
        <w:ind w:left="360" w:hanging="360"/>
      </w:pPr>
      <w:rPr>
        <w:rFonts w:ascii="Arial" w:hAnsi="Arial" w:hint="default"/>
      </w:rPr>
    </w:lvl>
    <w:lvl w:ilvl="1" w:tplc="FFFFFFFF" w:tentative="1">
      <w:start w:val="1"/>
      <w:numFmt w:val="bullet"/>
      <w:pStyle w:val="DefinitionLev6"/>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126844B4"/>
    <w:multiLevelType w:val="hybridMultilevel"/>
    <w:tmpl w:val="C13CBEFA"/>
    <w:lvl w:ilvl="0" w:tplc="FFFFFFFF">
      <w:start w:val="1"/>
      <w:numFmt w:val="lowerLetter"/>
      <w:pStyle w:val="PAGENFRUKL5"/>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31B1E7D"/>
    <w:multiLevelType w:val="singleLevel"/>
    <w:tmpl w:val="B3541C44"/>
    <w:lvl w:ilvl="0">
      <w:start w:val="1"/>
      <w:numFmt w:val="lowerLetter"/>
      <w:pStyle w:val="Alpha3-a"/>
      <w:lvlText w:val="(%1)"/>
      <w:lvlJc w:val="left"/>
      <w:pPr>
        <w:tabs>
          <w:tab w:val="num" w:pos="1843"/>
        </w:tabs>
        <w:ind w:left="1843" w:hanging="851"/>
      </w:pPr>
    </w:lvl>
  </w:abstractNum>
  <w:abstractNum w:abstractNumId="25">
    <w:nsid w:val="148A18C7"/>
    <w:multiLevelType w:val="multilevel"/>
    <w:tmpl w:val="3F90FD52"/>
    <w:lvl w:ilvl="0">
      <w:start w:val="1"/>
      <w:numFmt w:val="decimal"/>
      <w:pStyle w:val="Level1"/>
      <w:lvlText w:val="%1"/>
      <w:lvlJc w:val="left"/>
      <w:pPr>
        <w:tabs>
          <w:tab w:val="num" w:pos="567"/>
        </w:tabs>
        <w:ind w:left="567" w:hanging="567"/>
      </w:pPr>
      <w:rPr>
        <w:rFonts w:ascii="Times New Roman" w:hAnsi="Times New Roman" w:hint="default"/>
        <w:b/>
        <w:i w:val="0"/>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5C54BCE"/>
    <w:multiLevelType w:val="hybridMultilevel"/>
    <w:tmpl w:val="661EF300"/>
    <w:lvl w:ilvl="0" w:tplc="72C0C46C">
      <w:start w:val="1"/>
      <w:numFmt w:val="bullet"/>
      <w:lvlText w:val="-"/>
      <w:lvlJc w:val="left"/>
      <w:pPr>
        <w:tabs>
          <w:tab w:val="num" w:pos="720"/>
        </w:tabs>
        <w:ind w:left="720" w:hanging="360"/>
      </w:pPr>
      <w:rPr>
        <w:rFonts w:ascii="Times New Roman" w:eastAsia="Times New Roman" w:hAnsi="Times New Roman" w:cs="Times New Roman" w:hint="default"/>
      </w:rPr>
    </w:lvl>
    <w:lvl w:ilvl="1" w:tplc="E9EE1584" w:tentative="1">
      <w:start w:val="1"/>
      <w:numFmt w:val="bullet"/>
      <w:lvlText w:val="o"/>
      <w:lvlJc w:val="left"/>
      <w:pPr>
        <w:tabs>
          <w:tab w:val="num" w:pos="1440"/>
        </w:tabs>
        <w:ind w:left="1440" w:hanging="360"/>
      </w:pPr>
      <w:rPr>
        <w:rFonts w:ascii="Courier New" w:hAnsi="Courier New" w:cs="Courier New" w:hint="default"/>
      </w:rPr>
    </w:lvl>
    <w:lvl w:ilvl="2" w:tplc="E2B48EA8">
      <w:start w:val="1"/>
      <w:numFmt w:val="bullet"/>
      <w:lvlText w:val=""/>
      <w:lvlJc w:val="left"/>
      <w:pPr>
        <w:tabs>
          <w:tab w:val="num" w:pos="2160"/>
        </w:tabs>
        <w:ind w:left="2160" w:hanging="360"/>
      </w:pPr>
      <w:rPr>
        <w:rFonts w:ascii="Wingdings" w:hAnsi="Wingdings" w:hint="default"/>
      </w:rPr>
    </w:lvl>
    <w:lvl w:ilvl="3" w:tplc="52642248" w:tentative="1">
      <w:start w:val="1"/>
      <w:numFmt w:val="bullet"/>
      <w:lvlText w:val=""/>
      <w:lvlJc w:val="left"/>
      <w:pPr>
        <w:tabs>
          <w:tab w:val="num" w:pos="2880"/>
        </w:tabs>
        <w:ind w:left="2880" w:hanging="360"/>
      </w:pPr>
      <w:rPr>
        <w:rFonts w:ascii="Symbol" w:hAnsi="Symbol" w:hint="default"/>
      </w:rPr>
    </w:lvl>
    <w:lvl w:ilvl="4" w:tplc="81C0313C" w:tentative="1">
      <w:start w:val="1"/>
      <w:numFmt w:val="bullet"/>
      <w:lvlText w:val="o"/>
      <w:lvlJc w:val="left"/>
      <w:pPr>
        <w:tabs>
          <w:tab w:val="num" w:pos="3600"/>
        </w:tabs>
        <w:ind w:left="3600" w:hanging="360"/>
      </w:pPr>
      <w:rPr>
        <w:rFonts w:ascii="Courier New" w:hAnsi="Courier New" w:cs="Courier New" w:hint="default"/>
      </w:rPr>
    </w:lvl>
    <w:lvl w:ilvl="5" w:tplc="3800CC7C" w:tentative="1">
      <w:start w:val="1"/>
      <w:numFmt w:val="bullet"/>
      <w:lvlText w:val=""/>
      <w:lvlJc w:val="left"/>
      <w:pPr>
        <w:tabs>
          <w:tab w:val="num" w:pos="4320"/>
        </w:tabs>
        <w:ind w:left="4320" w:hanging="360"/>
      </w:pPr>
      <w:rPr>
        <w:rFonts w:ascii="Wingdings" w:hAnsi="Wingdings" w:hint="default"/>
      </w:rPr>
    </w:lvl>
    <w:lvl w:ilvl="6" w:tplc="5B543F7A" w:tentative="1">
      <w:start w:val="1"/>
      <w:numFmt w:val="bullet"/>
      <w:lvlText w:val=""/>
      <w:lvlJc w:val="left"/>
      <w:pPr>
        <w:tabs>
          <w:tab w:val="num" w:pos="5040"/>
        </w:tabs>
        <w:ind w:left="5040" w:hanging="360"/>
      </w:pPr>
      <w:rPr>
        <w:rFonts w:ascii="Symbol" w:hAnsi="Symbol" w:hint="default"/>
      </w:rPr>
    </w:lvl>
    <w:lvl w:ilvl="7" w:tplc="8EB07C64" w:tentative="1">
      <w:start w:val="1"/>
      <w:numFmt w:val="bullet"/>
      <w:lvlText w:val="o"/>
      <w:lvlJc w:val="left"/>
      <w:pPr>
        <w:tabs>
          <w:tab w:val="num" w:pos="5760"/>
        </w:tabs>
        <w:ind w:left="5760" w:hanging="360"/>
      </w:pPr>
      <w:rPr>
        <w:rFonts w:ascii="Courier New" w:hAnsi="Courier New" w:cs="Courier New" w:hint="default"/>
      </w:rPr>
    </w:lvl>
    <w:lvl w:ilvl="8" w:tplc="6F68471A" w:tentative="1">
      <w:start w:val="1"/>
      <w:numFmt w:val="bullet"/>
      <w:lvlText w:val=""/>
      <w:lvlJc w:val="left"/>
      <w:pPr>
        <w:tabs>
          <w:tab w:val="num" w:pos="6480"/>
        </w:tabs>
        <w:ind w:left="6480" w:hanging="360"/>
      </w:pPr>
      <w:rPr>
        <w:rFonts w:ascii="Wingdings" w:hAnsi="Wingdings" w:hint="default"/>
      </w:rPr>
    </w:lvl>
  </w:abstractNum>
  <w:abstractNum w:abstractNumId="27">
    <w:nsid w:val="1848392F"/>
    <w:multiLevelType w:val="singleLevel"/>
    <w:tmpl w:val="DD9ADC94"/>
    <w:lvl w:ilvl="0">
      <w:start w:val="1"/>
      <w:numFmt w:val="upperLetter"/>
      <w:pStyle w:val="Alpha2-Aitalic"/>
      <w:lvlText w:val="(%1)"/>
      <w:lvlJc w:val="left"/>
      <w:pPr>
        <w:tabs>
          <w:tab w:val="num" w:pos="992"/>
        </w:tabs>
        <w:ind w:left="992" w:hanging="567"/>
      </w:pPr>
    </w:lvl>
  </w:abstractNum>
  <w:abstractNum w:abstractNumId="28">
    <w:nsid w:val="18DB30FB"/>
    <w:multiLevelType w:val="multilevel"/>
    <w:tmpl w:val="471C6978"/>
    <w:lvl w:ilvl="0">
      <w:start w:val="1"/>
      <w:numFmt w:val="none"/>
      <w:pStyle w:val="ssRestartPart"/>
      <w:suff w:val="nothing"/>
      <w:lvlText w:val=""/>
      <w:lvlJc w:val="left"/>
      <w:pPr>
        <w:ind w:left="0" w:firstLine="0"/>
      </w:pPr>
    </w:lvl>
    <w:lvl w:ilvl="1">
      <w:start w:val="1"/>
      <w:numFmt w:val="decimal"/>
      <w:pStyle w:val="ssqPart"/>
      <w:suff w:val="nothing"/>
      <w:lvlText w:val="partie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9">
    <w:nsid w:val="1A281E8E"/>
    <w:multiLevelType w:val="multilevel"/>
    <w:tmpl w:val="6B726340"/>
    <w:lvl w:ilvl="0">
      <w:start w:val="1"/>
      <w:numFmt w:val="none"/>
      <w:pStyle w:val="ssRestartSchedule"/>
      <w:suff w:val="nothing"/>
      <w:lvlText w:val=""/>
      <w:lvlJc w:val="left"/>
      <w:pPr>
        <w:ind w:left="0" w:firstLine="0"/>
      </w:pPr>
    </w:lvl>
    <w:lvl w:ilvl="1">
      <w:start w:val="1"/>
      <w:numFmt w:val="decimal"/>
      <w:pStyle w:val="ssqSchedule"/>
      <w:suff w:val="nothing"/>
      <w:lvlText w:val="liste %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1B0A0A52"/>
    <w:multiLevelType w:val="hybridMultilevel"/>
    <w:tmpl w:val="0F906D2A"/>
    <w:lvl w:ilvl="0" w:tplc="C54EFDCE">
      <w:start w:val="1"/>
      <w:numFmt w:val="lowerRoman"/>
      <w:lvlText w:val="(%1)"/>
      <w:lvlJc w:val="left"/>
      <w:pPr>
        <w:tabs>
          <w:tab w:val="num" w:pos="1287"/>
        </w:tabs>
        <w:ind w:left="1287" w:hanging="720"/>
      </w:pPr>
      <w:rPr>
        <w:rFonts w:hint="default"/>
      </w:rPr>
    </w:lvl>
    <w:lvl w:ilvl="1" w:tplc="040C0003" w:tentative="1">
      <w:start w:val="1"/>
      <w:numFmt w:val="lowerLetter"/>
      <w:lvlText w:val="%2."/>
      <w:lvlJc w:val="left"/>
      <w:pPr>
        <w:tabs>
          <w:tab w:val="num" w:pos="1647"/>
        </w:tabs>
        <w:ind w:left="1647" w:hanging="360"/>
      </w:pPr>
    </w:lvl>
    <w:lvl w:ilvl="2" w:tplc="040C0005" w:tentative="1">
      <w:start w:val="1"/>
      <w:numFmt w:val="lowerRoman"/>
      <w:lvlText w:val="%3."/>
      <w:lvlJc w:val="right"/>
      <w:pPr>
        <w:tabs>
          <w:tab w:val="num" w:pos="2367"/>
        </w:tabs>
        <w:ind w:left="2367" w:hanging="180"/>
      </w:pPr>
    </w:lvl>
    <w:lvl w:ilvl="3" w:tplc="040C0001" w:tentative="1">
      <w:start w:val="1"/>
      <w:numFmt w:val="decimal"/>
      <w:lvlText w:val="%4."/>
      <w:lvlJc w:val="left"/>
      <w:pPr>
        <w:tabs>
          <w:tab w:val="num" w:pos="3087"/>
        </w:tabs>
        <w:ind w:left="3087" w:hanging="360"/>
      </w:pPr>
    </w:lvl>
    <w:lvl w:ilvl="4" w:tplc="040C0003" w:tentative="1">
      <w:start w:val="1"/>
      <w:numFmt w:val="lowerLetter"/>
      <w:lvlText w:val="%5."/>
      <w:lvlJc w:val="left"/>
      <w:pPr>
        <w:tabs>
          <w:tab w:val="num" w:pos="3807"/>
        </w:tabs>
        <w:ind w:left="3807" w:hanging="360"/>
      </w:pPr>
    </w:lvl>
    <w:lvl w:ilvl="5" w:tplc="040C0005" w:tentative="1">
      <w:start w:val="1"/>
      <w:numFmt w:val="lowerRoman"/>
      <w:lvlText w:val="%6."/>
      <w:lvlJc w:val="right"/>
      <w:pPr>
        <w:tabs>
          <w:tab w:val="num" w:pos="4527"/>
        </w:tabs>
        <w:ind w:left="4527" w:hanging="180"/>
      </w:pPr>
    </w:lvl>
    <w:lvl w:ilvl="6" w:tplc="040C0001" w:tentative="1">
      <w:start w:val="1"/>
      <w:numFmt w:val="decimal"/>
      <w:lvlText w:val="%7."/>
      <w:lvlJc w:val="left"/>
      <w:pPr>
        <w:tabs>
          <w:tab w:val="num" w:pos="5247"/>
        </w:tabs>
        <w:ind w:left="5247" w:hanging="360"/>
      </w:pPr>
    </w:lvl>
    <w:lvl w:ilvl="7" w:tplc="040C0003" w:tentative="1">
      <w:start w:val="1"/>
      <w:numFmt w:val="lowerLetter"/>
      <w:lvlText w:val="%8."/>
      <w:lvlJc w:val="left"/>
      <w:pPr>
        <w:tabs>
          <w:tab w:val="num" w:pos="5967"/>
        </w:tabs>
        <w:ind w:left="5967" w:hanging="360"/>
      </w:pPr>
    </w:lvl>
    <w:lvl w:ilvl="8" w:tplc="040C0005" w:tentative="1">
      <w:start w:val="1"/>
      <w:numFmt w:val="lowerRoman"/>
      <w:lvlText w:val="%9."/>
      <w:lvlJc w:val="right"/>
      <w:pPr>
        <w:tabs>
          <w:tab w:val="num" w:pos="6687"/>
        </w:tabs>
        <w:ind w:left="6687" w:hanging="180"/>
      </w:pPr>
    </w:lvl>
  </w:abstractNum>
  <w:abstractNum w:abstractNumId="31">
    <w:nsid w:val="1B2A5100"/>
    <w:multiLevelType w:val="singleLevel"/>
    <w:tmpl w:val="9EDCEA24"/>
    <w:lvl w:ilvl="0">
      <w:start w:val="1"/>
      <w:numFmt w:val="upperLetter"/>
      <w:pStyle w:val="Alpha2-Abolditalic"/>
      <w:lvlText w:val="(%1)"/>
      <w:lvlJc w:val="left"/>
      <w:pPr>
        <w:tabs>
          <w:tab w:val="num" w:pos="992"/>
        </w:tabs>
        <w:ind w:left="992" w:hanging="567"/>
      </w:pPr>
    </w:lvl>
  </w:abstractNum>
  <w:abstractNum w:abstractNumId="32">
    <w:nsid w:val="1C616C78"/>
    <w:multiLevelType w:val="singleLevel"/>
    <w:tmpl w:val="8F0C6058"/>
    <w:lvl w:ilvl="0">
      <w:start w:val="1"/>
      <w:numFmt w:val="decimal"/>
      <w:pStyle w:val="Arabic3-1"/>
      <w:lvlText w:val="%1."/>
      <w:lvlJc w:val="left"/>
      <w:pPr>
        <w:tabs>
          <w:tab w:val="num" w:pos="1843"/>
        </w:tabs>
        <w:ind w:left="1843" w:hanging="851"/>
      </w:pPr>
    </w:lvl>
  </w:abstractNum>
  <w:abstractNum w:abstractNumId="33">
    <w:nsid w:val="1C692F98"/>
    <w:multiLevelType w:val="singleLevel"/>
    <w:tmpl w:val="34726BB8"/>
    <w:lvl w:ilvl="0">
      <w:start w:val="1"/>
      <w:numFmt w:val="bullet"/>
      <w:pStyle w:val="annlistepuces1"/>
      <w:lvlText w:val=""/>
      <w:lvlJc w:val="left"/>
      <w:pPr>
        <w:tabs>
          <w:tab w:val="num" w:pos="360"/>
        </w:tabs>
        <w:ind w:left="360" w:hanging="360"/>
      </w:pPr>
      <w:rPr>
        <w:rFonts w:ascii="Monotype Sorts" w:hAnsi="Monotype Sorts" w:hint="default"/>
      </w:rPr>
    </w:lvl>
  </w:abstractNum>
  <w:abstractNum w:abstractNumId="34">
    <w:nsid w:val="1E3812DF"/>
    <w:multiLevelType w:val="multilevel"/>
    <w:tmpl w:val="3F6A181C"/>
    <w:lvl w:ilvl="0">
      <w:start w:val="1"/>
      <w:numFmt w:val="bullet"/>
      <w:pStyle w:val="CarCharCharCarCharCharCar"/>
      <w:lvlText w:val=""/>
      <w:lvlJc w:val="left"/>
      <w:pPr>
        <w:tabs>
          <w:tab w:val="num" w:pos="1969"/>
        </w:tabs>
        <w:ind w:left="1969" w:hanging="360"/>
      </w:pPr>
      <w:rPr>
        <w:rFonts w:ascii="Symbol" w:hAnsi="Symbol" w:hint="default"/>
      </w:rPr>
    </w:lvl>
    <w:lvl w:ilvl="1" w:tentative="1">
      <w:start w:val="1"/>
      <w:numFmt w:val="bullet"/>
      <w:lvlText w:val="o"/>
      <w:lvlJc w:val="left"/>
      <w:pPr>
        <w:tabs>
          <w:tab w:val="num" w:pos="1845"/>
        </w:tabs>
        <w:ind w:left="1845" w:hanging="360"/>
      </w:pPr>
      <w:rPr>
        <w:rFonts w:ascii="Courier New" w:hAnsi="Courier New" w:cs="Sabon" w:hint="default"/>
      </w:rPr>
    </w:lvl>
    <w:lvl w:ilvl="2" w:tentative="1">
      <w:start w:val="1"/>
      <w:numFmt w:val="bullet"/>
      <w:lvlText w:val=""/>
      <w:lvlJc w:val="left"/>
      <w:pPr>
        <w:tabs>
          <w:tab w:val="num" w:pos="2565"/>
        </w:tabs>
        <w:ind w:left="2565" w:hanging="360"/>
      </w:pPr>
      <w:rPr>
        <w:rFonts w:ascii="Wingdings" w:hAnsi="Wingdings" w:hint="default"/>
      </w:rPr>
    </w:lvl>
    <w:lvl w:ilvl="3" w:tentative="1">
      <w:start w:val="1"/>
      <w:numFmt w:val="bullet"/>
      <w:lvlText w:val=""/>
      <w:lvlJc w:val="left"/>
      <w:pPr>
        <w:tabs>
          <w:tab w:val="num" w:pos="3285"/>
        </w:tabs>
        <w:ind w:left="3285" w:hanging="360"/>
      </w:pPr>
      <w:rPr>
        <w:rFonts w:ascii="Symbol" w:hAnsi="Symbol" w:hint="default"/>
      </w:rPr>
    </w:lvl>
    <w:lvl w:ilvl="4" w:tentative="1">
      <w:start w:val="1"/>
      <w:numFmt w:val="bullet"/>
      <w:lvlText w:val="o"/>
      <w:lvlJc w:val="left"/>
      <w:pPr>
        <w:tabs>
          <w:tab w:val="num" w:pos="4005"/>
        </w:tabs>
        <w:ind w:left="4005" w:hanging="360"/>
      </w:pPr>
      <w:rPr>
        <w:rFonts w:ascii="Courier New" w:hAnsi="Courier New" w:cs="Sabon" w:hint="default"/>
      </w:rPr>
    </w:lvl>
    <w:lvl w:ilvl="5" w:tentative="1">
      <w:start w:val="1"/>
      <w:numFmt w:val="bullet"/>
      <w:lvlText w:val=""/>
      <w:lvlJc w:val="left"/>
      <w:pPr>
        <w:tabs>
          <w:tab w:val="num" w:pos="4725"/>
        </w:tabs>
        <w:ind w:left="4725" w:hanging="360"/>
      </w:pPr>
      <w:rPr>
        <w:rFonts w:ascii="Wingdings" w:hAnsi="Wingdings" w:hint="default"/>
      </w:rPr>
    </w:lvl>
    <w:lvl w:ilvl="6" w:tentative="1">
      <w:start w:val="1"/>
      <w:numFmt w:val="bullet"/>
      <w:lvlText w:val=""/>
      <w:lvlJc w:val="left"/>
      <w:pPr>
        <w:tabs>
          <w:tab w:val="num" w:pos="5445"/>
        </w:tabs>
        <w:ind w:left="5445" w:hanging="360"/>
      </w:pPr>
      <w:rPr>
        <w:rFonts w:ascii="Symbol" w:hAnsi="Symbol" w:hint="default"/>
      </w:rPr>
    </w:lvl>
    <w:lvl w:ilvl="7" w:tentative="1">
      <w:start w:val="1"/>
      <w:numFmt w:val="bullet"/>
      <w:lvlText w:val="o"/>
      <w:lvlJc w:val="left"/>
      <w:pPr>
        <w:tabs>
          <w:tab w:val="num" w:pos="6165"/>
        </w:tabs>
        <w:ind w:left="6165" w:hanging="360"/>
      </w:pPr>
      <w:rPr>
        <w:rFonts w:ascii="Courier New" w:hAnsi="Courier New" w:cs="Sabon" w:hint="default"/>
      </w:rPr>
    </w:lvl>
    <w:lvl w:ilvl="8" w:tentative="1">
      <w:start w:val="1"/>
      <w:numFmt w:val="bullet"/>
      <w:lvlText w:val=""/>
      <w:lvlJc w:val="left"/>
      <w:pPr>
        <w:tabs>
          <w:tab w:val="num" w:pos="6885"/>
        </w:tabs>
        <w:ind w:left="6885" w:hanging="360"/>
      </w:pPr>
      <w:rPr>
        <w:rFonts w:ascii="Wingdings" w:hAnsi="Wingdings" w:hint="default"/>
      </w:rPr>
    </w:lvl>
  </w:abstractNum>
  <w:abstractNum w:abstractNumId="35">
    <w:nsid w:val="1FF777E5"/>
    <w:multiLevelType w:val="multilevel"/>
    <w:tmpl w:val="B510A57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nsid w:val="207D1EB8"/>
    <w:multiLevelType w:val="singleLevel"/>
    <w:tmpl w:val="7D92CB32"/>
    <w:lvl w:ilvl="0">
      <w:start w:val="1"/>
      <w:numFmt w:val="lowerRoman"/>
      <w:pStyle w:val="LTBL2"/>
      <w:lvlText w:val="(%1)"/>
      <w:lvlJc w:val="left"/>
      <w:pPr>
        <w:tabs>
          <w:tab w:val="num" w:pos="2041"/>
        </w:tabs>
        <w:ind w:left="2041" w:hanging="794"/>
      </w:pPr>
    </w:lvl>
  </w:abstractNum>
  <w:abstractNum w:abstractNumId="37">
    <w:nsid w:val="21520EB4"/>
    <w:multiLevelType w:val="multilevel"/>
    <w:tmpl w:val="A31E52A6"/>
    <w:lvl w:ilvl="0">
      <w:start w:val="1"/>
      <w:numFmt w:val="lowerLetter"/>
      <w:pStyle w:val="Liste2"/>
      <w:lvlText w:val="(%1)"/>
      <w:lvlJc w:val="left"/>
      <w:pPr>
        <w:tabs>
          <w:tab w:val="num" w:pos="567"/>
        </w:tabs>
        <w:ind w:left="567" w:hanging="567"/>
      </w:pPr>
      <w:rPr>
        <w:rFonts w:ascii="Times New Roman" w:hAnsi="Times New Roman" w:hint="default"/>
        <w:b w:val="0"/>
        <w:i w:val="0"/>
        <w:color w:val="auto"/>
        <w:sz w:val="22"/>
        <w:szCs w:val="22"/>
        <w:u w:val="none"/>
      </w:rPr>
    </w:lvl>
    <w:lvl w:ilvl="1">
      <w:start w:val="1"/>
      <w:numFmt w:val="decimal"/>
      <w:pStyle w:val="Liste2"/>
      <w:lvlText w:val="(%2)"/>
      <w:lvlJc w:val="left"/>
      <w:pPr>
        <w:tabs>
          <w:tab w:val="num" w:pos="567"/>
        </w:tabs>
        <w:ind w:left="567" w:hanging="567"/>
      </w:pPr>
      <w:rPr>
        <w:rFonts w:ascii="Times New Roman" w:hAnsi="Times New Roman" w:hint="default"/>
        <w:b w:val="0"/>
        <w:i w:val="0"/>
        <w:sz w:val="22"/>
        <w:szCs w:val="22"/>
      </w:rPr>
    </w:lvl>
    <w:lvl w:ilvl="2">
      <w:start w:val="1"/>
      <w:numFmt w:val="lowerRoman"/>
      <w:pStyle w:val="Liste3"/>
      <w:lvlText w:val="(%3)"/>
      <w:lvlJc w:val="left"/>
      <w:pPr>
        <w:tabs>
          <w:tab w:val="num" w:pos="1134"/>
        </w:tabs>
        <w:ind w:left="1134" w:hanging="567"/>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8">
    <w:nsid w:val="227F2D31"/>
    <w:multiLevelType w:val="singleLevel"/>
    <w:tmpl w:val="5E381E1E"/>
    <w:lvl w:ilvl="0">
      <w:start w:val="1"/>
      <w:numFmt w:val="upperLetter"/>
      <w:pStyle w:val="Alpha1-Aitalic"/>
      <w:lvlText w:val="(%1)"/>
      <w:lvlJc w:val="left"/>
      <w:pPr>
        <w:tabs>
          <w:tab w:val="num" w:pos="425"/>
        </w:tabs>
        <w:ind w:left="425" w:hanging="425"/>
      </w:pPr>
      <w:rPr>
        <w:rFonts w:hint="default"/>
      </w:rPr>
    </w:lvl>
  </w:abstractNum>
  <w:abstractNum w:abstractNumId="39">
    <w:nsid w:val="22C46359"/>
    <w:multiLevelType w:val="hybridMultilevel"/>
    <w:tmpl w:val="53A207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2DF02AB"/>
    <w:multiLevelType w:val="singleLevel"/>
    <w:tmpl w:val="AF0C1320"/>
    <w:name w:val="zzmpFRAppendic||FR Appendices|3|3|1|4|0|41||1|0|49||1|0|32||1|0|32||1|0|32||1|0|32||1|0|32||1|0|32||1|0|32||"/>
    <w:lvl w:ilvl="0">
      <w:start w:val="1"/>
      <w:numFmt w:val="decimal"/>
      <w:pStyle w:val="Recitals"/>
      <w:lvlText w:val="(%1)"/>
      <w:lvlJc w:val="left"/>
      <w:pPr>
        <w:tabs>
          <w:tab w:val="num" w:pos="567"/>
        </w:tabs>
        <w:ind w:left="567" w:hanging="567"/>
      </w:pPr>
      <w:rPr>
        <w:b/>
        <w:i w:val="0"/>
        <w:sz w:val="20"/>
      </w:rPr>
    </w:lvl>
  </w:abstractNum>
  <w:abstractNum w:abstractNumId="41">
    <w:nsid w:val="23745916"/>
    <w:multiLevelType w:val="singleLevel"/>
    <w:tmpl w:val="5FF6E592"/>
    <w:lvl w:ilvl="0">
      <w:start w:val="1"/>
      <w:numFmt w:val="decimal"/>
      <w:pStyle w:val="Arabic3-10"/>
      <w:lvlText w:val="(%1)"/>
      <w:lvlJc w:val="left"/>
      <w:pPr>
        <w:tabs>
          <w:tab w:val="num" w:pos="1843"/>
        </w:tabs>
        <w:ind w:left="1843" w:hanging="851"/>
      </w:pPr>
    </w:lvl>
  </w:abstractNum>
  <w:abstractNum w:abstractNumId="42">
    <w:nsid w:val="23954AA7"/>
    <w:multiLevelType w:val="singleLevel"/>
    <w:tmpl w:val="83C20C40"/>
    <w:lvl w:ilvl="0">
      <w:start w:val="1"/>
      <w:numFmt w:val="bullet"/>
      <w:pStyle w:val="bullet5"/>
      <w:lvlText w:val=""/>
      <w:lvlJc w:val="left"/>
      <w:pPr>
        <w:tabs>
          <w:tab w:val="num" w:pos="2693"/>
        </w:tabs>
        <w:ind w:left="2693" w:hanging="425"/>
      </w:pPr>
      <w:rPr>
        <w:rFonts w:ascii="Symbol" w:hAnsi="Symbol" w:hint="default"/>
      </w:rPr>
    </w:lvl>
  </w:abstractNum>
  <w:abstractNum w:abstractNumId="43">
    <w:nsid w:val="26151EF8"/>
    <w:multiLevelType w:val="singleLevel"/>
    <w:tmpl w:val="37B8F318"/>
    <w:lvl w:ilvl="0">
      <w:start w:val="1"/>
      <w:numFmt w:val="lowerLetter"/>
      <w:pStyle w:val="Alpha2-abolditalic0"/>
      <w:lvlText w:val="(%1)"/>
      <w:lvlJc w:val="left"/>
      <w:pPr>
        <w:tabs>
          <w:tab w:val="num" w:pos="992"/>
        </w:tabs>
        <w:ind w:left="992" w:hanging="567"/>
      </w:pPr>
    </w:lvl>
  </w:abstractNum>
  <w:abstractNum w:abstractNumId="44">
    <w:nsid w:val="26676BD9"/>
    <w:multiLevelType w:val="multilevel"/>
    <w:tmpl w:val="FB1893A8"/>
    <w:lvl w:ilvl="0">
      <w:start w:val="1"/>
      <w:numFmt w:val="decimal"/>
      <w:pStyle w:val="Head1"/>
      <w:lvlText w:val="%1"/>
      <w:lvlJc w:val="left"/>
      <w:pPr>
        <w:tabs>
          <w:tab w:val="num" w:pos="425"/>
        </w:tabs>
        <w:ind w:left="425" w:hanging="425"/>
      </w:pPr>
    </w:lvl>
    <w:lvl w:ilvl="1">
      <w:start w:val="1"/>
      <w:numFmt w:val="decimal"/>
      <w:pStyle w:val="Head2"/>
      <w:lvlText w:val="%1.%2"/>
      <w:lvlJc w:val="left"/>
      <w:pPr>
        <w:tabs>
          <w:tab w:val="num" w:pos="992"/>
        </w:tabs>
        <w:ind w:left="992" w:hanging="567"/>
      </w:pPr>
    </w:lvl>
    <w:lvl w:ilvl="2">
      <w:start w:val="1"/>
      <w:numFmt w:val="decimal"/>
      <w:pStyle w:val="Head3"/>
      <w:lvlText w:val="%1.%2.%3"/>
      <w:lvlJc w:val="left"/>
      <w:pPr>
        <w:tabs>
          <w:tab w:val="num" w:pos="1843"/>
        </w:tabs>
        <w:ind w:left="1843" w:hanging="851"/>
      </w:pPr>
      <w:rPr>
        <w:rFonts w:ascii="Times New Roman" w:hAnsi="Times New Roman" w:hint="default"/>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45">
    <w:nsid w:val="28A1756C"/>
    <w:multiLevelType w:val="hybridMultilevel"/>
    <w:tmpl w:val="DFB0E65A"/>
    <w:lvl w:ilvl="0" w:tplc="471667FA">
      <w:start w:val="1"/>
      <w:numFmt w:val="lowerRoman"/>
      <w:lvlText w:val="(%1)"/>
      <w:lvlJc w:val="left"/>
      <w:pPr>
        <w:tabs>
          <w:tab w:val="num" w:pos="720"/>
        </w:tabs>
        <w:ind w:left="397" w:hanging="397"/>
      </w:pPr>
      <w:rPr>
        <w:rFonts w:ascii="Times New Roman" w:hAnsi="Times New Roman" w:hint="default"/>
      </w:rPr>
    </w:lvl>
    <w:lvl w:ilvl="1" w:tplc="422855FA" w:tentative="1">
      <w:start w:val="1"/>
      <w:numFmt w:val="lowerLetter"/>
      <w:lvlText w:val="%2."/>
      <w:lvlJc w:val="left"/>
      <w:pPr>
        <w:tabs>
          <w:tab w:val="num" w:pos="1440"/>
        </w:tabs>
        <w:ind w:left="1440" w:hanging="360"/>
      </w:pPr>
    </w:lvl>
    <w:lvl w:ilvl="2" w:tplc="BDA4CCF6" w:tentative="1">
      <w:start w:val="1"/>
      <w:numFmt w:val="lowerRoman"/>
      <w:lvlText w:val="%3."/>
      <w:lvlJc w:val="right"/>
      <w:pPr>
        <w:tabs>
          <w:tab w:val="num" w:pos="2160"/>
        </w:tabs>
        <w:ind w:left="2160" w:hanging="180"/>
      </w:pPr>
    </w:lvl>
    <w:lvl w:ilvl="3" w:tplc="A87C0FA6" w:tentative="1">
      <w:start w:val="1"/>
      <w:numFmt w:val="decimal"/>
      <w:lvlText w:val="%4."/>
      <w:lvlJc w:val="left"/>
      <w:pPr>
        <w:tabs>
          <w:tab w:val="num" w:pos="2880"/>
        </w:tabs>
        <w:ind w:left="2880" w:hanging="360"/>
      </w:pPr>
    </w:lvl>
    <w:lvl w:ilvl="4" w:tplc="BFD286D6" w:tentative="1">
      <w:start w:val="1"/>
      <w:numFmt w:val="lowerLetter"/>
      <w:lvlText w:val="%5."/>
      <w:lvlJc w:val="left"/>
      <w:pPr>
        <w:tabs>
          <w:tab w:val="num" w:pos="3600"/>
        </w:tabs>
        <w:ind w:left="3600" w:hanging="360"/>
      </w:pPr>
    </w:lvl>
    <w:lvl w:ilvl="5" w:tplc="58B0B486" w:tentative="1">
      <w:start w:val="1"/>
      <w:numFmt w:val="lowerRoman"/>
      <w:lvlText w:val="%6."/>
      <w:lvlJc w:val="right"/>
      <w:pPr>
        <w:tabs>
          <w:tab w:val="num" w:pos="4320"/>
        </w:tabs>
        <w:ind w:left="4320" w:hanging="180"/>
      </w:pPr>
    </w:lvl>
    <w:lvl w:ilvl="6" w:tplc="0196208E" w:tentative="1">
      <w:start w:val="1"/>
      <w:numFmt w:val="decimal"/>
      <w:lvlText w:val="%7."/>
      <w:lvlJc w:val="left"/>
      <w:pPr>
        <w:tabs>
          <w:tab w:val="num" w:pos="5040"/>
        </w:tabs>
        <w:ind w:left="5040" w:hanging="360"/>
      </w:pPr>
    </w:lvl>
    <w:lvl w:ilvl="7" w:tplc="563819B0" w:tentative="1">
      <w:start w:val="1"/>
      <w:numFmt w:val="lowerLetter"/>
      <w:lvlText w:val="%8."/>
      <w:lvlJc w:val="left"/>
      <w:pPr>
        <w:tabs>
          <w:tab w:val="num" w:pos="5760"/>
        </w:tabs>
        <w:ind w:left="5760" w:hanging="360"/>
      </w:pPr>
    </w:lvl>
    <w:lvl w:ilvl="8" w:tplc="F8BE44F8" w:tentative="1">
      <w:start w:val="1"/>
      <w:numFmt w:val="lowerRoman"/>
      <w:lvlText w:val="%9."/>
      <w:lvlJc w:val="right"/>
      <w:pPr>
        <w:tabs>
          <w:tab w:val="num" w:pos="6480"/>
        </w:tabs>
        <w:ind w:left="6480" w:hanging="180"/>
      </w:pPr>
    </w:lvl>
  </w:abstractNum>
  <w:abstractNum w:abstractNumId="46">
    <w:nsid w:val="2920792B"/>
    <w:multiLevelType w:val="singleLevel"/>
    <w:tmpl w:val="64F0AF64"/>
    <w:lvl w:ilvl="0">
      <w:start w:val="5"/>
      <w:numFmt w:val="decimal"/>
      <w:lvlText w:val="(%1)"/>
      <w:lvlJc w:val="left"/>
      <w:pPr>
        <w:tabs>
          <w:tab w:val="num" w:pos="570"/>
        </w:tabs>
        <w:ind w:left="570" w:hanging="570"/>
      </w:pPr>
      <w:rPr>
        <w:rFonts w:hint="default"/>
      </w:rPr>
    </w:lvl>
  </w:abstractNum>
  <w:abstractNum w:abstractNumId="47">
    <w:nsid w:val="2A855BF2"/>
    <w:multiLevelType w:val="singleLevel"/>
    <w:tmpl w:val="07300CC2"/>
    <w:lvl w:ilvl="0">
      <w:start w:val="1"/>
      <w:numFmt w:val="decimal"/>
      <w:pStyle w:val="TCLevel1"/>
      <w:lvlText w:val="%1"/>
      <w:lvlJc w:val="left"/>
      <w:pPr>
        <w:tabs>
          <w:tab w:val="num" w:pos="425"/>
        </w:tabs>
        <w:ind w:left="425" w:hanging="425"/>
      </w:pPr>
    </w:lvl>
  </w:abstractNum>
  <w:abstractNum w:abstractNumId="48">
    <w:nsid w:val="2BBD3418"/>
    <w:multiLevelType w:val="multilevel"/>
    <w:tmpl w:val="564E786C"/>
    <w:lvl w:ilvl="0">
      <w:start w:val="1"/>
      <w:numFmt w:val="upperRoman"/>
      <w:pStyle w:val="titre2"/>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9">
    <w:nsid w:val="2BEA69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0">
    <w:nsid w:val="2BF627D6"/>
    <w:multiLevelType w:val="hybridMultilevel"/>
    <w:tmpl w:val="8BAA96E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nsid w:val="2E2917BE"/>
    <w:multiLevelType w:val="singleLevel"/>
    <w:tmpl w:val="6B10A480"/>
    <w:lvl w:ilvl="0">
      <w:start w:val="1"/>
      <w:numFmt w:val="upperLetter"/>
      <w:pStyle w:val="Alpha2-A"/>
      <w:lvlText w:val="(%1)"/>
      <w:lvlJc w:val="left"/>
      <w:pPr>
        <w:tabs>
          <w:tab w:val="num" w:pos="992"/>
        </w:tabs>
        <w:ind w:left="992" w:hanging="567"/>
      </w:pPr>
    </w:lvl>
  </w:abstractNum>
  <w:abstractNum w:abstractNumId="52">
    <w:nsid w:val="2F1211AA"/>
    <w:multiLevelType w:val="hybridMultilevel"/>
    <w:tmpl w:val="AC6C4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030503F"/>
    <w:multiLevelType w:val="hybridMultilevel"/>
    <w:tmpl w:val="A3FA380E"/>
    <w:lvl w:ilvl="0" w:tplc="697E6C58">
      <w:start w:val="1"/>
      <w:numFmt w:val="lowerRoman"/>
      <w:pStyle w:val="Listei"/>
      <w:lvlText w:val="(%1)"/>
      <w:lvlJc w:val="left"/>
      <w:pPr>
        <w:tabs>
          <w:tab w:val="num" w:pos="567"/>
        </w:tabs>
        <w:ind w:left="567" w:hanging="567"/>
      </w:pPr>
      <w:rPr>
        <w:rFonts w:ascii="Times New Roman" w:hAnsi="Times New Roman" w:hint="default"/>
        <w:b w:val="0"/>
        <w:i w:val="0"/>
        <w:color w:val="auto"/>
        <w:sz w:val="24"/>
        <w:szCs w:val="24"/>
        <w:u w:val="none"/>
      </w:rPr>
    </w:lvl>
    <w:lvl w:ilvl="1" w:tplc="DD9E7944" w:tentative="1">
      <w:start w:val="1"/>
      <w:numFmt w:val="lowerLetter"/>
      <w:lvlText w:val="%2."/>
      <w:lvlJc w:val="left"/>
      <w:pPr>
        <w:tabs>
          <w:tab w:val="num" w:pos="1440"/>
        </w:tabs>
        <w:ind w:left="1440" w:hanging="360"/>
      </w:pPr>
    </w:lvl>
    <w:lvl w:ilvl="2" w:tplc="C3565272" w:tentative="1">
      <w:start w:val="1"/>
      <w:numFmt w:val="lowerRoman"/>
      <w:lvlText w:val="%3."/>
      <w:lvlJc w:val="right"/>
      <w:pPr>
        <w:tabs>
          <w:tab w:val="num" w:pos="2160"/>
        </w:tabs>
        <w:ind w:left="2160" w:hanging="180"/>
      </w:pPr>
    </w:lvl>
    <w:lvl w:ilvl="3" w:tplc="76A4CC7A" w:tentative="1">
      <w:start w:val="1"/>
      <w:numFmt w:val="decimal"/>
      <w:lvlText w:val="%4."/>
      <w:lvlJc w:val="left"/>
      <w:pPr>
        <w:tabs>
          <w:tab w:val="num" w:pos="2880"/>
        </w:tabs>
        <w:ind w:left="2880" w:hanging="360"/>
      </w:pPr>
    </w:lvl>
    <w:lvl w:ilvl="4" w:tplc="1DB4D314" w:tentative="1">
      <w:start w:val="1"/>
      <w:numFmt w:val="lowerLetter"/>
      <w:lvlText w:val="%5."/>
      <w:lvlJc w:val="left"/>
      <w:pPr>
        <w:tabs>
          <w:tab w:val="num" w:pos="3600"/>
        </w:tabs>
        <w:ind w:left="3600" w:hanging="360"/>
      </w:pPr>
    </w:lvl>
    <w:lvl w:ilvl="5" w:tplc="5A225494" w:tentative="1">
      <w:start w:val="1"/>
      <w:numFmt w:val="lowerRoman"/>
      <w:lvlText w:val="%6."/>
      <w:lvlJc w:val="right"/>
      <w:pPr>
        <w:tabs>
          <w:tab w:val="num" w:pos="4320"/>
        </w:tabs>
        <w:ind w:left="4320" w:hanging="180"/>
      </w:pPr>
    </w:lvl>
    <w:lvl w:ilvl="6" w:tplc="19900DA0" w:tentative="1">
      <w:start w:val="1"/>
      <w:numFmt w:val="decimal"/>
      <w:lvlText w:val="%7."/>
      <w:lvlJc w:val="left"/>
      <w:pPr>
        <w:tabs>
          <w:tab w:val="num" w:pos="5040"/>
        </w:tabs>
        <w:ind w:left="5040" w:hanging="360"/>
      </w:pPr>
    </w:lvl>
    <w:lvl w:ilvl="7" w:tplc="FDB6C63C" w:tentative="1">
      <w:start w:val="1"/>
      <w:numFmt w:val="lowerLetter"/>
      <w:lvlText w:val="%8."/>
      <w:lvlJc w:val="left"/>
      <w:pPr>
        <w:tabs>
          <w:tab w:val="num" w:pos="5760"/>
        </w:tabs>
        <w:ind w:left="5760" w:hanging="360"/>
      </w:pPr>
    </w:lvl>
    <w:lvl w:ilvl="8" w:tplc="8B0CCB4E" w:tentative="1">
      <w:start w:val="1"/>
      <w:numFmt w:val="lowerRoman"/>
      <w:lvlText w:val="%9."/>
      <w:lvlJc w:val="right"/>
      <w:pPr>
        <w:tabs>
          <w:tab w:val="num" w:pos="6480"/>
        </w:tabs>
        <w:ind w:left="6480" w:hanging="180"/>
      </w:pPr>
    </w:lvl>
  </w:abstractNum>
  <w:abstractNum w:abstractNumId="54">
    <w:nsid w:val="308B0D5C"/>
    <w:multiLevelType w:val="singleLevel"/>
    <w:tmpl w:val="EB524DC2"/>
    <w:lvl w:ilvl="0">
      <w:start w:val="1"/>
      <w:numFmt w:val="bullet"/>
      <w:pStyle w:val="Listepuce1"/>
      <w:lvlText w:val=""/>
      <w:lvlJc w:val="left"/>
      <w:pPr>
        <w:tabs>
          <w:tab w:val="num" w:pos="360"/>
        </w:tabs>
        <w:ind w:left="360" w:hanging="360"/>
      </w:pPr>
      <w:rPr>
        <w:rFonts w:ascii="Monotype Sorts" w:hAnsi="Monotype Sorts" w:hint="default"/>
        <w:sz w:val="24"/>
      </w:rPr>
    </w:lvl>
  </w:abstractNum>
  <w:abstractNum w:abstractNumId="55">
    <w:nsid w:val="30A560CF"/>
    <w:multiLevelType w:val="hybridMultilevel"/>
    <w:tmpl w:val="72F81500"/>
    <w:lvl w:ilvl="0" w:tplc="A4D27AB4">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33824F59"/>
    <w:multiLevelType w:val="singleLevel"/>
    <w:tmpl w:val="A4D27AB4"/>
    <w:name w:val="Simmons&amp;Simmons2"/>
    <w:lvl w:ilvl="0">
      <w:start w:val="2"/>
      <w:numFmt w:val="lowerLetter"/>
      <w:lvlText w:val="(%1)"/>
      <w:lvlJc w:val="left"/>
      <w:pPr>
        <w:tabs>
          <w:tab w:val="num" w:pos="1137"/>
        </w:tabs>
        <w:ind w:left="1137" w:hanging="570"/>
      </w:pPr>
      <w:rPr>
        <w:rFonts w:hint="default"/>
      </w:rPr>
    </w:lvl>
  </w:abstractNum>
  <w:abstractNum w:abstractNumId="57">
    <w:nsid w:val="349E5D69"/>
    <w:multiLevelType w:val="hybridMultilevel"/>
    <w:tmpl w:val="A0AC806E"/>
    <w:lvl w:ilvl="0" w:tplc="E6C47096">
      <w:start w:val="1"/>
      <w:numFmt w:val="bullet"/>
      <w:lvlText w:val="o"/>
      <w:lvlJc w:val="left"/>
      <w:pPr>
        <w:tabs>
          <w:tab w:val="num" w:pos="1260"/>
        </w:tabs>
        <w:ind w:left="1260" w:hanging="360"/>
      </w:pPr>
      <w:rPr>
        <w:rFonts w:ascii="Courier New" w:hAnsi="Courier New" w:hint="default"/>
      </w:rPr>
    </w:lvl>
    <w:lvl w:ilvl="1" w:tplc="8BA8499A">
      <w:start w:val="1"/>
      <w:numFmt w:val="bullet"/>
      <w:lvlText w:val="o"/>
      <w:lvlJc w:val="left"/>
      <w:pPr>
        <w:tabs>
          <w:tab w:val="num" w:pos="1620"/>
        </w:tabs>
        <w:ind w:left="1620" w:hanging="360"/>
      </w:pPr>
      <w:rPr>
        <w:rFonts w:ascii="Courier New" w:hAnsi="Courier New" w:hint="default"/>
      </w:rPr>
    </w:lvl>
    <w:lvl w:ilvl="2" w:tplc="E9D2B764" w:tentative="1">
      <w:start w:val="1"/>
      <w:numFmt w:val="bullet"/>
      <w:lvlText w:val=""/>
      <w:lvlJc w:val="left"/>
      <w:pPr>
        <w:tabs>
          <w:tab w:val="num" w:pos="2340"/>
        </w:tabs>
        <w:ind w:left="2340" w:hanging="360"/>
      </w:pPr>
      <w:rPr>
        <w:rFonts w:ascii="Wingdings" w:hAnsi="Wingdings" w:hint="default"/>
      </w:rPr>
    </w:lvl>
    <w:lvl w:ilvl="3" w:tplc="F0BAB780" w:tentative="1">
      <w:start w:val="1"/>
      <w:numFmt w:val="bullet"/>
      <w:lvlText w:val=""/>
      <w:lvlJc w:val="left"/>
      <w:pPr>
        <w:tabs>
          <w:tab w:val="num" w:pos="3060"/>
        </w:tabs>
        <w:ind w:left="3060" w:hanging="360"/>
      </w:pPr>
      <w:rPr>
        <w:rFonts w:ascii="Symbol" w:hAnsi="Symbol" w:hint="default"/>
      </w:rPr>
    </w:lvl>
    <w:lvl w:ilvl="4" w:tplc="58B22866" w:tentative="1">
      <w:start w:val="1"/>
      <w:numFmt w:val="bullet"/>
      <w:lvlText w:val="o"/>
      <w:lvlJc w:val="left"/>
      <w:pPr>
        <w:tabs>
          <w:tab w:val="num" w:pos="3780"/>
        </w:tabs>
        <w:ind w:left="3780" w:hanging="360"/>
      </w:pPr>
      <w:rPr>
        <w:rFonts w:ascii="Courier New" w:hAnsi="Courier New" w:hint="default"/>
      </w:rPr>
    </w:lvl>
    <w:lvl w:ilvl="5" w:tplc="4F328616" w:tentative="1">
      <w:start w:val="1"/>
      <w:numFmt w:val="bullet"/>
      <w:lvlText w:val=""/>
      <w:lvlJc w:val="left"/>
      <w:pPr>
        <w:tabs>
          <w:tab w:val="num" w:pos="4500"/>
        </w:tabs>
        <w:ind w:left="4500" w:hanging="360"/>
      </w:pPr>
      <w:rPr>
        <w:rFonts w:ascii="Wingdings" w:hAnsi="Wingdings" w:hint="default"/>
      </w:rPr>
    </w:lvl>
    <w:lvl w:ilvl="6" w:tplc="91444D5E" w:tentative="1">
      <w:start w:val="1"/>
      <w:numFmt w:val="bullet"/>
      <w:lvlText w:val=""/>
      <w:lvlJc w:val="left"/>
      <w:pPr>
        <w:tabs>
          <w:tab w:val="num" w:pos="5220"/>
        </w:tabs>
        <w:ind w:left="5220" w:hanging="360"/>
      </w:pPr>
      <w:rPr>
        <w:rFonts w:ascii="Symbol" w:hAnsi="Symbol" w:hint="default"/>
      </w:rPr>
    </w:lvl>
    <w:lvl w:ilvl="7" w:tplc="8962FCE8" w:tentative="1">
      <w:start w:val="1"/>
      <w:numFmt w:val="bullet"/>
      <w:lvlText w:val="o"/>
      <w:lvlJc w:val="left"/>
      <w:pPr>
        <w:tabs>
          <w:tab w:val="num" w:pos="5940"/>
        </w:tabs>
        <w:ind w:left="5940" w:hanging="360"/>
      </w:pPr>
      <w:rPr>
        <w:rFonts w:ascii="Courier New" w:hAnsi="Courier New" w:hint="default"/>
      </w:rPr>
    </w:lvl>
    <w:lvl w:ilvl="8" w:tplc="01C67B96" w:tentative="1">
      <w:start w:val="1"/>
      <w:numFmt w:val="bullet"/>
      <w:lvlText w:val=""/>
      <w:lvlJc w:val="left"/>
      <w:pPr>
        <w:tabs>
          <w:tab w:val="num" w:pos="6660"/>
        </w:tabs>
        <w:ind w:left="6660" w:hanging="360"/>
      </w:pPr>
      <w:rPr>
        <w:rFonts w:ascii="Wingdings" w:hAnsi="Wingdings" w:hint="default"/>
      </w:rPr>
    </w:lvl>
  </w:abstractNum>
  <w:abstractNum w:abstractNumId="58">
    <w:nsid w:val="35AA668B"/>
    <w:multiLevelType w:val="singleLevel"/>
    <w:tmpl w:val="FC9ED5AE"/>
    <w:lvl w:ilvl="0">
      <w:start w:val="1"/>
      <w:numFmt w:val="bullet"/>
      <w:pStyle w:val="Normaltiret"/>
      <w:lvlText w:val="-"/>
      <w:lvlJc w:val="left"/>
      <w:pPr>
        <w:tabs>
          <w:tab w:val="num" w:pos="360"/>
        </w:tabs>
        <w:ind w:left="360" w:hanging="360"/>
      </w:pPr>
      <w:rPr>
        <w:rFonts w:ascii="Times New Roman" w:hAnsi="Times New Roman" w:hint="default"/>
      </w:rPr>
    </w:lvl>
  </w:abstractNum>
  <w:abstractNum w:abstractNumId="59">
    <w:nsid w:val="35B934DE"/>
    <w:multiLevelType w:val="singleLevel"/>
    <w:tmpl w:val="77A67784"/>
    <w:lvl w:ilvl="0">
      <w:start w:val="1"/>
      <w:numFmt w:val="bullet"/>
      <w:pStyle w:val="Bullet3"/>
      <w:lvlText w:val=""/>
      <w:lvlJc w:val="left"/>
      <w:pPr>
        <w:tabs>
          <w:tab w:val="num" w:pos="2041"/>
        </w:tabs>
        <w:ind w:left="2041" w:hanging="794"/>
      </w:pPr>
      <w:rPr>
        <w:rFonts w:ascii="Symbol" w:hAnsi="Symbol" w:hint="default"/>
      </w:rPr>
    </w:lvl>
  </w:abstractNum>
  <w:abstractNum w:abstractNumId="60">
    <w:nsid w:val="38DE67CC"/>
    <w:multiLevelType w:val="multilevel"/>
    <w:tmpl w:val="1868D6AE"/>
    <w:lvl w:ilvl="0">
      <w:start w:val="1"/>
      <w:numFmt w:val="none"/>
      <w:pStyle w:val="ssRestartNumber"/>
      <w:suff w:val="nothing"/>
      <w:lvlText w:val=""/>
      <w:lvlJc w:val="left"/>
      <w:pPr>
        <w:ind w:left="0" w:firstLine="0"/>
      </w:pPr>
      <w:rPr>
        <w:b w:val="0"/>
        <w:i w:val="0"/>
        <w:u w:val="none"/>
      </w:rPr>
    </w:lvl>
    <w:lvl w:ilvl="1">
      <w:start w:val="1"/>
      <w:numFmt w:val="decimal"/>
      <w:pStyle w:val="Titre1"/>
      <w:lvlText w:val="%2."/>
      <w:lvlJc w:val="left"/>
      <w:pPr>
        <w:tabs>
          <w:tab w:val="num" w:pos="709"/>
        </w:tabs>
        <w:ind w:left="709" w:hanging="709"/>
      </w:pPr>
      <w:rPr>
        <w:b w:val="0"/>
        <w:i w:val="0"/>
        <w:u w:val="none"/>
      </w:rPr>
    </w:lvl>
    <w:lvl w:ilvl="2">
      <w:start w:val="1"/>
      <w:numFmt w:val="decimal"/>
      <w:pStyle w:val="Titre20"/>
      <w:lvlText w:val="%2.%3"/>
      <w:lvlJc w:val="left"/>
      <w:pPr>
        <w:tabs>
          <w:tab w:val="num" w:pos="709"/>
        </w:tabs>
        <w:ind w:left="709" w:hanging="709"/>
      </w:pPr>
      <w:rPr>
        <w:b w:val="0"/>
        <w:i w:val="0"/>
        <w:u w:val="none"/>
      </w:rPr>
    </w:lvl>
    <w:lvl w:ilvl="3">
      <w:start w:val="1"/>
      <w:numFmt w:val="upperLetter"/>
      <w:pStyle w:val="Titre3"/>
      <w:lvlText w:val="(%4)"/>
      <w:lvlJc w:val="left"/>
      <w:pPr>
        <w:tabs>
          <w:tab w:val="num" w:pos="1418"/>
        </w:tabs>
        <w:ind w:left="1418" w:hanging="709"/>
      </w:pPr>
      <w:rPr>
        <w:b w:val="0"/>
        <w:i w:val="0"/>
        <w:u w:val="none"/>
      </w:rPr>
    </w:lvl>
    <w:lvl w:ilvl="4">
      <w:start w:val="1"/>
      <w:numFmt w:val="decimal"/>
      <w:pStyle w:val="Titre4"/>
      <w:lvlText w:val="(%5)"/>
      <w:lvlJc w:val="left"/>
      <w:pPr>
        <w:tabs>
          <w:tab w:val="num" w:pos="1985"/>
        </w:tabs>
        <w:ind w:left="1985" w:hanging="567"/>
      </w:pPr>
      <w:rPr>
        <w:b w:val="0"/>
        <w:i w:val="0"/>
        <w:u w:val="none"/>
      </w:rPr>
    </w:lvl>
    <w:lvl w:ilvl="5">
      <w:start w:val="1"/>
      <w:numFmt w:val="lowerLetter"/>
      <w:pStyle w:val="Titre5"/>
      <w:lvlText w:val="(%6)"/>
      <w:lvlJc w:val="left"/>
      <w:pPr>
        <w:tabs>
          <w:tab w:val="num" w:pos="2552"/>
        </w:tabs>
        <w:ind w:left="2552" w:hanging="567"/>
      </w:pPr>
      <w:rPr>
        <w:b w:val="0"/>
        <w:i w:val="0"/>
        <w:u w:val="none"/>
      </w:rPr>
    </w:lvl>
    <w:lvl w:ilvl="6">
      <w:start w:val="1"/>
      <w:numFmt w:val="lowerRoman"/>
      <w:pStyle w:val="Titre6"/>
      <w:lvlText w:val="(%7)"/>
      <w:lvlJc w:val="left"/>
      <w:pPr>
        <w:tabs>
          <w:tab w:val="num" w:pos="3272"/>
        </w:tabs>
        <w:ind w:left="3119" w:hanging="567"/>
      </w:pPr>
      <w:rPr>
        <w:b w:val="0"/>
        <w:i w:val="0"/>
        <w:u w:val="no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3AB90F49"/>
    <w:multiLevelType w:val="singleLevel"/>
    <w:tmpl w:val="F906249C"/>
    <w:lvl w:ilvl="0">
      <w:start w:val="1"/>
      <w:numFmt w:val="lowerLetter"/>
      <w:pStyle w:val="alpha3"/>
      <w:lvlText w:val="(%1)"/>
      <w:lvlJc w:val="left"/>
      <w:pPr>
        <w:tabs>
          <w:tab w:val="num" w:pos="2041"/>
        </w:tabs>
        <w:ind w:left="2041" w:hanging="794"/>
      </w:pPr>
    </w:lvl>
  </w:abstractNum>
  <w:abstractNum w:abstractNumId="62">
    <w:nsid w:val="3AF17BEE"/>
    <w:multiLevelType w:val="singleLevel"/>
    <w:tmpl w:val="8910C0B4"/>
    <w:lvl w:ilvl="0">
      <w:start w:val="1"/>
      <w:numFmt w:val="bullet"/>
      <w:pStyle w:val="bullet4"/>
      <w:lvlText w:val=""/>
      <w:lvlJc w:val="left"/>
      <w:pPr>
        <w:tabs>
          <w:tab w:val="num" w:pos="2268"/>
        </w:tabs>
        <w:ind w:left="2268" w:hanging="425"/>
      </w:pPr>
      <w:rPr>
        <w:rFonts w:ascii="Symbol" w:hAnsi="Symbol" w:hint="default"/>
      </w:rPr>
    </w:lvl>
  </w:abstractNum>
  <w:abstractNum w:abstractNumId="63">
    <w:nsid w:val="3B6F5EA4"/>
    <w:multiLevelType w:val="hybridMultilevel"/>
    <w:tmpl w:val="FA5A11A8"/>
    <w:lvl w:ilvl="0" w:tplc="CF44E5D4">
      <w:start w:val="1"/>
      <w:numFmt w:val="lowerLetter"/>
      <w:lvlText w:val="(%1)"/>
      <w:lvlJc w:val="left"/>
      <w:pPr>
        <w:ind w:left="930" w:hanging="570"/>
      </w:pPr>
      <w:rPr>
        <w:rFonts w:hint="default"/>
        <w:b w:val="0"/>
      </w:rPr>
    </w:lvl>
    <w:lvl w:ilvl="1" w:tplc="8F8A3E18" w:tentative="1">
      <w:start w:val="1"/>
      <w:numFmt w:val="lowerLetter"/>
      <w:lvlText w:val="%2."/>
      <w:lvlJc w:val="left"/>
      <w:pPr>
        <w:ind w:left="1440" w:hanging="360"/>
      </w:pPr>
    </w:lvl>
    <w:lvl w:ilvl="2" w:tplc="A40C1338" w:tentative="1">
      <w:start w:val="1"/>
      <w:numFmt w:val="lowerRoman"/>
      <w:lvlText w:val="%3."/>
      <w:lvlJc w:val="right"/>
      <w:pPr>
        <w:ind w:left="2160" w:hanging="180"/>
      </w:pPr>
    </w:lvl>
    <w:lvl w:ilvl="3" w:tplc="9D4634CA" w:tentative="1">
      <w:start w:val="1"/>
      <w:numFmt w:val="decimal"/>
      <w:lvlText w:val="%4."/>
      <w:lvlJc w:val="left"/>
      <w:pPr>
        <w:ind w:left="2880" w:hanging="360"/>
      </w:pPr>
    </w:lvl>
    <w:lvl w:ilvl="4" w:tplc="88B2A60A" w:tentative="1">
      <w:start w:val="1"/>
      <w:numFmt w:val="lowerLetter"/>
      <w:lvlText w:val="%5."/>
      <w:lvlJc w:val="left"/>
      <w:pPr>
        <w:ind w:left="3600" w:hanging="360"/>
      </w:pPr>
    </w:lvl>
    <w:lvl w:ilvl="5" w:tplc="682CE6A4" w:tentative="1">
      <w:start w:val="1"/>
      <w:numFmt w:val="lowerRoman"/>
      <w:lvlText w:val="%6."/>
      <w:lvlJc w:val="right"/>
      <w:pPr>
        <w:ind w:left="4320" w:hanging="180"/>
      </w:pPr>
    </w:lvl>
    <w:lvl w:ilvl="6" w:tplc="CD0AA0A8" w:tentative="1">
      <w:start w:val="1"/>
      <w:numFmt w:val="decimal"/>
      <w:lvlText w:val="%7."/>
      <w:lvlJc w:val="left"/>
      <w:pPr>
        <w:ind w:left="5040" w:hanging="360"/>
      </w:pPr>
    </w:lvl>
    <w:lvl w:ilvl="7" w:tplc="D1A420C8" w:tentative="1">
      <w:start w:val="1"/>
      <w:numFmt w:val="lowerLetter"/>
      <w:lvlText w:val="%8."/>
      <w:lvlJc w:val="left"/>
      <w:pPr>
        <w:ind w:left="5760" w:hanging="360"/>
      </w:pPr>
    </w:lvl>
    <w:lvl w:ilvl="8" w:tplc="E79E1FE8" w:tentative="1">
      <w:start w:val="1"/>
      <w:numFmt w:val="lowerRoman"/>
      <w:lvlText w:val="%9."/>
      <w:lvlJc w:val="right"/>
      <w:pPr>
        <w:ind w:left="6480" w:hanging="180"/>
      </w:pPr>
    </w:lvl>
  </w:abstractNum>
  <w:abstractNum w:abstractNumId="64">
    <w:nsid w:val="3BB124E0"/>
    <w:multiLevelType w:val="hybridMultilevel"/>
    <w:tmpl w:val="DF5A0AC4"/>
    <w:lvl w:ilvl="0" w:tplc="49884DFA">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5">
    <w:nsid w:val="3D646710"/>
    <w:multiLevelType w:val="multilevel"/>
    <w:tmpl w:val="247CFF16"/>
    <w:lvl w:ilvl="0">
      <w:start w:val="1"/>
      <w:numFmt w:val="none"/>
      <w:pStyle w:val="ssRestartExhibit"/>
      <w:suff w:val="nothing"/>
      <w:lvlText w:val=""/>
      <w:lvlJc w:val="left"/>
      <w:pPr>
        <w:ind w:left="0" w:firstLine="0"/>
      </w:pPr>
    </w:lvl>
    <w:lvl w:ilvl="1">
      <w:start w:val="1"/>
      <w:numFmt w:val="decimal"/>
      <w:pStyle w:val="ssqExhibit"/>
      <w:suff w:val="nothing"/>
      <w:lvlText w:val="annexe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6">
    <w:nsid w:val="3D855BCF"/>
    <w:multiLevelType w:val="hybridMultilevel"/>
    <w:tmpl w:val="F83A6BDC"/>
    <w:lvl w:ilvl="0" w:tplc="3294CC5E">
      <w:start w:val="1"/>
      <w:numFmt w:val="lowerLetter"/>
      <w:lvlText w:val="(%1)"/>
      <w:lvlJc w:val="left"/>
      <w:pPr>
        <w:ind w:left="720" w:hanging="360"/>
      </w:pPr>
      <w:rPr>
        <w:rFonts w:hint="default"/>
      </w:rPr>
    </w:lvl>
    <w:lvl w:ilvl="1" w:tplc="AA70403C" w:tentative="1">
      <w:start w:val="1"/>
      <w:numFmt w:val="lowerLetter"/>
      <w:lvlText w:val="%2."/>
      <w:lvlJc w:val="left"/>
      <w:pPr>
        <w:ind w:left="1440" w:hanging="360"/>
      </w:pPr>
    </w:lvl>
    <w:lvl w:ilvl="2" w:tplc="D2E8BC5C" w:tentative="1">
      <w:start w:val="1"/>
      <w:numFmt w:val="lowerRoman"/>
      <w:lvlText w:val="%3."/>
      <w:lvlJc w:val="right"/>
      <w:pPr>
        <w:ind w:left="2160" w:hanging="180"/>
      </w:pPr>
    </w:lvl>
    <w:lvl w:ilvl="3" w:tplc="9528968E" w:tentative="1">
      <w:start w:val="1"/>
      <w:numFmt w:val="decimal"/>
      <w:lvlText w:val="%4."/>
      <w:lvlJc w:val="left"/>
      <w:pPr>
        <w:ind w:left="2880" w:hanging="360"/>
      </w:pPr>
    </w:lvl>
    <w:lvl w:ilvl="4" w:tplc="5D3A0834" w:tentative="1">
      <w:start w:val="1"/>
      <w:numFmt w:val="lowerLetter"/>
      <w:lvlText w:val="%5."/>
      <w:lvlJc w:val="left"/>
      <w:pPr>
        <w:ind w:left="3600" w:hanging="360"/>
      </w:pPr>
    </w:lvl>
    <w:lvl w:ilvl="5" w:tplc="32543F54" w:tentative="1">
      <w:start w:val="1"/>
      <w:numFmt w:val="lowerRoman"/>
      <w:lvlText w:val="%6."/>
      <w:lvlJc w:val="right"/>
      <w:pPr>
        <w:ind w:left="4320" w:hanging="180"/>
      </w:pPr>
    </w:lvl>
    <w:lvl w:ilvl="6" w:tplc="0A748580" w:tentative="1">
      <w:start w:val="1"/>
      <w:numFmt w:val="decimal"/>
      <w:lvlText w:val="%7."/>
      <w:lvlJc w:val="left"/>
      <w:pPr>
        <w:ind w:left="5040" w:hanging="360"/>
      </w:pPr>
    </w:lvl>
    <w:lvl w:ilvl="7" w:tplc="E742507A" w:tentative="1">
      <w:start w:val="1"/>
      <w:numFmt w:val="lowerLetter"/>
      <w:lvlText w:val="%8."/>
      <w:lvlJc w:val="left"/>
      <w:pPr>
        <w:ind w:left="5760" w:hanging="360"/>
      </w:pPr>
    </w:lvl>
    <w:lvl w:ilvl="8" w:tplc="E3FCFF24" w:tentative="1">
      <w:start w:val="1"/>
      <w:numFmt w:val="lowerRoman"/>
      <w:lvlText w:val="%9."/>
      <w:lvlJc w:val="right"/>
      <w:pPr>
        <w:ind w:left="6480" w:hanging="180"/>
      </w:pPr>
    </w:lvl>
  </w:abstractNum>
  <w:abstractNum w:abstractNumId="67">
    <w:nsid w:val="3E2A1603"/>
    <w:multiLevelType w:val="singleLevel"/>
    <w:tmpl w:val="6E10D4B2"/>
    <w:lvl w:ilvl="0">
      <w:start w:val="1"/>
      <w:numFmt w:val="upperLetter"/>
      <w:pStyle w:val="Alpha2-Abold0"/>
      <w:lvlText w:val="(%1)"/>
      <w:lvlJc w:val="left"/>
      <w:pPr>
        <w:tabs>
          <w:tab w:val="num" w:pos="992"/>
        </w:tabs>
        <w:ind w:left="992" w:hanging="567"/>
      </w:pPr>
    </w:lvl>
  </w:abstractNum>
  <w:abstractNum w:abstractNumId="68">
    <w:nsid w:val="40E4197D"/>
    <w:multiLevelType w:val="hybridMultilevel"/>
    <w:tmpl w:val="160AFC56"/>
    <w:lvl w:ilvl="0" w:tplc="37BEF52A">
      <w:start w:val="1"/>
      <w:numFmt w:val="bullet"/>
      <w:lvlText w:val=""/>
      <w:lvlJc w:val="left"/>
      <w:pPr>
        <w:ind w:left="720" w:hanging="360"/>
      </w:pPr>
      <w:rPr>
        <w:rFonts w:ascii="Symbol" w:hAnsi="Symbol" w:hint="default"/>
      </w:rPr>
    </w:lvl>
    <w:lvl w:ilvl="1" w:tplc="B2AAB936">
      <w:start w:val="12"/>
      <w:numFmt w:val="bullet"/>
      <w:lvlText w:val="-"/>
      <w:lvlJc w:val="left"/>
      <w:pPr>
        <w:ind w:left="1440" w:hanging="360"/>
      </w:pPr>
      <w:rPr>
        <w:rFonts w:ascii="Arial" w:eastAsia="Times New Roman" w:hAnsi="Arial" w:cs="Arial" w:hint="default"/>
      </w:rPr>
    </w:lvl>
    <w:lvl w:ilvl="2" w:tplc="4D1EF718" w:tentative="1">
      <w:start w:val="1"/>
      <w:numFmt w:val="bullet"/>
      <w:lvlText w:val=""/>
      <w:lvlJc w:val="left"/>
      <w:pPr>
        <w:ind w:left="2160" w:hanging="360"/>
      </w:pPr>
      <w:rPr>
        <w:rFonts w:ascii="Wingdings" w:hAnsi="Wingdings" w:hint="default"/>
      </w:rPr>
    </w:lvl>
    <w:lvl w:ilvl="3" w:tplc="0D1E9DB8" w:tentative="1">
      <w:start w:val="1"/>
      <w:numFmt w:val="bullet"/>
      <w:lvlText w:val=""/>
      <w:lvlJc w:val="left"/>
      <w:pPr>
        <w:ind w:left="2880" w:hanging="360"/>
      </w:pPr>
      <w:rPr>
        <w:rFonts w:ascii="Symbol" w:hAnsi="Symbol" w:hint="default"/>
      </w:rPr>
    </w:lvl>
    <w:lvl w:ilvl="4" w:tplc="1BC6DCF4" w:tentative="1">
      <w:start w:val="1"/>
      <w:numFmt w:val="bullet"/>
      <w:lvlText w:val="o"/>
      <w:lvlJc w:val="left"/>
      <w:pPr>
        <w:ind w:left="3600" w:hanging="360"/>
      </w:pPr>
      <w:rPr>
        <w:rFonts w:ascii="Courier New" w:hAnsi="Courier New" w:cs="Courier New" w:hint="default"/>
      </w:rPr>
    </w:lvl>
    <w:lvl w:ilvl="5" w:tplc="2D06C716" w:tentative="1">
      <w:start w:val="1"/>
      <w:numFmt w:val="bullet"/>
      <w:lvlText w:val=""/>
      <w:lvlJc w:val="left"/>
      <w:pPr>
        <w:ind w:left="4320" w:hanging="360"/>
      </w:pPr>
      <w:rPr>
        <w:rFonts w:ascii="Wingdings" w:hAnsi="Wingdings" w:hint="default"/>
      </w:rPr>
    </w:lvl>
    <w:lvl w:ilvl="6" w:tplc="0FC0A5CE" w:tentative="1">
      <w:start w:val="1"/>
      <w:numFmt w:val="bullet"/>
      <w:lvlText w:val=""/>
      <w:lvlJc w:val="left"/>
      <w:pPr>
        <w:ind w:left="5040" w:hanging="360"/>
      </w:pPr>
      <w:rPr>
        <w:rFonts w:ascii="Symbol" w:hAnsi="Symbol" w:hint="default"/>
      </w:rPr>
    </w:lvl>
    <w:lvl w:ilvl="7" w:tplc="6A664A2C" w:tentative="1">
      <w:start w:val="1"/>
      <w:numFmt w:val="bullet"/>
      <w:lvlText w:val="o"/>
      <w:lvlJc w:val="left"/>
      <w:pPr>
        <w:ind w:left="5760" w:hanging="360"/>
      </w:pPr>
      <w:rPr>
        <w:rFonts w:ascii="Courier New" w:hAnsi="Courier New" w:cs="Courier New" w:hint="default"/>
      </w:rPr>
    </w:lvl>
    <w:lvl w:ilvl="8" w:tplc="11A2BE60" w:tentative="1">
      <w:start w:val="1"/>
      <w:numFmt w:val="bullet"/>
      <w:lvlText w:val=""/>
      <w:lvlJc w:val="left"/>
      <w:pPr>
        <w:ind w:left="6480" w:hanging="360"/>
      </w:pPr>
      <w:rPr>
        <w:rFonts w:ascii="Wingdings" w:hAnsi="Wingdings" w:hint="default"/>
      </w:rPr>
    </w:lvl>
  </w:abstractNum>
  <w:abstractNum w:abstractNumId="69">
    <w:nsid w:val="41C027F5"/>
    <w:multiLevelType w:val="multilevel"/>
    <w:tmpl w:val="850A4ED0"/>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upperLetter"/>
      <w:pStyle w:val="titre30"/>
      <w:lvlText w:val="%3)"/>
      <w:lvlJc w:val="left"/>
      <w:pPr>
        <w:tabs>
          <w:tab w:val="num" w:pos="1980"/>
        </w:tabs>
        <w:ind w:left="1980" w:hanging="360"/>
      </w:pPr>
      <w:rPr>
        <w:rFonts w:hint="default"/>
      </w:rPr>
    </w:lvl>
    <w:lvl w:ilvl="3">
      <w:start w:val="1"/>
      <w:numFmt w:val="decimal"/>
      <w:pStyle w:val="titre4b"/>
      <w:lvlText w:val="%4-"/>
      <w:lvlJc w:val="left"/>
      <w:pPr>
        <w:tabs>
          <w:tab w:val="num" w:pos="2520"/>
        </w:tabs>
        <w:ind w:left="2520" w:hanging="360"/>
      </w:pPr>
      <w:rPr>
        <w:rFonts w:hint="default"/>
      </w:rPr>
    </w:lvl>
    <w:lvl w:ilvl="4">
      <w:start w:val="1"/>
      <w:numFmt w:val="upperRoman"/>
      <w:lvlText w:val="%5)"/>
      <w:lvlJc w:val="left"/>
      <w:pPr>
        <w:tabs>
          <w:tab w:val="num" w:pos="3600"/>
        </w:tabs>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0">
    <w:nsid w:val="43B95F26"/>
    <w:multiLevelType w:val="singleLevel"/>
    <w:tmpl w:val="FAE26492"/>
    <w:lvl w:ilvl="0">
      <w:start w:val="1"/>
      <w:numFmt w:val="lowerLetter"/>
      <w:pStyle w:val="Alpha5-a"/>
      <w:lvlText w:val="(%1)"/>
      <w:lvlJc w:val="left"/>
      <w:pPr>
        <w:tabs>
          <w:tab w:val="num" w:pos="2693"/>
        </w:tabs>
        <w:ind w:left="2693" w:hanging="425"/>
      </w:pPr>
      <w:rPr>
        <w:rFonts w:hint="default"/>
      </w:rPr>
    </w:lvl>
  </w:abstractNum>
  <w:abstractNum w:abstractNumId="71">
    <w:nsid w:val="441E6504"/>
    <w:multiLevelType w:val="hybridMultilevel"/>
    <w:tmpl w:val="ABC8BDAC"/>
    <w:lvl w:ilvl="0" w:tplc="155A5EE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C5388F52">
      <w:start w:val="1"/>
      <w:numFmt w:val="lowerLetter"/>
      <w:lvlText w:val="(%6)"/>
      <w:lvlJc w:val="left"/>
      <w:pPr>
        <w:ind w:left="4320" w:hanging="180"/>
      </w:pPr>
      <w:rPr>
        <w:rFonts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44830C21"/>
    <w:multiLevelType w:val="hybridMultilevel"/>
    <w:tmpl w:val="5AA85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3">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4">
    <w:nsid w:val="482902DF"/>
    <w:multiLevelType w:val="hybridMultilevel"/>
    <w:tmpl w:val="1A245884"/>
    <w:lvl w:ilvl="0" w:tplc="295AD602">
      <w:start w:val="1"/>
      <w:numFmt w:val="decimal"/>
      <w:pStyle w:val="Style2"/>
      <w:lvlText w:val="(%1)"/>
      <w:lvlJc w:val="left"/>
      <w:pPr>
        <w:ind w:left="360" w:hanging="360"/>
      </w:pPr>
      <w:rPr>
        <w:sz w:val="16"/>
        <w:szCs w:val="16"/>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5">
    <w:nsid w:val="484D0740"/>
    <w:multiLevelType w:val="multilevel"/>
    <w:tmpl w:val="93FA836C"/>
    <w:name w:val="Simmons&amp;Simmons"/>
    <w:lvl w:ilvl="0">
      <w:start w:val="1"/>
      <w:numFmt w:val="upperRoman"/>
      <w:pStyle w:val="CharCarCarCar"/>
      <w:lvlText w:val="%1."/>
      <w:lvlJc w:val="left"/>
      <w:pPr>
        <w:tabs>
          <w:tab w:val="num" w:pos="360"/>
        </w:tabs>
        <w:ind w:left="357" w:hanging="357"/>
      </w:pPr>
      <w:rPr>
        <w:rFonts w:hint="default"/>
      </w:rPr>
    </w:lvl>
    <w:lvl w:ilvl="1">
      <w:start w:val="1"/>
      <w:numFmt w:val="upperLetter"/>
      <w:lvlText w:val="%2."/>
      <w:lvlJc w:val="left"/>
      <w:pPr>
        <w:tabs>
          <w:tab w:val="num" w:pos="1080"/>
        </w:tabs>
        <w:ind w:left="1191" w:hanging="471"/>
      </w:pPr>
      <w:rPr>
        <w:rFonts w:hint="default"/>
      </w:rPr>
    </w:lvl>
    <w:lvl w:ilvl="2">
      <w:start w:val="1"/>
      <w:numFmt w:val="decimal"/>
      <w:lvlText w:val="%3."/>
      <w:lvlJc w:val="left"/>
      <w:pPr>
        <w:tabs>
          <w:tab w:val="num" w:pos="1800"/>
        </w:tabs>
        <w:ind w:left="1797" w:hanging="35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6">
    <w:nsid w:val="4894197F"/>
    <w:multiLevelType w:val="hybridMultilevel"/>
    <w:tmpl w:val="36B4DFF0"/>
    <w:lvl w:ilvl="0" w:tplc="CACCA748">
      <w:start w:val="1"/>
      <w:numFmt w:val="upperLetter"/>
      <w:lvlText w:val="%1."/>
      <w:lvlJc w:val="left"/>
      <w:pPr>
        <w:tabs>
          <w:tab w:val="num" w:pos="1710"/>
        </w:tabs>
        <w:ind w:left="1710" w:hanging="360"/>
      </w:pPr>
    </w:lvl>
    <w:lvl w:ilvl="1" w:tplc="F0F223B2">
      <w:start w:val="1"/>
      <w:numFmt w:val="lowerRoman"/>
      <w:pStyle w:val="PAGENFRUKL7"/>
      <w:lvlText w:val="(%2)"/>
      <w:lvlJc w:val="right"/>
      <w:pPr>
        <w:tabs>
          <w:tab w:val="num" w:pos="1440"/>
        </w:tabs>
        <w:ind w:left="1440" w:hanging="360"/>
      </w:pPr>
      <w:rPr>
        <w:rFonts w:hint="default"/>
      </w:rPr>
    </w:lvl>
    <w:lvl w:ilvl="2" w:tplc="C982FC4A" w:tentative="1">
      <w:start w:val="1"/>
      <w:numFmt w:val="lowerRoman"/>
      <w:lvlText w:val="%3."/>
      <w:lvlJc w:val="right"/>
      <w:pPr>
        <w:tabs>
          <w:tab w:val="num" w:pos="2160"/>
        </w:tabs>
        <w:ind w:left="2160" w:hanging="180"/>
      </w:pPr>
    </w:lvl>
    <w:lvl w:ilvl="3" w:tplc="5DD2D454" w:tentative="1">
      <w:start w:val="1"/>
      <w:numFmt w:val="decimal"/>
      <w:lvlText w:val="%4."/>
      <w:lvlJc w:val="left"/>
      <w:pPr>
        <w:tabs>
          <w:tab w:val="num" w:pos="2880"/>
        </w:tabs>
        <w:ind w:left="2880" w:hanging="360"/>
      </w:pPr>
    </w:lvl>
    <w:lvl w:ilvl="4" w:tplc="3DDCB43C" w:tentative="1">
      <w:start w:val="1"/>
      <w:numFmt w:val="lowerLetter"/>
      <w:lvlText w:val="%5."/>
      <w:lvlJc w:val="left"/>
      <w:pPr>
        <w:tabs>
          <w:tab w:val="num" w:pos="3600"/>
        </w:tabs>
        <w:ind w:left="3600" w:hanging="360"/>
      </w:pPr>
    </w:lvl>
    <w:lvl w:ilvl="5" w:tplc="E85470EE" w:tentative="1">
      <w:start w:val="1"/>
      <w:numFmt w:val="lowerRoman"/>
      <w:lvlText w:val="%6."/>
      <w:lvlJc w:val="right"/>
      <w:pPr>
        <w:tabs>
          <w:tab w:val="num" w:pos="4320"/>
        </w:tabs>
        <w:ind w:left="4320" w:hanging="180"/>
      </w:pPr>
    </w:lvl>
    <w:lvl w:ilvl="6" w:tplc="F37A143C" w:tentative="1">
      <w:start w:val="1"/>
      <w:numFmt w:val="decimal"/>
      <w:lvlText w:val="%7."/>
      <w:lvlJc w:val="left"/>
      <w:pPr>
        <w:tabs>
          <w:tab w:val="num" w:pos="5040"/>
        </w:tabs>
        <w:ind w:left="5040" w:hanging="360"/>
      </w:pPr>
    </w:lvl>
    <w:lvl w:ilvl="7" w:tplc="9F447766" w:tentative="1">
      <w:start w:val="1"/>
      <w:numFmt w:val="lowerLetter"/>
      <w:lvlText w:val="%8."/>
      <w:lvlJc w:val="left"/>
      <w:pPr>
        <w:tabs>
          <w:tab w:val="num" w:pos="5760"/>
        </w:tabs>
        <w:ind w:left="5760" w:hanging="360"/>
      </w:pPr>
    </w:lvl>
    <w:lvl w:ilvl="8" w:tplc="F99696C8" w:tentative="1">
      <w:start w:val="1"/>
      <w:numFmt w:val="lowerRoman"/>
      <w:lvlText w:val="%9."/>
      <w:lvlJc w:val="right"/>
      <w:pPr>
        <w:tabs>
          <w:tab w:val="num" w:pos="6480"/>
        </w:tabs>
        <w:ind w:left="6480" w:hanging="180"/>
      </w:pPr>
    </w:lvl>
  </w:abstractNum>
  <w:abstractNum w:abstractNumId="77">
    <w:nsid w:val="4A58527C"/>
    <w:multiLevelType w:val="hybridMultilevel"/>
    <w:tmpl w:val="49FEFE22"/>
    <w:lvl w:ilvl="0" w:tplc="EBC20968">
      <w:start w:val="1"/>
      <w:numFmt w:val="lowerLetter"/>
      <w:pStyle w:val="PAGENFRUKL6"/>
      <w:lvlText w:val="%1)"/>
      <w:lvlJc w:val="left"/>
      <w:pPr>
        <w:tabs>
          <w:tab w:val="num" w:pos="360"/>
        </w:tabs>
        <w:ind w:left="360" w:hanging="360"/>
      </w:pPr>
    </w:lvl>
    <w:lvl w:ilvl="1" w:tplc="3CA03CB4" w:tentative="1">
      <w:start w:val="1"/>
      <w:numFmt w:val="lowerLetter"/>
      <w:lvlText w:val="%2."/>
      <w:lvlJc w:val="left"/>
      <w:pPr>
        <w:tabs>
          <w:tab w:val="num" w:pos="1440"/>
        </w:tabs>
        <w:ind w:left="1440" w:hanging="360"/>
      </w:pPr>
    </w:lvl>
    <w:lvl w:ilvl="2" w:tplc="26CE2600" w:tentative="1">
      <w:start w:val="1"/>
      <w:numFmt w:val="lowerRoman"/>
      <w:lvlText w:val="%3."/>
      <w:lvlJc w:val="right"/>
      <w:pPr>
        <w:tabs>
          <w:tab w:val="num" w:pos="2160"/>
        </w:tabs>
        <w:ind w:left="2160" w:hanging="180"/>
      </w:pPr>
    </w:lvl>
    <w:lvl w:ilvl="3" w:tplc="1262BA52" w:tentative="1">
      <w:start w:val="1"/>
      <w:numFmt w:val="decimal"/>
      <w:lvlText w:val="%4."/>
      <w:lvlJc w:val="left"/>
      <w:pPr>
        <w:tabs>
          <w:tab w:val="num" w:pos="2880"/>
        </w:tabs>
        <w:ind w:left="2880" w:hanging="360"/>
      </w:pPr>
    </w:lvl>
    <w:lvl w:ilvl="4" w:tplc="89EE09C4" w:tentative="1">
      <w:start w:val="1"/>
      <w:numFmt w:val="lowerLetter"/>
      <w:lvlText w:val="%5."/>
      <w:lvlJc w:val="left"/>
      <w:pPr>
        <w:tabs>
          <w:tab w:val="num" w:pos="3600"/>
        </w:tabs>
        <w:ind w:left="3600" w:hanging="360"/>
      </w:pPr>
    </w:lvl>
    <w:lvl w:ilvl="5" w:tplc="2278B1F0" w:tentative="1">
      <w:start w:val="1"/>
      <w:numFmt w:val="lowerRoman"/>
      <w:lvlText w:val="%6."/>
      <w:lvlJc w:val="right"/>
      <w:pPr>
        <w:tabs>
          <w:tab w:val="num" w:pos="4320"/>
        </w:tabs>
        <w:ind w:left="4320" w:hanging="180"/>
      </w:pPr>
    </w:lvl>
    <w:lvl w:ilvl="6" w:tplc="C5C22998" w:tentative="1">
      <w:start w:val="1"/>
      <w:numFmt w:val="decimal"/>
      <w:lvlText w:val="%7."/>
      <w:lvlJc w:val="left"/>
      <w:pPr>
        <w:tabs>
          <w:tab w:val="num" w:pos="5040"/>
        </w:tabs>
        <w:ind w:left="5040" w:hanging="360"/>
      </w:pPr>
    </w:lvl>
    <w:lvl w:ilvl="7" w:tplc="17E04052" w:tentative="1">
      <w:start w:val="1"/>
      <w:numFmt w:val="lowerLetter"/>
      <w:lvlText w:val="%8."/>
      <w:lvlJc w:val="left"/>
      <w:pPr>
        <w:tabs>
          <w:tab w:val="num" w:pos="5760"/>
        </w:tabs>
        <w:ind w:left="5760" w:hanging="360"/>
      </w:pPr>
    </w:lvl>
    <w:lvl w:ilvl="8" w:tplc="0C1C0EC6" w:tentative="1">
      <w:start w:val="1"/>
      <w:numFmt w:val="lowerRoman"/>
      <w:lvlText w:val="%9."/>
      <w:lvlJc w:val="right"/>
      <w:pPr>
        <w:tabs>
          <w:tab w:val="num" w:pos="6480"/>
        </w:tabs>
        <w:ind w:left="6480" w:hanging="180"/>
      </w:pPr>
    </w:lvl>
  </w:abstractNum>
  <w:abstractNum w:abstractNumId="78">
    <w:nsid w:val="4C4B2AEA"/>
    <w:multiLevelType w:val="multilevel"/>
    <w:tmpl w:val="49E2D1C2"/>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79">
    <w:nsid w:val="4DEF0C0E"/>
    <w:multiLevelType w:val="hybridMultilevel"/>
    <w:tmpl w:val="3886EC5E"/>
    <w:lvl w:ilvl="0" w:tplc="F8B4AC16">
      <w:start w:val="1"/>
      <w:numFmt w:val="bullet"/>
      <w:lvlText w:val=""/>
      <w:lvlJc w:val="left"/>
      <w:pPr>
        <w:tabs>
          <w:tab w:val="num" w:pos="927"/>
        </w:tabs>
        <w:ind w:left="927" w:hanging="360"/>
      </w:pPr>
      <w:rPr>
        <w:rFonts w:ascii="Symbol" w:hAnsi="Symbol" w:hint="default"/>
        <w:sz w:val="22"/>
      </w:rPr>
    </w:lvl>
    <w:lvl w:ilvl="1" w:tplc="65281F74" w:tentative="1">
      <w:start w:val="1"/>
      <w:numFmt w:val="bullet"/>
      <w:lvlText w:val="o"/>
      <w:lvlJc w:val="left"/>
      <w:pPr>
        <w:tabs>
          <w:tab w:val="num" w:pos="1440"/>
        </w:tabs>
        <w:ind w:left="1440" w:hanging="360"/>
      </w:pPr>
      <w:rPr>
        <w:rFonts w:ascii="Courier New" w:hAnsi="Courier New" w:hint="default"/>
      </w:rPr>
    </w:lvl>
    <w:lvl w:ilvl="2" w:tplc="00368C3A" w:tentative="1">
      <w:start w:val="1"/>
      <w:numFmt w:val="bullet"/>
      <w:lvlText w:val=""/>
      <w:lvlJc w:val="left"/>
      <w:pPr>
        <w:tabs>
          <w:tab w:val="num" w:pos="2160"/>
        </w:tabs>
        <w:ind w:left="2160" w:hanging="360"/>
      </w:pPr>
      <w:rPr>
        <w:rFonts w:ascii="Wingdings" w:hAnsi="Wingdings" w:hint="default"/>
      </w:rPr>
    </w:lvl>
    <w:lvl w:ilvl="3" w:tplc="137AB194" w:tentative="1">
      <w:start w:val="1"/>
      <w:numFmt w:val="bullet"/>
      <w:lvlText w:val=""/>
      <w:lvlJc w:val="left"/>
      <w:pPr>
        <w:tabs>
          <w:tab w:val="num" w:pos="2880"/>
        </w:tabs>
        <w:ind w:left="2880" w:hanging="360"/>
      </w:pPr>
      <w:rPr>
        <w:rFonts w:ascii="Symbol" w:hAnsi="Symbol" w:hint="default"/>
      </w:rPr>
    </w:lvl>
    <w:lvl w:ilvl="4" w:tplc="201AF3CA" w:tentative="1">
      <w:start w:val="1"/>
      <w:numFmt w:val="bullet"/>
      <w:lvlText w:val="o"/>
      <w:lvlJc w:val="left"/>
      <w:pPr>
        <w:tabs>
          <w:tab w:val="num" w:pos="3600"/>
        </w:tabs>
        <w:ind w:left="3600" w:hanging="360"/>
      </w:pPr>
      <w:rPr>
        <w:rFonts w:ascii="Courier New" w:hAnsi="Courier New" w:hint="default"/>
      </w:rPr>
    </w:lvl>
    <w:lvl w:ilvl="5" w:tplc="2C12F1DC" w:tentative="1">
      <w:start w:val="1"/>
      <w:numFmt w:val="bullet"/>
      <w:lvlText w:val=""/>
      <w:lvlJc w:val="left"/>
      <w:pPr>
        <w:tabs>
          <w:tab w:val="num" w:pos="4320"/>
        </w:tabs>
        <w:ind w:left="4320" w:hanging="360"/>
      </w:pPr>
      <w:rPr>
        <w:rFonts w:ascii="Wingdings" w:hAnsi="Wingdings" w:hint="default"/>
      </w:rPr>
    </w:lvl>
    <w:lvl w:ilvl="6" w:tplc="06E603B2" w:tentative="1">
      <w:start w:val="1"/>
      <w:numFmt w:val="bullet"/>
      <w:lvlText w:val=""/>
      <w:lvlJc w:val="left"/>
      <w:pPr>
        <w:tabs>
          <w:tab w:val="num" w:pos="5040"/>
        </w:tabs>
        <w:ind w:left="5040" w:hanging="360"/>
      </w:pPr>
      <w:rPr>
        <w:rFonts w:ascii="Symbol" w:hAnsi="Symbol" w:hint="default"/>
      </w:rPr>
    </w:lvl>
    <w:lvl w:ilvl="7" w:tplc="1DDE4304" w:tentative="1">
      <w:start w:val="1"/>
      <w:numFmt w:val="bullet"/>
      <w:lvlText w:val="o"/>
      <w:lvlJc w:val="left"/>
      <w:pPr>
        <w:tabs>
          <w:tab w:val="num" w:pos="5760"/>
        </w:tabs>
        <w:ind w:left="5760" w:hanging="360"/>
      </w:pPr>
      <w:rPr>
        <w:rFonts w:ascii="Courier New" w:hAnsi="Courier New" w:hint="default"/>
      </w:rPr>
    </w:lvl>
    <w:lvl w:ilvl="8" w:tplc="5F58279A" w:tentative="1">
      <w:start w:val="1"/>
      <w:numFmt w:val="bullet"/>
      <w:lvlText w:val=""/>
      <w:lvlJc w:val="left"/>
      <w:pPr>
        <w:tabs>
          <w:tab w:val="num" w:pos="6480"/>
        </w:tabs>
        <w:ind w:left="6480" w:hanging="360"/>
      </w:pPr>
      <w:rPr>
        <w:rFonts w:ascii="Wingdings" w:hAnsi="Wingdings" w:hint="default"/>
      </w:rPr>
    </w:lvl>
  </w:abstractNum>
  <w:abstractNum w:abstractNumId="80">
    <w:nsid w:val="4ECE771A"/>
    <w:multiLevelType w:val="singleLevel"/>
    <w:tmpl w:val="9FBEDA26"/>
    <w:lvl w:ilvl="0">
      <w:start w:val="1"/>
      <w:numFmt w:val="bullet"/>
      <w:pStyle w:val="bullet30"/>
      <w:lvlText w:val=""/>
      <w:lvlJc w:val="left"/>
      <w:pPr>
        <w:tabs>
          <w:tab w:val="num" w:pos="1843"/>
        </w:tabs>
        <w:ind w:left="1843" w:hanging="851"/>
      </w:pPr>
      <w:rPr>
        <w:rFonts w:ascii="Symbol" w:hAnsi="Symbol" w:hint="default"/>
      </w:rPr>
    </w:lvl>
  </w:abstractNum>
  <w:abstractNum w:abstractNumId="81">
    <w:nsid w:val="4EEB54E8"/>
    <w:multiLevelType w:val="singleLevel"/>
    <w:tmpl w:val="217CE454"/>
    <w:lvl w:ilvl="0">
      <w:start w:val="1"/>
      <w:numFmt w:val="bullet"/>
      <w:pStyle w:val="Bullet2"/>
      <w:lvlText w:val=""/>
      <w:lvlJc w:val="left"/>
      <w:pPr>
        <w:tabs>
          <w:tab w:val="num" w:pos="1247"/>
        </w:tabs>
        <w:ind w:left="1247" w:hanging="680"/>
      </w:pPr>
      <w:rPr>
        <w:rFonts w:ascii="Symbol" w:hAnsi="Symbol" w:hint="default"/>
      </w:rPr>
    </w:lvl>
  </w:abstractNum>
  <w:abstractNum w:abstractNumId="82">
    <w:nsid w:val="4EF0175E"/>
    <w:multiLevelType w:val="hybridMultilevel"/>
    <w:tmpl w:val="2C7AD2D8"/>
    <w:lvl w:ilvl="0" w:tplc="2E6A153A">
      <w:start w:val="1"/>
      <w:numFmt w:val="lowerLetter"/>
      <w:pStyle w:val="Sous-titre"/>
      <w:lvlText w:val="(%1)"/>
      <w:lvlJc w:val="left"/>
      <w:pPr>
        <w:tabs>
          <w:tab w:val="num" w:pos="567"/>
        </w:tabs>
        <w:ind w:left="567" w:hanging="567"/>
      </w:pPr>
      <w:rPr>
        <w:rFonts w:ascii="Times New Roman" w:hAnsi="Times New Roman" w:hint="default"/>
        <w:b w:val="0"/>
        <w:i w:val="0"/>
        <w:color w:val="auto"/>
        <w:sz w:val="24"/>
        <w:szCs w:val="24"/>
        <w:u w:val="none"/>
      </w:rPr>
    </w:lvl>
    <w:lvl w:ilvl="1" w:tplc="AA980792" w:tentative="1">
      <w:start w:val="1"/>
      <w:numFmt w:val="lowerLetter"/>
      <w:lvlText w:val="%2."/>
      <w:lvlJc w:val="left"/>
      <w:pPr>
        <w:tabs>
          <w:tab w:val="num" w:pos="1440"/>
        </w:tabs>
        <w:ind w:left="1440" w:hanging="360"/>
      </w:pPr>
    </w:lvl>
    <w:lvl w:ilvl="2" w:tplc="DBD644F2" w:tentative="1">
      <w:start w:val="1"/>
      <w:numFmt w:val="lowerRoman"/>
      <w:lvlText w:val="%3."/>
      <w:lvlJc w:val="right"/>
      <w:pPr>
        <w:tabs>
          <w:tab w:val="num" w:pos="2160"/>
        </w:tabs>
        <w:ind w:left="2160" w:hanging="180"/>
      </w:pPr>
    </w:lvl>
    <w:lvl w:ilvl="3" w:tplc="73E0B218" w:tentative="1">
      <w:start w:val="1"/>
      <w:numFmt w:val="decimal"/>
      <w:lvlText w:val="%4."/>
      <w:lvlJc w:val="left"/>
      <w:pPr>
        <w:tabs>
          <w:tab w:val="num" w:pos="2880"/>
        </w:tabs>
        <w:ind w:left="2880" w:hanging="360"/>
      </w:pPr>
    </w:lvl>
    <w:lvl w:ilvl="4" w:tplc="C29418A0" w:tentative="1">
      <w:start w:val="1"/>
      <w:numFmt w:val="lowerLetter"/>
      <w:lvlText w:val="%5."/>
      <w:lvlJc w:val="left"/>
      <w:pPr>
        <w:tabs>
          <w:tab w:val="num" w:pos="3600"/>
        </w:tabs>
        <w:ind w:left="3600" w:hanging="360"/>
      </w:pPr>
    </w:lvl>
    <w:lvl w:ilvl="5" w:tplc="2EC0C078" w:tentative="1">
      <w:start w:val="1"/>
      <w:numFmt w:val="lowerRoman"/>
      <w:lvlText w:val="%6."/>
      <w:lvlJc w:val="right"/>
      <w:pPr>
        <w:tabs>
          <w:tab w:val="num" w:pos="4320"/>
        </w:tabs>
        <w:ind w:left="4320" w:hanging="180"/>
      </w:pPr>
    </w:lvl>
    <w:lvl w:ilvl="6" w:tplc="4F9CAC92" w:tentative="1">
      <w:start w:val="1"/>
      <w:numFmt w:val="decimal"/>
      <w:lvlText w:val="%7."/>
      <w:lvlJc w:val="left"/>
      <w:pPr>
        <w:tabs>
          <w:tab w:val="num" w:pos="5040"/>
        </w:tabs>
        <w:ind w:left="5040" w:hanging="360"/>
      </w:pPr>
    </w:lvl>
    <w:lvl w:ilvl="7" w:tplc="026E6FB6" w:tentative="1">
      <w:start w:val="1"/>
      <w:numFmt w:val="lowerLetter"/>
      <w:lvlText w:val="%8."/>
      <w:lvlJc w:val="left"/>
      <w:pPr>
        <w:tabs>
          <w:tab w:val="num" w:pos="5760"/>
        </w:tabs>
        <w:ind w:left="5760" w:hanging="360"/>
      </w:pPr>
    </w:lvl>
    <w:lvl w:ilvl="8" w:tplc="0706EF98" w:tentative="1">
      <w:start w:val="1"/>
      <w:numFmt w:val="lowerRoman"/>
      <w:lvlText w:val="%9."/>
      <w:lvlJc w:val="right"/>
      <w:pPr>
        <w:tabs>
          <w:tab w:val="num" w:pos="6480"/>
        </w:tabs>
        <w:ind w:left="6480" w:hanging="180"/>
      </w:pPr>
    </w:lvl>
  </w:abstractNum>
  <w:abstractNum w:abstractNumId="83">
    <w:nsid w:val="4F070122"/>
    <w:multiLevelType w:val="singleLevel"/>
    <w:tmpl w:val="B59006A0"/>
    <w:lvl w:ilvl="0">
      <w:start w:val="1"/>
      <w:numFmt w:val="decimal"/>
      <w:pStyle w:val="Arabic2-1"/>
      <w:lvlText w:val="(%1)"/>
      <w:lvlJc w:val="left"/>
      <w:pPr>
        <w:tabs>
          <w:tab w:val="num" w:pos="867"/>
        </w:tabs>
        <w:ind w:left="867" w:hanging="567"/>
      </w:pPr>
    </w:lvl>
  </w:abstractNum>
  <w:abstractNum w:abstractNumId="84">
    <w:nsid w:val="4FAC3619"/>
    <w:multiLevelType w:val="singleLevel"/>
    <w:tmpl w:val="77D21AA6"/>
    <w:lvl w:ilvl="0">
      <w:start w:val="1"/>
      <w:numFmt w:val="upperRoman"/>
      <w:pStyle w:val="Roman2-I0"/>
      <w:lvlText w:val="(%1)"/>
      <w:lvlJc w:val="left"/>
      <w:pPr>
        <w:tabs>
          <w:tab w:val="num" w:pos="1145"/>
        </w:tabs>
        <w:ind w:left="992" w:hanging="567"/>
      </w:pPr>
    </w:lvl>
  </w:abstractNum>
  <w:abstractNum w:abstractNumId="85">
    <w:nsid w:val="4FB107AC"/>
    <w:multiLevelType w:val="singleLevel"/>
    <w:tmpl w:val="FBA6D256"/>
    <w:lvl w:ilvl="0">
      <w:start w:val="1"/>
      <w:numFmt w:val="decimal"/>
      <w:pStyle w:val="ListeABC0"/>
      <w:lvlText w:val="%1."/>
      <w:lvlJc w:val="left"/>
      <w:pPr>
        <w:tabs>
          <w:tab w:val="num" w:pos="567"/>
        </w:tabs>
        <w:ind w:left="567" w:hanging="567"/>
      </w:pPr>
      <w:rPr>
        <w:rFonts w:ascii="Times New Roman" w:hAnsi="Times New Roman" w:hint="default"/>
        <w:b w:val="0"/>
        <w:i w:val="0"/>
        <w:sz w:val="24"/>
        <w:u w:val="none"/>
      </w:rPr>
    </w:lvl>
  </w:abstractNum>
  <w:abstractNum w:abstractNumId="86">
    <w:nsid w:val="54C26B98"/>
    <w:multiLevelType w:val="singleLevel"/>
    <w:tmpl w:val="040C000F"/>
    <w:lvl w:ilvl="0">
      <w:start w:val="1"/>
      <w:numFmt w:val="decimal"/>
      <w:lvlText w:val="%1."/>
      <w:lvlJc w:val="left"/>
      <w:pPr>
        <w:tabs>
          <w:tab w:val="num" w:pos="360"/>
        </w:tabs>
        <w:ind w:left="360" w:hanging="360"/>
      </w:pPr>
      <w:rPr>
        <w:rFonts w:hint="default"/>
      </w:rPr>
    </w:lvl>
  </w:abstractNum>
  <w:abstractNum w:abstractNumId="87">
    <w:nsid w:val="550B4244"/>
    <w:multiLevelType w:val="hybridMultilevel"/>
    <w:tmpl w:val="D8BAF67C"/>
    <w:lvl w:ilvl="0" w:tplc="C6182446">
      <w:start w:val="1"/>
      <w:numFmt w:val="bullet"/>
      <w:lvlText w:val="o"/>
      <w:lvlJc w:val="left"/>
      <w:pPr>
        <w:ind w:left="1440" w:hanging="360"/>
      </w:pPr>
      <w:rPr>
        <w:rFonts w:ascii="Courier New" w:hAnsi="Courier New" w:cs="Courier New" w:hint="default"/>
      </w:rPr>
    </w:lvl>
    <w:lvl w:ilvl="1" w:tplc="0E5426EA" w:tentative="1">
      <w:start w:val="1"/>
      <w:numFmt w:val="bullet"/>
      <w:lvlText w:val="o"/>
      <w:lvlJc w:val="left"/>
      <w:pPr>
        <w:ind w:left="2160" w:hanging="360"/>
      </w:pPr>
      <w:rPr>
        <w:rFonts w:ascii="Courier New" w:hAnsi="Courier New" w:cs="Courier New" w:hint="default"/>
      </w:rPr>
    </w:lvl>
    <w:lvl w:ilvl="2" w:tplc="26E6B9EA" w:tentative="1">
      <w:start w:val="1"/>
      <w:numFmt w:val="bullet"/>
      <w:lvlText w:val=""/>
      <w:lvlJc w:val="left"/>
      <w:pPr>
        <w:ind w:left="2880" w:hanging="360"/>
      </w:pPr>
      <w:rPr>
        <w:rFonts w:ascii="Wingdings" w:hAnsi="Wingdings" w:hint="default"/>
      </w:rPr>
    </w:lvl>
    <w:lvl w:ilvl="3" w:tplc="C882C79A" w:tentative="1">
      <w:start w:val="1"/>
      <w:numFmt w:val="bullet"/>
      <w:lvlText w:val=""/>
      <w:lvlJc w:val="left"/>
      <w:pPr>
        <w:ind w:left="3600" w:hanging="360"/>
      </w:pPr>
      <w:rPr>
        <w:rFonts w:ascii="Symbol" w:hAnsi="Symbol" w:hint="default"/>
      </w:rPr>
    </w:lvl>
    <w:lvl w:ilvl="4" w:tplc="F4DA0E22" w:tentative="1">
      <w:start w:val="1"/>
      <w:numFmt w:val="bullet"/>
      <w:lvlText w:val="o"/>
      <w:lvlJc w:val="left"/>
      <w:pPr>
        <w:ind w:left="4320" w:hanging="360"/>
      </w:pPr>
      <w:rPr>
        <w:rFonts w:ascii="Courier New" w:hAnsi="Courier New" w:cs="Courier New" w:hint="default"/>
      </w:rPr>
    </w:lvl>
    <w:lvl w:ilvl="5" w:tplc="B364AEC0" w:tentative="1">
      <w:start w:val="1"/>
      <w:numFmt w:val="bullet"/>
      <w:lvlText w:val=""/>
      <w:lvlJc w:val="left"/>
      <w:pPr>
        <w:ind w:left="5040" w:hanging="360"/>
      </w:pPr>
      <w:rPr>
        <w:rFonts w:ascii="Wingdings" w:hAnsi="Wingdings" w:hint="default"/>
      </w:rPr>
    </w:lvl>
    <w:lvl w:ilvl="6" w:tplc="A6384FE4" w:tentative="1">
      <w:start w:val="1"/>
      <w:numFmt w:val="bullet"/>
      <w:lvlText w:val=""/>
      <w:lvlJc w:val="left"/>
      <w:pPr>
        <w:ind w:left="5760" w:hanging="360"/>
      </w:pPr>
      <w:rPr>
        <w:rFonts w:ascii="Symbol" w:hAnsi="Symbol" w:hint="default"/>
      </w:rPr>
    </w:lvl>
    <w:lvl w:ilvl="7" w:tplc="2DAC7C4E" w:tentative="1">
      <w:start w:val="1"/>
      <w:numFmt w:val="bullet"/>
      <w:lvlText w:val="o"/>
      <w:lvlJc w:val="left"/>
      <w:pPr>
        <w:ind w:left="6480" w:hanging="360"/>
      </w:pPr>
      <w:rPr>
        <w:rFonts w:ascii="Courier New" w:hAnsi="Courier New" w:cs="Courier New" w:hint="default"/>
      </w:rPr>
    </w:lvl>
    <w:lvl w:ilvl="8" w:tplc="45D8E524" w:tentative="1">
      <w:start w:val="1"/>
      <w:numFmt w:val="bullet"/>
      <w:lvlText w:val=""/>
      <w:lvlJc w:val="left"/>
      <w:pPr>
        <w:ind w:left="7200" w:hanging="360"/>
      </w:pPr>
      <w:rPr>
        <w:rFonts w:ascii="Wingdings" w:hAnsi="Wingdings" w:hint="default"/>
      </w:rPr>
    </w:lvl>
  </w:abstractNum>
  <w:abstractNum w:abstractNumId="88">
    <w:nsid w:val="55AD11EC"/>
    <w:multiLevelType w:val="hybridMultilevel"/>
    <w:tmpl w:val="2110C830"/>
    <w:name w:val="zzmpLTB||LT Body|2|3|1|1|0|49||1|0|32||1|0|32||1|0|32||1|0|32||1|0|32||1|0|32||1|0|32||1|0|32||"/>
    <w:lvl w:ilvl="0" w:tplc="FFFFFFFF">
      <w:start w:val="17"/>
      <w:numFmt w:val="bullet"/>
      <w:lvlText w:val=""/>
      <w:lvlJc w:val="left"/>
      <w:pPr>
        <w:tabs>
          <w:tab w:val="num" w:pos="1350"/>
        </w:tabs>
        <w:ind w:left="1350" w:hanging="360"/>
      </w:pPr>
      <w:rPr>
        <w:rFonts w:ascii="Symbol" w:eastAsia="Times New Roman" w:hAnsi="Symbol" w:cs="Times New Roman"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89">
    <w:nsid w:val="565F42FF"/>
    <w:multiLevelType w:val="singleLevel"/>
    <w:tmpl w:val="040C0001"/>
    <w:lvl w:ilvl="0">
      <w:start w:val="1"/>
      <w:numFmt w:val="bullet"/>
      <w:pStyle w:val="CarCar"/>
      <w:lvlText w:val=""/>
      <w:lvlJc w:val="left"/>
      <w:pPr>
        <w:tabs>
          <w:tab w:val="num" w:pos="360"/>
        </w:tabs>
        <w:ind w:left="360" w:hanging="360"/>
      </w:pPr>
      <w:rPr>
        <w:rFonts w:ascii="Symbol" w:hAnsi="Symbol" w:hint="default"/>
      </w:rPr>
    </w:lvl>
  </w:abstractNum>
  <w:abstractNum w:abstractNumId="90">
    <w:nsid w:val="57900321"/>
    <w:multiLevelType w:val="singleLevel"/>
    <w:tmpl w:val="B55ACDEE"/>
    <w:lvl w:ilvl="0">
      <w:start w:val="1"/>
      <w:numFmt w:val="lowerLetter"/>
      <w:pStyle w:val="Alpha4-a"/>
      <w:lvlText w:val="(%1)"/>
      <w:lvlJc w:val="left"/>
      <w:pPr>
        <w:tabs>
          <w:tab w:val="num" w:pos="2268"/>
        </w:tabs>
        <w:ind w:left="2268" w:hanging="425"/>
      </w:pPr>
    </w:lvl>
  </w:abstractNum>
  <w:abstractNum w:abstractNumId="91">
    <w:nsid w:val="57940BE1"/>
    <w:multiLevelType w:val="singleLevel"/>
    <w:tmpl w:val="469C4CB2"/>
    <w:lvl w:ilvl="0">
      <w:start w:val="1"/>
      <w:numFmt w:val="lowerRoman"/>
      <w:pStyle w:val="Roman2-i1"/>
      <w:lvlText w:val="(%1)"/>
      <w:lvlJc w:val="left"/>
      <w:pPr>
        <w:tabs>
          <w:tab w:val="num" w:pos="1145"/>
        </w:tabs>
        <w:ind w:left="992" w:hanging="567"/>
      </w:pPr>
      <w:rPr>
        <w:b w:val="0"/>
      </w:rPr>
    </w:lvl>
  </w:abstractNum>
  <w:abstractNum w:abstractNumId="92">
    <w:nsid w:val="57DE1521"/>
    <w:multiLevelType w:val="hybridMultilevel"/>
    <w:tmpl w:val="F7680CBA"/>
    <w:lvl w:ilvl="0" w:tplc="B2AAB936">
      <w:start w:val="12"/>
      <w:numFmt w:val="bullet"/>
      <w:lvlText w:val="-"/>
      <w:lvlJc w:val="left"/>
      <w:pPr>
        <w:ind w:left="420" w:hanging="360"/>
      </w:pPr>
      <w:rPr>
        <w:rFonts w:ascii="Arial" w:eastAsia="Times New Roman"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3">
    <w:nsid w:val="582C6602"/>
    <w:multiLevelType w:val="singleLevel"/>
    <w:tmpl w:val="8D187ABE"/>
    <w:name w:val="NumerotationFR"/>
    <w:lvl w:ilvl="0">
      <w:start w:val="1"/>
      <w:numFmt w:val="lowerLetter"/>
      <w:pStyle w:val="Alpha2-aitalic0"/>
      <w:lvlText w:val="(%1)"/>
      <w:lvlJc w:val="left"/>
      <w:pPr>
        <w:tabs>
          <w:tab w:val="num" w:pos="992"/>
        </w:tabs>
        <w:ind w:left="992" w:hanging="567"/>
      </w:pPr>
    </w:lvl>
  </w:abstractNum>
  <w:abstractNum w:abstractNumId="94">
    <w:nsid w:val="58E351C1"/>
    <w:multiLevelType w:val="singleLevel"/>
    <w:tmpl w:val="6526C50A"/>
    <w:lvl w:ilvl="0">
      <w:start w:val="1"/>
      <w:numFmt w:val="upperLetter"/>
      <w:pStyle w:val="Alpha3-A0"/>
      <w:lvlText w:val="(%1)"/>
      <w:lvlJc w:val="left"/>
      <w:pPr>
        <w:tabs>
          <w:tab w:val="num" w:pos="1843"/>
        </w:tabs>
        <w:ind w:left="1843" w:hanging="851"/>
      </w:pPr>
    </w:lvl>
  </w:abstractNum>
  <w:abstractNum w:abstractNumId="95">
    <w:nsid w:val="58F0405D"/>
    <w:multiLevelType w:val="hybridMultilevel"/>
    <w:tmpl w:val="C2D4DB36"/>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6">
    <w:nsid w:val="58F569AD"/>
    <w:multiLevelType w:val="singleLevel"/>
    <w:tmpl w:val="39C6E8D4"/>
    <w:lvl w:ilvl="0">
      <w:start w:val="1"/>
      <w:numFmt w:val="bullet"/>
      <w:pStyle w:val="bullet20"/>
      <w:lvlText w:val=""/>
      <w:lvlJc w:val="left"/>
      <w:pPr>
        <w:tabs>
          <w:tab w:val="num" w:pos="1247"/>
        </w:tabs>
        <w:ind w:left="1247" w:hanging="680"/>
      </w:pPr>
      <w:rPr>
        <w:rFonts w:ascii="Symbol" w:hAnsi="Symbol" w:hint="default"/>
      </w:rPr>
    </w:lvl>
  </w:abstractNum>
  <w:abstractNum w:abstractNumId="97">
    <w:nsid w:val="5D18392A"/>
    <w:multiLevelType w:val="singleLevel"/>
    <w:tmpl w:val="4202CAC6"/>
    <w:lvl w:ilvl="0">
      <w:start w:val="2"/>
      <w:numFmt w:val="lowerRoman"/>
      <w:pStyle w:val="CharCarCarCarCharCarCar"/>
      <w:lvlText w:val="(%1)"/>
      <w:lvlJc w:val="left"/>
      <w:pPr>
        <w:tabs>
          <w:tab w:val="num" w:pos="2041"/>
        </w:tabs>
        <w:ind w:left="2041" w:hanging="794"/>
      </w:pPr>
    </w:lvl>
  </w:abstractNum>
  <w:abstractNum w:abstractNumId="98">
    <w:nsid w:val="5DA66610"/>
    <w:multiLevelType w:val="singleLevel"/>
    <w:tmpl w:val="65E6C640"/>
    <w:lvl w:ilvl="0">
      <w:start w:val="1"/>
      <w:numFmt w:val="bullet"/>
      <w:pStyle w:val="Bullet1"/>
      <w:lvlText w:val=""/>
      <w:lvlJc w:val="left"/>
      <w:pPr>
        <w:tabs>
          <w:tab w:val="num" w:pos="567"/>
        </w:tabs>
        <w:ind w:left="567" w:hanging="567"/>
      </w:pPr>
      <w:rPr>
        <w:rFonts w:ascii="Symbol" w:hAnsi="Symbol" w:hint="default"/>
      </w:rPr>
    </w:lvl>
  </w:abstractNum>
  <w:abstractNum w:abstractNumId="99">
    <w:nsid w:val="5FF179BD"/>
    <w:multiLevelType w:val="multilevel"/>
    <w:tmpl w:val="C39E0E0C"/>
    <w:lvl w:ilvl="0">
      <w:start w:val="1"/>
      <w:numFmt w:val="decimal"/>
      <w:pStyle w:val="AOHead1"/>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1247"/>
        </w:tabs>
        <w:ind w:left="1247" w:hanging="680"/>
      </w:pPr>
      <w:rPr>
        <w:rFonts w:ascii="Arial" w:hAnsi="Arial" w:hint="default"/>
        <w:b/>
        <w:i w:val="0"/>
        <w:sz w:val="21"/>
      </w:rPr>
    </w:lvl>
    <w:lvl w:ilvl="2">
      <w:start w:val="1"/>
      <w:numFmt w:val="decimal"/>
      <w:lvlText w:val="%1.%2.%3"/>
      <w:lvlJc w:val="left"/>
      <w:pPr>
        <w:tabs>
          <w:tab w:val="num" w:pos="2041"/>
        </w:tabs>
        <w:ind w:left="2041" w:hanging="794"/>
      </w:pPr>
      <w:rPr>
        <w:rFonts w:ascii="Arial" w:hAnsi="Arial" w:hint="default"/>
        <w:b/>
        <w:i w:val="0"/>
        <w:sz w:val="17"/>
      </w:rPr>
    </w:lvl>
    <w:lvl w:ilvl="3">
      <w:start w:val="1"/>
      <w:numFmt w:val="lowerRoman"/>
      <w:lvlText w:val="(%4)"/>
      <w:lvlJc w:val="left"/>
      <w:pPr>
        <w:tabs>
          <w:tab w:val="num" w:pos="2722"/>
        </w:tabs>
        <w:ind w:left="2722" w:hanging="681"/>
      </w:pPr>
      <w:rPr>
        <w:rFonts w:ascii="Arial" w:hAnsi="Arial" w:hint="default"/>
        <w:b w:val="0"/>
        <w:i w:val="0"/>
        <w:sz w:val="20"/>
      </w:rPr>
    </w:lvl>
    <w:lvl w:ilvl="4">
      <w:start w:val="1"/>
      <w:numFmt w:val="lowerLetter"/>
      <w:lvlText w:val="(%5)"/>
      <w:lvlJc w:val="left"/>
      <w:pPr>
        <w:tabs>
          <w:tab w:val="num" w:pos="3289"/>
        </w:tabs>
        <w:ind w:left="3289" w:hanging="567"/>
      </w:pPr>
      <w:rPr>
        <w:rFonts w:ascii="Arial" w:hAnsi="Arial" w:hint="default"/>
        <w:b w:val="0"/>
        <w:i w:val="0"/>
        <w:sz w:val="20"/>
      </w:rPr>
    </w:lvl>
    <w:lvl w:ilvl="5">
      <w:start w:val="1"/>
      <w:numFmt w:val="upperRoman"/>
      <w:lvlText w:val="(%6)"/>
      <w:lvlJc w:val="left"/>
      <w:pPr>
        <w:tabs>
          <w:tab w:val="num" w:pos="3969"/>
        </w:tabs>
        <w:ind w:left="3969" w:hanging="680"/>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608B7E63"/>
    <w:multiLevelType w:val="singleLevel"/>
    <w:tmpl w:val="61C2D12E"/>
    <w:lvl w:ilvl="0">
      <w:start w:val="1"/>
      <w:numFmt w:val="decimal"/>
      <w:pStyle w:val="Note"/>
      <w:lvlText w:val="(%1)"/>
      <w:lvlJc w:val="left"/>
      <w:pPr>
        <w:tabs>
          <w:tab w:val="num" w:pos="425"/>
        </w:tabs>
        <w:ind w:left="425" w:hanging="425"/>
      </w:pPr>
    </w:lvl>
  </w:abstractNum>
  <w:abstractNum w:abstractNumId="101">
    <w:nsid w:val="612A471C"/>
    <w:multiLevelType w:val="hybridMultilevel"/>
    <w:tmpl w:val="67F6D426"/>
    <w:lvl w:ilvl="0" w:tplc="49884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618C0B77"/>
    <w:multiLevelType w:val="singleLevel"/>
    <w:tmpl w:val="9AD4593E"/>
    <w:lvl w:ilvl="0">
      <w:start w:val="1"/>
      <w:numFmt w:val="lowerRoman"/>
      <w:pStyle w:val="Roman4-i"/>
      <w:lvlText w:val="(%1)"/>
      <w:lvlJc w:val="left"/>
      <w:pPr>
        <w:tabs>
          <w:tab w:val="num" w:pos="2563"/>
        </w:tabs>
        <w:ind w:left="2268" w:hanging="425"/>
      </w:pPr>
    </w:lvl>
  </w:abstractNum>
  <w:abstractNum w:abstractNumId="103">
    <w:nsid w:val="62215270"/>
    <w:multiLevelType w:val="singleLevel"/>
    <w:tmpl w:val="23F4D3BC"/>
    <w:lvl w:ilvl="0">
      <w:start w:val="1"/>
      <w:numFmt w:val="lowerRoman"/>
      <w:pStyle w:val="CharCarCarCarCharCharCharChar"/>
      <w:lvlText w:val="(%1)"/>
      <w:lvlJc w:val="left"/>
      <w:pPr>
        <w:tabs>
          <w:tab w:val="num" w:pos="1854"/>
        </w:tabs>
        <w:ind w:left="1701" w:hanging="567"/>
      </w:pPr>
      <w:rPr>
        <w:rFonts w:ascii="Times New Roman" w:hAnsi="Times New Roman" w:hint="default"/>
        <w:b w:val="0"/>
        <w:i w:val="0"/>
        <w:sz w:val="20"/>
        <w:szCs w:val="20"/>
      </w:rPr>
    </w:lvl>
  </w:abstractNum>
  <w:abstractNum w:abstractNumId="104">
    <w:nsid w:val="62E7765C"/>
    <w:multiLevelType w:val="singleLevel"/>
    <w:tmpl w:val="040C0001"/>
    <w:lvl w:ilvl="0">
      <w:start w:val="1"/>
      <w:numFmt w:val="bullet"/>
      <w:pStyle w:val="DefinitionLev1"/>
      <w:lvlText w:val=""/>
      <w:lvlJc w:val="left"/>
      <w:pPr>
        <w:tabs>
          <w:tab w:val="num" w:pos="360"/>
        </w:tabs>
        <w:ind w:left="360" w:hanging="360"/>
      </w:pPr>
      <w:rPr>
        <w:rFonts w:ascii="Symbol" w:hAnsi="Symbol" w:hint="default"/>
      </w:rPr>
    </w:lvl>
  </w:abstractNum>
  <w:abstractNum w:abstractNumId="105">
    <w:nsid w:val="63A338EE"/>
    <w:multiLevelType w:val="hybridMultilevel"/>
    <w:tmpl w:val="852E9624"/>
    <w:lvl w:ilvl="0" w:tplc="37BEF52A">
      <w:start w:val="1"/>
      <w:numFmt w:val="bullet"/>
      <w:lvlText w:val=""/>
      <w:lvlJc w:val="left"/>
      <w:pPr>
        <w:ind w:left="720" w:hanging="360"/>
      </w:pPr>
      <w:rPr>
        <w:rFonts w:ascii="Symbol" w:hAnsi="Symbol" w:hint="default"/>
      </w:rPr>
    </w:lvl>
    <w:lvl w:ilvl="1" w:tplc="E01E5D64">
      <w:start w:val="1"/>
      <w:numFmt w:val="bullet"/>
      <w:lvlText w:val="o"/>
      <w:lvlJc w:val="left"/>
      <w:pPr>
        <w:ind w:left="1440" w:hanging="360"/>
      </w:pPr>
      <w:rPr>
        <w:rFonts w:ascii="Courier New" w:hAnsi="Courier New" w:cs="Courier New" w:hint="default"/>
      </w:rPr>
    </w:lvl>
    <w:lvl w:ilvl="2" w:tplc="4D1EF718" w:tentative="1">
      <w:start w:val="1"/>
      <w:numFmt w:val="bullet"/>
      <w:lvlText w:val=""/>
      <w:lvlJc w:val="left"/>
      <w:pPr>
        <w:ind w:left="2160" w:hanging="360"/>
      </w:pPr>
      <w:rPr>
        <w:rFonts w:ascii="Wingdings" w:hAnsi="Wingdings" w:hint="default"/>
      </w:rPr>
    </w:lvl>
    <w:lvl w:ilvl="3" w:tplc="0D1E9DB8" w:tentative="1">
      <w:start w:val="1"/>
      <w:numFmt w:val="bullet"/>
      <w:lvlText w:val=""/>
      <w:lvlJc w:val="left"/>
      <w:pPr>
        <w:ind w:left="2880" w:hanging="360"/>
      </w:pPr>
      <w:rPr>
        <w:rFonts w:ascii="Symbol" w:hAnsi="Symbol" w:hint="default"/>
      </w:rPr>
    </w:lvl>
    <w:lvl w:ilvl="4" w:tplc="1BC6DCF4" w:tentative="1">
      <w:start w:val="1"/>
      <w:numFmt w:val="bullet"/>
      <w:lvlText w:val="o"/>
      <w:lvlJc w:val="left"/>
      <w:pPr>
        <w:ind w:left="3600" w:hanging="360"/>
      </w:pPr>
      <w:rPr>
        <w:rFonts w:ascii="Courier New" w:hAnsi="Courier New" w:cs="Courier New" w:hint="default"/>
      </w:rPr>
    </w:lvl>
    <w:lvl w:ilvl="5" w:tplc="2D06C716" w:tentative="1">
      <w:start w:val="1"/>
      <w:numFmt w:val="bullet"/>
      <w:lvlText w:val=""/>
      <w:lvlJc w:val="left"/>
      <w:pPr>
        <w:ind w:left="4320" w:hanging="360"/>
      </w:pPr>
      <w:rPr>
        <w:rFonts w:ascii="Wingdings" w:hAnsi="Wingdings" w:hint="default"/>
      </w:rPr>
    </w:lvl>
    <w:lvl w:ilvl="6" w:tplc="0FC0A5CE" w:tentative="1">
      <w:start w:val="1"/>
      <w:numFmt w:val="bullet"/>
      <w:lvlText w:val=""/>
      <w:lvlJc w:val="left"/>
      <w:pPr>
        <w:ind w:left="5040" w:hanging="360"/>
      </w:pPr>
      <w:rPr>
        <w:rFonts w:ascii="Symbol" w:hAnsi="Symbol" w:hint="default"/>
      </w:rPr>
    </w:lvl>
    <w:lvl w:ilvl="7" w:tplc="6A664A2C" w:tentative="1">
      <w:start w:val="1"/>
      <w:numFmt w:val="bullet"/>
      <w:lvlText w:val="o"/>
      <w:lvlJc w:val="left"/>
      <w:pPr>
        <w:ind w:left="5760" w:hanging="360"/>
      </w:pPr>
      <w:rPr>
        <w:rFonts w:ascii="Courier New" w:hAnsi="Courier New" w:cs="Courier New" w:hint="default"/>
      </w:rPr>
    </w:lvl>
    <w:lvl w:ilvl="8" w:tplc="11A2BE60" w:tentative="1">
      <w:start w:val="1"/>
      <w:numFmt w:val="bullet"/>
      <w:lvlText w:val=""/>
      <w:lvlJc w:val="left"/>
      <w:pPr>
        <w:ind w:left="6480" w:hanging="360"/>
      </w:pPr>
      <w:rPr>
        <w:rFonts w:ascii="Wingdings" w:hAnsi="Wingdings" w:hint="default"/>
      </w:rPr>
    </w:lvl>
  </w:abstractNum>
  <w:abstractNum w:abstractNumId="106">
    <w:nsid w:val="63F62259"/>
    <w:multiLevelType w:val="multilevel"/>
    <w:tmpl w:val="AD147A62"/>
    <w:lvl w:ilvl="0">
      <w:start w:val="1"/>
      <w:numFmt w:val="lowerLetter"/>
      <w:pStyle w:val="alpha2"/>
      <w:lvlText w:val="%1)"/>
      <w:lvlJc w:val="left"/>
      <w:pPr>
        <w:tabs>
          <w:tab w:val="num" w:pos="1134"/>
        </w:tabs>
        <w:ind w:left="1134" w:hanging="567"/>
      </w:pPr>
      <w:rPr>
        <w:rFonts w:ascii="Times New Roman" w:hAnsi="Times New Roman" w:hint="default"/>
        <w:b/>
        <w:i w:val="0"/>
        <w:sz w:val="24"/>
      </w:rPr>
    </w:lvl>
    <w:lvl w:ilvl="1">
      <w:numFmt w:val="lowerLetter"/>
      <w:lvlText w:val="%2)"/>
      <w:lvlJc w:val="left"/>
      <w:pPr>
        <w:tabs>
          <w:tab w:val="num" w:pos="720"/>
        </w:tabs>
        <w:ind w:left="720" w:hanging="360"/>
      </w:pPr>
    </w:lvl>
    <w:lvl w:ilvl="2">
      <w:numFmt w:val="lowerRoman"/>
      <w:lvlText w:val="%3)"/>
      <w:lvlJc w:val="left"/>
      <w:pPr>
        <w:tabs>
          <w:tab w:val="num" w:pos="1080"/>
        </w:tabs>
        <w:ind w:left="1080" w:hanging="360"/>
      </w:pPr>
    </w:lvl>
    <w:lvl w:ilvl="3">
      <w:numFmt w:val="decimal"/>
      <w:lvlText w:val="(%4)"/>
      <w:lvlJc w:val="left"/>
      <w:pPr>
        <w:tabs>
          <w:tab w:val="num" w:pos="1440"/>
        </w:tabs>
        <w:ind w:left="1440" w:hanging="360"/>
      </w:pPr>
    </w:lvl>
    <w:lvl w:ilvl="4">
      <w:start w:val="5"/>
      <w:numFmt w:val="lowerLetter"/>
      <w:lvlText w:val="(%5)"/>
      <w:lvlJc w:val="left"/>
      <w:pPr>
        <w:tabs>
          <w:tab w:val="num" w:pos="1800"/>
        </w:tabs>
        <w:ind w:left="1800" w:hanging="360"/>
      </w:pPr>
    </w:lvl>
    <w:lvl w:ilvl="5">
      <w:start w:val="6"/>
      <w:numFmt w:val="lowerRoman"/>
      <w:lvlText w:val="(%6)"/>
      <w:lvlJc w:val="left"/>
      <w:pPr>
        <w:tabs>
          <w:tab w:val="num" w:pos="2160"/>
        </w:tabs>
        <w:ind w:left="2160" w:hanging="360"/>
      </w:pPr>
    </w:lvl>
    <w:lvl w:ilvl="6">
      <w:start w:val="28"/>
      <w:numFmt w:val="decimal"/>
      <w:lvlText w:val="%7."/>
      <w:lvlJc w:val="left"/>
      <w:pPr>
        <w:tabs>
          <w:tab w:val="num" w:pos="2520"/>
        </w:tabs>
        <w:ind w:left="2520" w:hanging="360"/>
      </w:pPr>
    </w:lvl>
    <w:lvl w:ilvl="7">
      <w:start w:val="12809"/>
      <w:numFmt w:val="lowerLetter"/>
      <w:lvlText w:val="%8."/>
      <w:lvlJc w:val="left"/>
      <w:pPr>
        <w:tabs>
          <w:tab w:val="num" w:pos="2880"/>
        </w:tabs>
        <w:ind w:left="2880" w:hanging="360"/>
      </w:pPr>
    </w:lvl>
    <w:lvl w:ilvl="8">
      <w:start w:val="8069748"/>
      <w:numFmt w:val="lowerRoman"/>
      <w:lvlText w:val="%9."/>
      <w:lvlJc w:val="left"/>
      <w:pPr>
        <w:tabs>
          <w:tab w:val="num" w:pos="3240"/>
        </w:tabs>
        <w:ind w:left="3240" w:hanging="360"/>
      </w:pPr>
    </w:lvl>
  </w:abstractNum>
  <w:abstractNum w:abstractNumId="107">
    <w:nsid w:val="65F47D3C"/>
    <w:multiLevelType w:val="hybridMultilevel"/>
    <w:tmpl w:val="5F689484"/>
    <w:lvl w:ilvl="0" w:tplc="A79C8FB6">
      <w:start w:val="1"/>
      <w:numFmt w:val="upperRoman"/>
      <w:pStyle w:val="PAGENFRUKL8"/>
      <w:lvlText w:val="%1."/>
      <w:lvlJc w:val="right"/>
      <w:pPr>
        <w:tabs>
          <w:tab w:val="num" w:pos="1620"/>
        </w:tabs>
        <w:ind w:left="1620" w:hanging="180"/>
      </w:pPr>
    </w:lvl>
    <w:lvl w:ilvl="1" w:tplc="C2A6002A" w:tentative="1">
      <w:start w:val="1"/>
      <w:numFmt w:val="lowerLetter"/>
      <w:lvlText w:val="%2."/>
      <w:lvlJc w:val="left"/>
      <w:pPr>
        <w:tabs>
          <w:tab w:val="num" w:pos="1440"/>
        </w:tabs>
        <w:ind w:left="1440" w:hanging="360"/>
      </w:pPr>
    </w:lvl>
    <w:lvl w:ilvl="2" w:tplc="86B680DC" w:tentative="1">
      <w:start w:val="1"/>
      <w:numFmt w:val="lowerRoman"/>
      <w:lvlText w:val="%3."/>
      <w:lvlJc w:val="right"/>
      <w:pPr>
        <w:tabs>
          <w:tab w:val="num" w:pos="2160"/>
        </w:tabs>
        <w:ind w:left="2160" w:hanging="180"/>
      </w:pPr>
    </w:lvl>
    <w:lvl w:ilvl="3" w:tplc="F95A95C4" w:tentative="1">
      <w:start w:val="1"/>
      <w:numFmt w:val="decimal"/>
      <w:lvlText w:val="%4."/>
      <w:lvlJc w:val="left"/>
      <w:pPr>
        <w:tabs>
          <w:tab w:val="num" w:pos="2880"/>
        </w:tabs>
        <w:ind w:left="2880" w:hanging="360"/>
      </w:pPr>
    </w:lvl>
    <w:lvl w:ilvl="4" w:tplc="ED52E6C8" w:tentative="1">
      <w:start w:val="1"/>
      <w:numFmt w:val="lowerLetter"/>
      <w:lvlText w:val="%5."/>
      <w:lvlJc w:val="left"/>
      <w:pPr>
        <w:tabs>
          <w:tab w:val="num" w:pos="3600"/>
        </w:tabs>
        <w:ind w:left="3600" w:hanging="360"/>
      </w:pPr>
    </w:lvl>
    <w:lvl w:ilvl="5" w:tplc="3B767796" w:tentative="1">
      <w:start w:val="1"/>
      <w:numFmt w:val="lowerRoman"/>
      <w:lvlText w:val="%6."/>
      <w:lvlJc w:val="right"/>
      <w:pPr>
        <w:tabs>
          <w:tab w:val="num" w:pos="4320"/>
        </w:tabs>
        <w:ind w:left="4320" w:hanging="180"/>
      </w:pPr>
    </w:lvl>
    <w:lvl w:ilvl="6" w:tplc="1B26C894" w:tentative="1">
      <w:start w:val="1"/>
      <w:numFmt w:val="decimal"/>
      <w:lvlText w:val="%7."/>
      <w:lvlJc w:val="left"/>
      <w:pPr>
        <w:tabs>
          <w:tab w:val="num" w:pos="5040"/>
        </w:tabs>
        <w:ind w:left="5040" w:hanging="360"/>
      </w:pPr>
    </w:lvl>
    <w:lvl w:ilvl="7" w:tplc="68723FEC" w:tentative="1">
      <w:start w:val="1"/>
      <w:numFmt w:val="lowerLetter"/>
      <w:lvlText w:val="%8."/>
      <w:lvlJc w:val="left"/>
      <w:pPr>
        <w:tabs>
          <w:tab w:val="num" w:pos="5760"/>
        </w:tabs>
        <w:ind w:left="5760" w:hanging="360"/>
      </w:pPr>
    </w:lvl>
    <w:lvl w:ilvl="8" w:tplc="98EC2EB2" w:tentative="1">
      <w:start w:val="1"/>
      <w:numFmt w:val="lowerRoman"/>
      <w:lvlText w:val="%9."/>
      <w:lvlJc w:val="right"/>
      <w:pPr>
        <w:tabs>
          <w:tab w:val="num" w:pos="6480"/>
        </w:tabs>
        <w:ind w:left="6480" w:hanging="180"/>
      </w:pPr>
    </w:lvl>
  </w:abstractNum>
  <w:abstractNum w:abstractNumId="108">
    <w:nsid w:val="65FC3193"/>
    <w:multiLevelType w:val="singleLevel"/>
    <w:tmpl w:val="ADDA3A6C"/>
    <w:lvl w:ilvl="0">
      <w:start w:val="1"/>
      <w:numFmt w:val="decimal"/>
      <w:pStyle w:val="TCLevel1-G"/>
      <w:lvlText w:val="%1"/>
      <w:lvlJc w:val="left"/>
      <w:pPr>
        <w:tabs>
          <w:tab w:val="num" w:pos="425"/>
        </w:tabs>
        <w:ind w:left="425" w:hanging="425"/>
      </w:pPr>
    </w:lvl>
  </w:abstractNum>
  <w:abstractNum w:abstractNumId="109">
    <w:nsid w:val="69C85B3C"/>
    <w:multiLevelType w:val="singleLevel"/>
    <w:tmpl w:val="92B0F2AA"/>
    <w:lvl w:ilvl="0">
      <w:start w:val="1"/>
      <w:numFmt w:val="lowerLetter"/>
      <w:pStyle w:val="SchedHead1"/>
      <w:lvlText w:val="(%1)"/>
      <w:lvlJc w:val="left"/>
      <w:pPr>
        <w:tabs>
          <w:tab w:val="num" w:pos="2495"/>
        </w:tabs>
        <w:ind w:left="2495" w:hanging="567"/>
      </w:pPr>
    </w:lvl>
  </w:abstractNum>
  <w:abstractNum w:abstractNumId="110">
    <w:nsid w:val="6B4F0377"/>
    <w:multiLevelType w:val="multilevel"/>
    <w:tmpl w:val="537C4FE2"/>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11">
    <w:nsid w:val="6C1C448F"/>
    <w:multiLevelType w:val="singleLevel"/>
    <w:tmpl w:val="F7DC457A"/>
    <w:lvl w:ilvl="0">
      <w:start w:val="1"/>
      <w:numFmt w:val="decimal"/>
      <w:pStyle w:val="CellNumber"/>
      <w:lvlText w:val="%1"/>
      <w:lvlJc w:val="left"/>
      <w:pPr>
        <w:tabs>
          <w:tab w:val="num" w:pos="425"/>
        </w:tabs>
        <w:ind w:left="425" w:hanging="425"/>
      </w:pPr>
    </w:lvl>
  </w:abstractNum>
  <w:abstractNum w:abstractNumId="112">
    <w:nsid w:val="6C71055F"/>
    <w:multiLevelType w:val="multilevel"/>
    <w:tmpl w:val="0F906D2A"/>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3">
    <w:nsid w:val="6F9E5C60"/>
    <w:multiLevelType w:val="singleLevel"/>
    <w:tmpl w:val="A1C212A0"/>
    <w:lvl w:ilvl="0">
      <w:start w:val="1"/>
      <w:numFmt w:val="upperLetter"/>
      <w:pStyle w:val="Alpha1G-Aitalic"/>
      <w:lvlText w:val="(%1)"/>
      <w:lvlJc w:val="left"/>
      <w:pPr>
        <w:tabs>
          <w:tab w:val="num" w:pos="851"/>
        </w:tabs>
        <w:ind w:left="851" w:hanging="851"/>
      </w:pPr>
      <w:rPr>
        <w:rFonts w:hint="default"/>
      </w:rPr>
    </w:lvl>
  </w:abstractNum>
  <w:abstractNum w:abstractNumId="114">
    <w:nsid w:val="70246493"/>
    <w:multiLevelType w:val="hybridMultilevel"/>
    <w:tmpl w:val="5AF28620"/>
    <w:lvl w:ilvl="0" w:tplc="68B674E6">
      <w:start w:val="1"/>
      <w:numFmt w:val="bullet"/>
      <w:lvlText w:val="o"/>
      <w:lvlJc w:val="left"/>
      <w:pPr>
        <w:ind w:left="1440" w:hanging="360"/>
      </w:pPr>
      <w:rPr>
        <w:rFonts w:ascii="Courier New" w:hAnsi="Courier New" w:cs="Courier New" w:hint="default"/>
      </w:rPr>
    </w:lvl>
    <w:lvl w:ilvl="1" w:tplc="37284E86" w:tentative="1">
      <w:start w:val="1"/>
      <w:numFmt w:val="bullet"/>
      <w:lvlText w:val="o"/>
      <w:lvlJc w:val="left"/>
      <w:pPr>
        <w:ind w:left="2160" w:hanging="360"/>
      </w:pPr>
      <w:rPr>
        <w:rFonts w:ascii="Courier New" w:hAnsi="Courier New" w:cs="Courier New" w:hint="default"/>
      </w:rPr>
    </w:lvl>
    <w:lvl w:ilvl="2" w:tplc="F9E69776" w:tentative="1">
      <w:start w:val="1"/>
      <w:numFmt w:val="bullet"/>
      <w:lvlText w:val=""/>
      <w:lvlJc w:val="left"/>
      <w:pPr>
        <w:ind w:left="2880" w:hanging="360"/>
      </w:pPr>
      <w:rPr>
        <w:rFonts w:ascii="Wingdings" w:hAnsi="Wingdings" w:hint="default"/>
      </w:rPr>
    </w:lvl>
    <w:lvl w:ilvl="3" w:tplc="F442242C" w:tentative="1">
      <w:start w:val="1"/>
      <w:numFmt w:val="bullet"/>
      <w:lvlText w:val=""/>
      <w:lvlJc w:val="left"/>
      <w:pPr>
        <w:ind w:left="3600" w:hanging="360"/>
      </w:pPr>
      <w:rPr>
        <w:rFonts w:ascii="Symbol" w:hAnsi="Symbol" w:hint="default"/>
      </w:rPr>
    </w:lvl>
    <w:lvl w:ilvl="4" w:tplc="2D3A8C2C" w:tentative="1">
      <w:start w:val="1"/>
      <w:numFmt w:val="bullet"/>
      <w:lvlText w:val="o"/>
      <w:lvlJc w:val="left"/>
      <w:pPr>
        <w:ind w:left="4320" w:hanging="360"/>
      </w:pPr>
      <w:rPr>
        <w:rFonts w:ascii="Courier New" w:hAnsi="Courier New" w:cs="Courier New" w:hint="default"/>
      </w:rPr>
    </w:lvl>
    <w:lvl w:ilvl="5" w:tplc="E5F0A404" w:tentative="1">
      <w:start w:val="1"/>
      <w:numFmt w:val="bullet"/>
      <w:lvlText w:val=""/>
      <w:lvlJc w:val="left"/>
      <w:pPr>
        <w:ind w:left="5040" w:hanging="360"/>
      </w:pPr>
      <w:rPr>
        <w:rFonts w:ascii="Wingdings" w:hAnsi="Wingdings" w:hint="default"/>
      </w:rPr>
    </w:lvl>
    <w:lvl w:ilvl="6" w:tplc="D256D574" w:tentative="1">
      <w:start w:val="1"/>
      <w:numFmt w:val="bullet"/>
      <w:lvlText w:val=""/>
      <w:lvlJc w:val="left"/>
      <w:pPr>
        <w:ind w:left="5760" w:hanging="360"/>
      </w:pPr>
      <w:rPr>
        <w:rFonts w:ascii="Symbol" w:hAnsi="Symbol" w:hint="default"/>
      </w:rPr>
    </w:lvl>
    <w:lvl w:ilvl="7" w:tplc="671E6366" w:tentative="1">
      <w:start w:val="1"/>
      <w:numFmt w:val="bullet"/>
      <w:lvlText w:val="o"/>
      <w:lvlJc w:val="left"/>
      <w:pPr>
        <w:ind w:left="6480" w:hanging="360"/>
      </w:pPr>
      <w:rPr>
        <w:rFonts w:ascii="Courier New" w:hAnsi="Courier New" w:cs="Courier New" w:hint="default"/>
      </w:rPr>
    </w:lvl>
    <w:lvl w:ilvl="8" w:tplc="98905322" w:tentative="1">
      <w:start w:val="1"/>
      <w:numFmt w:val="bullet"/>
      <w:lvlText w:val=""/>
      <w:lvlJc w:val="left"/>
      <w:pPr>
        <w:ind w:left="7200" w:hanging="360"/>
      </w:pPr>
      <w:rPr>
        <w:rFonts w:ascii="Wingdings" w:hAnsi="Wingdings" w:hint="default"/>
      </w:rPr>
    </w:lvl>
  </w:abstractNum>
  <w:abstractNum w:abstractNumId="115">
    <w:nsid w:val="707B6F12"/>
    <w:multiLevelType w:val="multilevel"/>
    <w:tmpl w:val="046E3E76"/>
    <w:name w:val="AOA"/>
    <w:lvl w:ilvl="0">
      <w:start w:val="1"/>
      <w:numFmt w:val="decimal"/>
      <w:pStyle w:val="ArticleBE"/>
      <w:suff w:val="nothing"/>
      <w:lvlText w:val="SCHEDULE %1."/>
      <w:lvlJc w:val="left"/>
      <w:pPr>
        <w:ind w:left="0" w:firstLine="0"/>
      </w:pPr>
      <w:rPr>
        <w:rFonts w:ascii="Times New Roman" w:hAnsi="Times New Roman" w:hint="default"/>
        <w:b/>
        <w:i w:val="0"/>
        <w:sz w:val="24"/>
        <w:u w:val="none"/>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6">
    <w:nsid w:val="708D2169"/>
    <w:multiLevelType w:val="hybridMultilevel"/>
    <w:tmpl w:val="CDAA7A34"/>
    <w:name w:val="ARTICLE"/>
    <w:lvl w:ilvl="0" w:tplc="D9947BAA">
      <w:start w:val="1"/>
      <w:numFmt w:val="bullet"/>
      <w:lvlText w:val="o"/>
      <w:lvlJc w:val="left"/>
      <w:pPr>
        <w:ind w:left="1440" w:hanging="360"/>
      </w:pPr>
      <w:rPr>
        <w:rFonts w:ascii="Courier New" w:hAnsi="Courier New" w:cs="Courier New" w:hint="default"/>
      </w:rPr>
    </w:lvl>
    <w:lvl w:ilvl="1" w:tplc="ACB4F66A" w:tentative="1">
      <w:start w:val="1"/>
      <w:numFmt w:val="bullet"/>
      <w:lvlText w:val="o"/>
      <w:lvlJc w:val="left"/>
      <w:pPr>
        <w:ind w:left="2160" w:hanging="360"/>
      </w:pPr>
      <w:rPr>
        <w:rFonts w:ascii="Courier New" w:hAnsi="Courier New" w:cs="Courier New" w:hint="default"/>
      </w:rPr>
    </w:lvl>
    <w:lvl w:ilvl="2" w:tplc="F21E1EAE" w:tentative="1">
      <w:start w:val="1"/>
      <w:numFmt w:val="bullet"/>
      <w:lvlText w:val=""/>
      <w:lvlJc w:val="left"/>
      <w:pPr>
        <w:ind w:left="2880" w:hanging="360"/>
      </w:pPr>
      <w:rPr>
        <w:rFonts w:ascii="Wingdings" w:hAnsi="Wingdings" w:hint="default"/>
      </w:rPr>
    </w:lvl>
    <w:lvl w:ilvl="3" w:tplc="6762A9B6" w:tentative="1">
      <w:start w:val="1"/>
      <w:numFmt w:val="bullet"/>
      <w:lvlText w:val=""/>
      <w:lvlJc w:val="left"/>
      <w:pPr>
        <w:ind w:left="3600" w:hanging="360"/>
      </w:pPr>
      <w:rPr>
        <w:rFonts w:ascii="Symbol" w:hAnsi="Symbol" w:hint="default"/>
      </w:rPr>
    </w:lvl>
    <w:lvl w:ilvl="4" w:tplc="4C04AA84" w:tentative="1">
      <w:start w:val="1"/>
      <w:numFmt w:val="bullet"/>
      <w:lvlText w:val="o"/>
      <w:lvlJc w:val="left"/>
      <w:pPr>
        <w:ind w:left="4320" w:hanging="360"/>
      </w:pPr>
      <w:rPr>
        <w:rFonts w:ascii="Courier New" w:hAnsi="Courier New" w:cs="Courier New" w:hint="default"/>
      </w:rPr>
    </w:lvl>
    <w:lvl w:ilvl="5" w:tplc="0088E38A" w:tentative="1">
      <w:start w:val="1"/>
      <w:numFmt w:val="bullet"/>
      <w:lvlText w:val=""/>
      <w:lvlJc w:val="left"/>
      <w:pPr>
        <w:ind w:left="5040" w:hanging="360"/>
      </w:pPr>
      <w:rPr>
        <w:rFonts w:ascii="Wingdings" w:hAnsi="Wingdings" w:hint="default"/>
      </w:rPr>
    </w:lvl>
    <w:lvl w:ilvl="6" w:tplc="A8F41030" w:tentative="1">
      <w:start w:val="1"/>
      <w:numFmt w:val="bullet"/>
      <w:lvlText w:val=""/>
      <w:lvlJc w:val="left"/>
      <w:pPr>
        <w:ind w:left="5760" w:hanging="360"/>
      </w:pPr>
      <w:rPr>
        <w:rFonts w:ascii="Symbol" w:hAnsi="Symbol" w:hint="default"/>
      </w:rPr>
    </w:lvl>
    <w:lvl w:ilvl="7" w:tplc="5D842E4A" w:tentative="1">
      <w:start w:val="1"/>
      <w:numFmt w:val="bullet"/>
      <w:lvlText w:val="o"/>
      <w:lvlJc w:val="left"/>
      <w:pPr>
        <w:ind w:left="6480" w:hanging="360"/>
      </w:pPr>
      <w:rPr>
        <w:rFonts w:ascii="Courier New" w:hAnsi="Courier New" w:cs="Courier New" w:hint="default"/>
      </w:rPr>
    </w:lvl>
    <w:lvl w:ilvl="8" w:tplc="578CEB4A" w:tentative="1">
      <w:start w:val="1"/>
      <w:numFmt w:val="bullet"/>
      <w:lvlText w:val=""/>
      <w:lvlJc w:val="left"/>
      <w:pPr>
        <w:ind w:left="7200" w:hanging="360"/>
      </w:pPr>
      <w:rPr>
        <w:rFonts w:ascii="Wingdings" w:hAnsi="Wingdings" w:hint="default"/>
      </w:rPr>
    </w:lvl>
  </w:abstractNum>
  <w:abstractNum w:abstractNumId="117">
    <w:nsid w:val="71DC463D"/>
    <w:multiLevelType w:val="hybridMultilevel"/>
    <w:tmpl w:val="A1641288"/>
    <w:name w:val="AOTOC89"/>
    <w:lvl w:ilvl="0" w:tplc="EF6A4E32">
      <w:start w:val="1"/>
      <w:numFmt w:val="lowerLetter"/>
      <w:lvlText w:val="(%1)"/>
      <w:lvlJc w:val="left"/>
      <w:pPr>
        <w:tabs>
          <w:tab w:val="num" w:pos="720"/>
        </w:tabs>
        <w:ind w:left="0" w:firstLine="360"/>
      </w:pPr>
      <w:rPr>
        <w:rFonts w:hint="default"/>
      </w:rPr>
    </w:lvl>
    <w:lvl w:ilvl="1" w:tplc="4F4464AE">
      <w:start w:val="1"/>
      <w:numFmt w:val="lowerLetter"/>
      <w:lvlText w:val="%2."/>
      <w:lvlJc w:val="left"/>
      <w:pPr>
        <w:tabs>
          <w:tab w:val="num" w:pos="1440"/>
        </w:tabs>
        <w:ind w:left="1440" w:hanging="360"/>
      </w:pPr>
    </w:lvl>
    <w:lvl w:ilvl="2" w:tplc="D214C178" w:tentative="1">
      <w:start w:val="1"/>
      <w:numFmt w:val="lowerRoman"/>
      <w:lvlText w:val="%3."/>
      <w:lvlJc w:val="right"/>
      <w:pPr>
        <w:tabs>
          <w:tab w:val="num" w:pos="2160"/>
        </w:tabs>
        <w:ind w:left="2160" w:hanging="180"/>
      </w:pPr>
    </w:lvl>
    <w:lvl w:ilvl="3" w:tplc="AEDA5E84" w:tentative="1">
      <w:start w:val="1"/>
      <w:numFmt w:val="decimal"/>
      <w:lvlText w:val="%4."/>
      <w:lvlJc w:val="left"/>
      <w:pPr>
        <w:tabs>
          <w:tab w:val="num" w:pos="2880"/>
        </w:tabs>
        <w:ind w:left="2880" w:hanging="360"/>
      </w:pPr>
    </w:lvl>
    <w:lvl w:ilvl="4" w:tplc="5A8C367A" w:tentative="1">
      <w:start w:val="1"/>
      <w:numFmt w:val="lowerLetter"/>
      <w:lvlText w:val="%5."/>
      <w:lvlJc w:val="left"/>
      <w:pPr>
        <w:tabs>
          <w:tab w:val="num" w:pos="3600"/>
        </w:tabs>
        <w:ind w:left="3600" w:hanging="360"/>
      </w:pPr>
    </w:lvl>
    <w:lvl w:ilvl="5" w:tplc="62C0D098" w:tentative="1">
      <w:start w:val="1"/>
      <w:numFmt w:val="lowerRoman"/>
      <w:lvlText w:val="%6."/>
      <w:lvlJc w:val="right"/>
      <w:pPr>
        <w:tabs>
          <w:tab w:val="num" w:pos="4320"/>
        </w:tabs>
        <w:ind w:left="4320" w:hanging="180"/>
      </w:pPr>
    </w:lvl>
    <w:lvl w:ilvl="6" w:tplc="0A7C8CDC" w:tentative="1">
      <w:start w:val="1"/>
      <w:numFmt w:val="decimal"/>
      <w:lvlText w:val="%7."/>
      <w:lvlJc w:val="left"/>
      <w:pPr>
        <w:tabs>
          <w:tab w:val="num" w:pos="5040"/>
        </w:tabs>
        <w:ind w:left="5040" w:hanging="360"/>
      </w:pPr>
    </w:lvl>
    <w:lvl w:ilvl="7" w:tplc="68446C64" w:tentative="1">
      <w:start w:val="1"/>
      <w:numFmt w:val="lowerLetter"/>
      <w:lvlText w:val="%8."/>
      <w:lvlJc w:val="left"/>
      <w:pPr>
        <w:tabs>
          <w:tab w:val="num" w:pos="5760"/>
        </w:tabs>
        <w:ind w:left="5760" w:hanging="360"/>
      </w:pPr>
    </w:lvl>
    <w:lvl w:ilvl="8" w:tplc="AB7C3E04" w:tentative="1">
      <w:start w:val="1"/>
      <w:numFmt w:val="lowerRoman"/>
      <w:lvlText w:val="%9."/>
      <w:lvlJc w:val="right"/>
      <w:pPr>
        <w:tabs>
          <w:tab w:val="num" w:pos="6480"/>
        </w:tabs>
        <w:ind w:left="6480" w:hanging="180"/>
      </w:pPr>
    </w:lvl>
  </w:abstractNum>
  <w:abstractNum w:abstractNumId="118">
    <w:nsid w:val="73224011"/>
    <w:multiLevelType w:val="singleLevel"/>
    <w:tmpl w:val="F4761018"/>
    <w:name w:val="Standard"/>
    <w:lvl w:ilvl="0">
      <w:start w:val="1"/>
      <w:numFmt w:val="decimal"/>
      <w:pStyle w:val="Arabic4-1"/>
      <w:lvlText w:val="(%1)"/>
      <w:lvlJc w:val="left"/>
      <w:pPr>
        <w:tabs>
          <w:tab w:val="num" w:pos="2268"/>
        </w:tabs>
        <w:ind w:left="2268" w:hanging="425"/>
      </w:pPr>
    </w:lvl>
  </w:abstractNum>
  <w:abstractNum w:abstractNumId="119">
    <w:nsid w:val="7470420D"/>
    <w:multiLevelType w:val="singleLevel"/>
    <w:tmpl w:val="C25E3E18"/>
    <w:name w:val="AODoc"/>
    <w:lvl w:ilvl="0">
      <w:start w:val="1"/>
      <w:numFmt w:val="decimal"/>
      <w:pStyle w:val="Alpha2-a0"/>
      <w:lvlText w:val="%1."/>
      <w:lvlJc w:val="left"/>
      <w:pPr>
        <w:tabs>
          <w:tab w:val="num" w:pos="992"/>
        </w:tabs>
        <w:ind w:left="992" w:hanging="567"/>
      </w:pPr>
    </w:lvl>
  </w:abstractNum>
  <w:abstractNum w:abstractNumId="120">
    <w:nsid w:val="75576B1F"/>
    <w:multiLevelType w:val="singleLevel"/>
    <w:tmpl w:val="C12A07DA"/>
    <w:lvl w:ilvl="0">
      <w:start w:val="1"/>
      <w:numFmt w:val="decimal"/>
      <w:pStyle w:val="Arabic2-10"/>
      <w:lvlText w:val="%1."/>
      <w:lvlJc w:val="left"/>
      <w:pPr>
        <w:tabs>
          <w:tab w:val="num" w:pos="992"/>
        </w:tabs>
        <w:ind w:left="992" w:hanging="567"/>
      </w:pPr>
    </w:lvl>
  </w:abstractNum>
  <w:abstractNum w:abstractNumId="121">
    <w:nsid w:val="763478A3"/>
    <w:multiLevelType w:val="multilevel"/>
    <w:tmpl w:val="5E38E9BA"/>
    <w:lvl w:ilvl="0">
      <w:start w:val="1"/>
      <w:numFmt w:val="decimal"/>
      <w:lvlText w:val="%1."/>
      <w:lvlJc w:val="left"/>
      <w:pPr>
        <w:ind w:left="915" w:hanging="555"/>
      </w:pPr>
      <w:rPr>
        <w:rFonts w:hint="default"/>
      </w:rPr>
    </w:lvl>
    <w:lvl w:ilvl="1">
      <w:start w:val="2"/>
      <w:numFmt w:val="decimal"/>
      <w:isLgl/>
      <w:lvlText w:val="%1.%2"/>
      <w:lvlJc w:val="left"/>
      <w:pPr>
        <w:ind w:left="883" w:hanging="4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492" w:hanging="72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22">
    <w:nsid w:val="76847AD5"/>
    <w:multiLevelType w:val="singleLevel"/>
    <w:tmpl w:val="04090001"/>
    <w:lvl w:ilvl="0">
      <w:start w:val="1"/>
      <w:numFmt w:val="bullet"/>
      <w:pStyle w:val="PAGENFRUKL2"/>
      <w:lvlText w:val=""/>
      <w:lvlJc w:val="left"/>
      <w:pPr>
        <w:tabs>
          <w:tab w:val="num" w:pos="360"/>
        </w:tabs>
        <w:ind w:left="360" w:hanging="360"/>
      </w:pPr>
      <w:rPr>
        <w:rFonts w:ascii="Symbol" w:hAnsi="Symbol" w:hint="default"/>
      </w:rPr>
    </w:lvl>
  </w:abstractNum>
  <w:abstractNum w:abstractNumId="123">
    <w:nsid w:val="787B4E2B"/>
    <w:multiLevelType w:val="singleLevel"/>
    <w:tmpl w:val="6BB67D70"/>
    <w:lvl w:ilvl="0">
      <w:start w:val="1"/>
      <w:numFmt w:val="lowerRoman"/>
      <w:lvlText w:val="(%1)"/>
      <w:lvlJc w:val="left"/>
      <w:pPr>
        <w:tabs>
          <w:tab w:val="num" w:pos="1854"/>
        </w:tabs>
        <w:ind w:left="1701" w:hanging="567"/>
      </w:pPr>
      <w:rPr>
        <w:rFonts w:ascii="Times New Roman" w:hAnsi="Times New Roman" w:hint="default"/>
        <w:b w:val="0"/>
        <w:i w:val="0"/>
        <w:sz w:val="20"/>
        <w:szCs w:val="20"/>
      </w:rPr>
    </w:lvl>
  </w:abstractNum>
  <w:abstractNum w:abstractNumId="124">
    <w:nsid w:val="788D0F48"/>
    <w:multiLevelType w:val="hybridMultilevel"/>
    <w:tmpl w:val="E81874D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5">
    <w:nsid w:val="7C2D143A"/>
    <w:multiLevelType w:val="singleLevel"/>
    <w:tmpl w:val="28CED57C"/>
    <w:lvl w:ilvl="0">
      <w:start w:val="1"/>
      <w:numFmt w:val="decimal"/>
      <w:pStyle w:val="Arabic4-10"/>
      <w:lvlText w:val="%1."/>
      <w:lvlJc w:val="left"/>
      <w:pPr>
        <w:tabs>
          <w:tab w:val="num" w:pos="2268"/>
        </w:tabs>
        <w:ind w:left="2268" w:hanging="425"/>
      </w:pPr>
    </w:lvl>
  </w:abstractNum>
  <w:abstractNum w:abstractNumId="126">
    <w:nsid w:val="7DE87A67"/>
    <w:multiLevelType w:val="hybridMultilevel"/>
    <w:tmpl w:val="1DB2A242"/>
    <w:lvl w:ilvl="0" w:tplc="C66EFF36">
      <w:start w:val="1"/>
      <w:numFmt w:val="bullet"/>
      <w:lvlText w:val="o"/>
      <w:lvlJc w:val="left"/>
      <w:pPr>
        <w:ind w:left="1440" w:hanging="360"/>
      </w:pPr>
      <w:rPr>
        <w:rFonts w:ascii="Courier New" w:hAnsi="Courier New" w:cs="Courier New" w:hint="default"/>
      </w:rPr>
    </w:lvl>
    <w:lvl w:ilvl="1" w:tplc="665E85EC" w:tentative="1">
      <w:start w:val="1"/>
      <w:numFmt w:val="bullet"/>
      <w:lvlText w:val="o"/>
      <w:lvlJc w:val="left"/>
      <w:pPr>
        <w:ind w:left="2160" w:hanging="360"/>
      </w:pPr>
      <w:rPr>
        <w:rFonts w:ascii="Courier New" w:hAnsi="Courier New" w:cs="Courier New" w:hint="default"/>
      </w:rPr>
    </w:lvl>
    <w:lvl w:ilvl="2" w:tplc="30EE90CA" w:tentative="1">
      <w:start w:val="1"/>
      <w:numFmt w:val="bullet"/>
      <w:lvlText w:val=""/>
      <w:lvlJc w:val="left"/>
      <w:pPr>
        <w:ind w:left="2880" w:hanging="360"/>
      </w:pPr>
      <w:rPr>
        <w:rFonts w:ascii="Wingdings" w:hAnsi="Wingdings" w:hint="default"/>
      </w:rPr>
    </w:lvl>
    <w:lvl w:ilvl="3" w:tplc="0C96456C" w:tentative="1">
      <w:start w:val="1"/>
      <w:numFmt w:val="bullet"/>
      <w:lvlText w:val=""/>
      <w:lvlJc w:val="left"/>
      <w:pPr>
        <w:ind w:left="3600" w:hanging="360"/>
      </w:pPr>
      <w:rPr>
        <w:rFonts w:ascii="Symbol" w:hAnsi="Symbol" w:hint="default"/>
      </w:rPr>
    </w:lvl>
    <w:lvl w:ilvl="4" w:tplc="D57EDF14" w:tentative="1">
      <w:start w:val="1"/>
      <w:numFmt w:val="bullet"/>
      <w:lvlText w:val="o"/>
      <w:lvlJc w:val="left"/>
      <w:pPr>
        <w:ind w:left="4320" w:hanging="360"/>
      </w:pPr>
      <w:rPr>
        <w:rFonts w:ascii="Courier New" w:hAnsi="Courier New" w:cs="Courier New" w:hint="default"/>
      </w:rPr>
    </w:lvl>
    <w:lvl w:ilvl="5" w:tplc="8A206152" w:tentative="1">
      <w:start w:val="1"/>
      <w:numFmt w:val="bullet"/>
      <w:lvlText w:val=""/>
      <w:lvlJc w:val="left"/>
      <w:pPr>
        <w:ind w:left="5040" w:hanging="360"/>
      </w:pPr>
      <w:rPr>
        <w:rFonts w:ascii="Wingdings" w:hAnsi="Wingdings" w:hint="default"/>
      </w:rPr>
    </w:lvl>
    <w:lvl w:ilvl="6" w:tplc="FB1E67A2" w:tentative="1">
      <w:start w:val="1"/>
      <w:numFmt w:val="bullet"/>
      <w:lvlText w:val=""/>
      <w:lvlJc w:val="left"/>
      <w:pPr>
        <w:ind w:left="5760" w:hanging="360"/>
      </w:pPr>
      <w:rPr>
        <w:rFonts w:ascii="Symbol" w:hAnsi="Symbol" w:hint="default"/>
      </w:rPr>
    </w:lvl>
    <w:lvl w:ilvl="7" w:tplc="32AC5778" w:tentative="1">
      <w:start w:val="1"/>
      <w:numFmt w:val="bullet"/>
      <w:lvlText w:val="o"/>
      <w:lvlJc w:val="left"/>
      <w:pPr>
        <w:ind w:left="6480" w:hanging="360"/>
      </w:pPr>
      <w:rPr>
        <w:rFonts w:ascii="Courier New" w:hAnsi="Courier New" w:cs="Courier New" w:hint="default"/>
      </w:rPr>
    </w:lvl>
    <w:lvl w:ilvl="8" w:tplc="FA424514" w:tentative="1">
      <w:start w:val="1"/>
      <w:numFmt w:val="bullet"/>
      <w:lvlText w:val=""/>
      <w:lvlJc w:val="left"/>
      <w:pPr>
        <w:ind w:left="7200" w:hanging="360"/>
      </w:pPr>
      <w:rPr>
        <w:rFonts w:ascii="Wingdings" w:hAnsi="Wingdings" w:hint="default"/>
      </w:rPr>
    </w:lvl>
  </w:abstractNum>
  <w:abstractNum w:abstractNumId="127">
    <w:nsid w:val="7F0669C9"/>
    <w:multiLevelType w:val="singleLevel"/>
    <w:tmpl w:val="08E495F8"/>
    <w:lvl w:ilvl="0">
      <w:start w:val="1"/>
      <w:numFmt w:val="lowerRoman"/>
      <w:pStyle w:val="Roman3-i"/>
      <w:lvlText w:val="(%1)"/>
      <w:lvlJc w:val="left"/>
      <w:pPr>
        <w:tabs>
          <w:tab w:val="num" w:pos="1843"/>
        </w:tabs>
        <w:ind w:left="1843" w:hanging="851"/>
      </w:pPr>
      <w:rPr>
        <w:rFonts w:hint="default"/>
      </w:rPr>
    </w:lvl>
  </w:abstractNum>
  <w:abstractNum w:abstractNumId="128">
    <w:nsid w:val="7F51155C"/>
    <w:multiLevelType w:val="hybridMultilevel"/>
    <w:tmpl w:val="46ACA234"/>
    <w:lvl w:ilvl="0" w:tplc="37BEF52A">
      <w:start w:val="1"/>
      <w:numFmt w:val="bullet"/>
      <w:lvlText w:val=""/>
      <w:lvlJc w:val="left"/>
      <w:pPr>
        <w:ind w:left="720" w:hanging="360"/>
      </w:pPr>
      <w:rPr>
        <w:rFonts w:ascii="Symbol" w:hAnsi="Symbol" w:hint="default"/>
      </w:rPr>
    </w:lvl>
    <w:lvl w:ilvl="1" w:tplc="B2AAB936">
      <w:start w:val="12"/>
      <w:numFmt w:val="bullet"/>
      <w:lvlText w:val="-"/>
      <w:lvlJc w:val="left"/>
      <w:pPr>
        <w:ind w:left="1440" w:hanging="360"/>
      </w:pPr>
      <w:rPr>
        <w:rFonts w:ascii="Arial" w:eastAsia="Times New Roman" w:hAnsi="Arial" w:cs="Arial" w:hint="default"/>
      </w:rPr>
    </w:lvl>
    <w:lvl w:ilvl="2" w:tplc="4D1EF718" w:tentative="1">
      <w:start w:val="1"/>
      <w:numFmt w:val="bullet"/>
      <w:lvlText w:val=""/>
      <w:lvlJc w:val="left"/>
      <w:pPr>
        <w:ind w:left="2160" w:hanging="360"/>
      </w:pPr>
      <w:rPr>
        <w:rFonts w:ascii="Wingdings" w:hAnsi="Wingdings" w:hint="default"/>
      </w:rPr>
    </w:lvl>
    <w:lvl w:ilvl="3" w:tplc="0D1E9DB8" w:tentative="1">
      <w:start w:val="1"/>
      <w:numFmt w:val="bullet"/>
      <w:lvlText w:val=""/>
      <w:lvlJc w:val="left"/>
      <w:pPr>
        <w:ind w:left="2880" w:hanging="360"/>
      </w:pPr>
      <w:rPr>
        <w:rFonts w:ascii="Symbol" w:hAnsi="Symbol" w:hint="default"/>
      </w:rPr>
    </w:lvl>
    <w:lvl w:ilvl="4" w:tplc="1BC6DCF4" w:tentative="1">
      <w:start w:val="1"/>
      <w:numFmt w:val="bullet"/>
      <w:lvlText w:val="o"/>
      <w:lvlJc w:val="left"/>
      <w:pPr>
        <w:ind w:left="3600" w:hanging="360"/>
      </w:pPr>
      <w:rPr>
        <w:rFonts w:ascii="Courier New" w:hAnsi="Courier New" w:cs="Courier New" w:hint="default"/>
      </w:rPr>
    </w:lvl>
    <w:lvl w:ilvl="5" w:tplc="2D06C716" w:tentative="1">
      <w:start w:val="1"/>
      <w:numFmt w:val="bullet"/>
      <w:lvlText w:val=""/>
      <w:lvlJc w:val="left"/>
      <w:pPr>
        <w:ind w:left="4320" w:hanging="360"/>
      </w:pPr>
      <w:rPr>
        <w:rFonts w:ascii="Wingdings" w:hAnsi="Wingdings" w:hint="default"/>
      </w:rPr>
    </w:lvl>
    <w:lvl w:ilvl="6" w:tplc="0FC0A5CE" w:tentative="1">
      <w:start w:val="1"/>
      <w:numFmt w:val="bullet"/>
      <w:lvlText w:val=""/>
      <w:lvlJc w:val="left"/>
      <w:pPr>
        <w:ind w:left="5040" w:hanging="360"/>
      </w:pPr>
      <w:rPr>
        <w:rFonts w:ascii="Symbol" w:hAnsi="Symbol" w:hint="default"/>
      </w:rPr>
    </w:lvl>
    <w:lvl w:ilvl="7" w:tplc="6A664A2C" w:tentative="1">
      <w:start w:val="1"/>
      <w:numFmt w:val="bullet"/>
      <w:lvlText w:val="o"/>
      <w:lvlJc w:val="left"/>
      <w:pPr>
        <w:ind w:left="5760" w:hanging="360"/>
      </w:pPr>
      <w:rPr>
        <w:rFonts w:ascii="Courier New" w:hAnsi="Courier New" w:cs="Courier New" w:hint="default"/>
      </w:rPr>
    </w:lvl>
    <w:lvl w:ilvl="8" w:tplc="11A2BE60" w:tentative="1">
      <w:start w:val="1"/>
      <w:numFmt w:val="bullet"/>
      <w:lvlText w:val=""/>
      <w:lvlJc w:val="left"/>
      <w:pPr>
        <w:ind w:left="6480" w:hanging="360"/>
      </w:pPr>
      <w:rPr>
        <w:rFonts w:ascii="Wingdings" w:hAnsi="Wingdings" w:hint="default"/>
      </w:rPr>
    </w:lvl>
  </w:abstractNum>
  <w:abstractNum w:abstractNumId="129">
    <w:nsid w:val="7F652508"/>
    <w:multiLevelType w:val="singleLevel"/>
    <w:tmpl w:val="08D4FFD4"/>
    <w:lvl w:ilvl="0">
      <w:start w:val="1"/>
      <w:numFmt w:val="bullet"/>
      <w:pStyle w:val="bullet10"/>
      <w:lvlText w:val=""/>
      <w:lvlJc w:val="left"/>
      <w:pPr>
        <w:tabs>
          <w:tab w:val="num" w:pos="567"/>
        </w:tabs>
        <w:ind w:left="567"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1"/>
  </w:num>
  <w:num w:numId="12">
    <w:abstractNumId w:val="98"/>
  </w:num>
  <w:num w:numId="13">
    <w:abstractNumId w:val="16"/>
  </w:num>
  <w:num w:numId="14">
    <w:abstractNumId w:val="44"/>
  </w:num>
  <w:num w:numId="15">
    <w:abstractNumId w:val="100"/>
  </w:num>
  <w:num w:numId="16">
    <w:abstractNumId w:val="119"/>
  </w:num>
  <w:num w:numId="17">
    <w:abstractNumId w:val="90"/>
  </w:num>
  <w:num w:numId="18">
    <w:abstractNumId w:val="70"/>
  </w:num>
  <w:num w:numId="19">
    <w:abstractNumId w:val="43"/>
  </w:num>
  <w:num w:numId="20">
    <w:abstractNumId w:val="93"/>
  </w:num>
  <w:num w:numId="21">
    <w:abstractNumId w:val="31"/>
  </w:num>
  <w:num w:numId="22">
    <w:abstractNumId w:val="67"/>
  </w:num>
  <w:num w:numId="23">
    <w:abstractNumId w:val="27"/>
  </w:num>
  <w:num w:numId="24">
    <w:abstractNumId w:val="41"/>
  </w:num>
  <w:num w:numId="25">
    <w:abstractNumId w:val="120"/>
  </w:num>
  <w:num w:numId="26">
    <w:abstractNumId w:val="32"/>
  </w:num>
  <w:num w:numId="27">
    <w:abstractNumId w:val="91"/>
  </w:num>
  <w:num w:numId="28">
    <w:abstractNumId w:val="102"/>
  </w:num>
  <w:num w:numId="29">
    <w:abstractNumId w:val="84"/>
  </w:num>
  <w:num w:numId="30">
    <w:abstractNumId w:val="18"/>
  </w:num>
  <w:num w:numId="31">
    <w:abstractNumId w:val="17"/>
  </w:num>
  <w:num w:numId="32">
    <w:abstractNumId w:val="94"/>
  </w:num>
  <w:num w:numId="33">
    <w:abstractNumId w:val="113"/>
  </w:num>
  <w:num w:numId="34">
    <w:abstractNumId w:val="118"/>
  </w:num>
  <w:num w:numId="35">
    <w:abstractNumId w:val="125"/>
  </w:num>
  <w:num w:numId="36">
    <w:abstractNumId w:val="127"/>
  </w:num>
  <w:num w:numId="37">
    <w:abstractNumId w:val="103"/>
  </w:num>
  <w:num w:numId="38">
    <w:abstractNumId w:val="103"/>
    <w:lvlOverride w:ilvl="0">
      <w:startOverride w:val="1"/>
    </w:lvlOverride>
  </w:num>
  <w:num w:numId="39">
    <w:abstractNumId w:val="109"/>
  </w:num>
  <w:num w:numId="40">
    <w:abstractNumId w:val="106"/>
  </w:num>
  <w:num w:numId="41">
    <w:abstractNumId w:val="91"/>
  </w:num>
  <w:num w:numId="42">
    <w:abstractNumId w:val="40"/>
  </w:num>
  <w:num w:numId="43">
    <w:abstractNumId w:val="58"/>
  </w:num>
  <w:num w:numId="44">
    <w:abstractNumId w:val="51"/>
  </w:num>
  <w:num w:numId="45">
    <w:abstractNumId w:val="81"/>
  </w:num>
  <w:num w:numId="46">
    <w:abstractNumId w:val="59"/>
  </w:num>
  <w:num w:numId="47">
    <w:abstractNumId w:val="83"/>
  </w:num>
  <w:num w:numId="48">
    <w:abstractNumId w:val="97"/>
  </w:num>
  <w:num w:numId="49">
    <w:abstractNumId w:val="103"/>
    <w:lvlOverride w:ilvl="0">
      <w:startOverride w:val="3"/>
    </w:lvlOverride>
  </w:num>
  <w:num w:numId="50">
    <w:abstractNumId w:val="122"/>
  </w:num>
  <w:num w:numId="51">
    <w:abstractNumId w:val="24"/>
  </w:num>
  <w:num w:numId="52">
    <w:abstractNumId w:val="36"/>
  </w:num>
  <w:num w:numId="53">
    <w:abstractNumId w:val="25"/>
  </w:num>
  <w:num w:numId="54">
    <w:abstractNumId w:val="123"/>
  </w:num>
  <w:num w:numId="55">
    <w:abstractNumId w:val="56"/>
  </w:num>
  <w:num w:numId="56">
    <w:abstractNumId w:val="104"/>
  </w:num>
  <w:num w:numId="57">
    <w:abstractNumId w:val="38"/>
  </w:num>
  <w:num w:numId="58">
    <w:abstractNumId w:val="111"/>
  </w:num>
  <w:num w:numId="59">
    <w:abstractNumId w:val="11"/>
  </w:num>
  <w:num w:numId="60">
    <w:abstractNumId w:val="13"/>
  </w:num>
  <w:num w:numId="61">
    <w:abstractNumId w:val="129"/>
  </w:num>
  <w:num w:numId="62">
    <w:abstractNumId w:val="96"/>
  </w:num>
  <w:num w:numId="63">
    <w:abstractNumId w:val="80"/>
  </w:num>
  <w:num w:numId="64">
    <w:abstractNumId w:val="62"/>
  </w:num>
  <w:num w:numId="65">
    <w:abstractNumId w:val="42"/>
  </w:num>
  <w:num w:numId="66">
    <w:abstractNumId w:val="21"/>
  </w:num>
  <w:num w:numId="67">
    <w:abstractNumId w:val="78"/>
  </w:num>
  <w:num w:numId="68">
    <w:abstractNumId w:val="75"/>
  </w:num>
  <w:num w:numId="69">
    <w:abstractNumId w:val="73"/>
  </w:num>
  <w:num w:numId="70">
    <w:abstractNumId w:val="54"/>
  </w:num>
  <w:num w:numId="71">
    <w:abstractNumId w:val="69"/>
  </w:num>
  <w:num w:numId="72">
    <w:abstractNumId w:val="48"/>
  </w:num>
  <w:num w:numId="73">
    <w:abstractNumId w:val="65"/>
  </w:num>
  <w:num w:numId="74">
    <w:abstractNumId w:val="28"/>
  </w:num>
  <w:num w:numId="75">
    <w:abstractNumId w:val="29"/>
  </w:num>
  <w:num w:numId="76">
    <w:abstractNumId w:val="60"/>
  </w:num>
  <w:num w:numId="77">
    <w:abstractNumId w:val="34"/>
  </w:num>
  <w:num w:numId="78">
    <w:abstractNumId w:val="89"/>
  </w:num>
  <w:num w:numId="79">
    <w:abstractNumId w:val="108"/>
  </w:num>
  <w:num w:numId="80">
    <w:abstractNumId w:val="47"/>
  </w:num>
  <w:num w:numId="81">
    <w:abstractNumId w:val="117"/>
  </w:num>
  <w:num w:numId="82">
    <w:abstractNumId w:val="46"/>
  </w:num>
  <w:num w:numId="83">
    <w:abstractNumId w:val="14"/>
  </w:num>
  <w:num w:numId="84">
    <w:abstractNumId w:val="115"/>
  </w:num>
  <w:num w:numId="85">
    <w:abstractNumId w:val="85"/>
  </w:num>
  <w:num w:numId="86">
    <w:abstractNumId w:val="82"/>
  </w:num>
  <w:num w:numId="87">
    <w:abstractNumId w:val="53"/>
  </w:num>
  <w:num w:numId="88">
    <w:abstractNumId w:val="99"/>
  </w:num>
  <w:num w:numId="89">
    <w:abstractNumId w:val="45"/>
  </w:num>
  <w:num w:numId="90">
    <w:abstractNumId w:val="33"/>
  </w:num>
  <w:num w:numId="91">
    <w:abstractNumId w:val="20"/>
  </w:num>
  <w:num w:numId="92">
    <w:abstractNumId w:val="23"/>
  </w:num>
  <w:num w:numId="93">
    <w:abstractNumId w:val="77"/>
  </w:num>
  <w:num w:numId="94">
    <w:abstractNumId w:val="76"/>
  </w:num>
  <w:num w:numId="95">
    <w:abstractNumId w:val="107"/>
  </w:num>
  <w:num w:numId="96">
    <w:abstractNumId w:val="22"/>
  </w:num>
  <w:num w:numId="97">
    <w:abstractNumId w:val="26"/>
  </w:num>
  <w:num w:numId="98">
    <w:abstractNumId w:val="37"/>
  </w:num>
  <w:num w:numId="99">
    <w:abstractNumId w:val="127"/>
  </w:num>
  <w:num w:numId="100">
    <w:abstractNumId w:val="127"/>
  </w:num>
  <w:num w:numId="101">
    <w:abstractNumId w:val="10"/>
  </w:num>
  <w:num w:numId="102">
    <w:abstractNumId w:val="57"/>
  </w:num>
  <w:num w:numId="103">
    <w:abstractNumId w:val="79"/>
  </w:num>
  <w:num w:numId="104">
    <w:abstractNumId w:val="25"/>
  </w:num>
  <w:num w:numId="105">
    <w:abstractNumId w:val="106"/>
  </w:num>
  <w:num w:numId="106">
    <w:abstractNumId w:val="106"/>
  </w:num>
  <w:num w:numId="107">
    <w:abstractNumId w:val="106"/>
  </w:num>
  <w:num w:numId="108">
    <w:abstractNumId w:val="106"/>
  </w:num>
  <w:num w:numId="109">
    <w:abstractNumId w:val="121"/>
  </w:num>
  <w:num w:numId="110">
    <w:abstractNumId w:val="86"/>
  </w:num>
  <w:num w:numId="111">
    <w:abstractNumId w:val="30"/>
  </w:num>
  <w:num w:numId="112">
    <w:abstractNumId w:val="112"/>
  </w:num>
  <w:num w:numId="113">
    <w:abstractNumId w:val="88"/>
  </w:num>
  <w:num w:numId="114">
    <w:abstractNumId w:val="106"/>
  </w:num>
  <w:num w:numId="115">
    <w:abstractNumId w:val="12"/>
  </w:num>
  <w:num w:numId="116">
    <w:abstractNumId w:val="25"/>
  </w:num>
  <w:num w:numId="117">
    <w:abstractNumId w:val="66"/>
  </w:num>
  <w:num w:numId="118">
    <w:abstractNumId w:val="63"/>
  </w:num>
  <w:num w:numId="119">
    <w:abstractNumId w:val="97"/>
  </w:num>
  <w:num w:numId="120">
    <w:abstractNumId w:val="83"/>
  </w:num>
  <w:num w:numId="121">
    <w:abstractNumId w:val="44"/>
  </w:num>
  <w:num w:numId="122">
    <w:abstractNumId w:val="25"/>
  </w:num>
  <w:num w:numId="123">
    <w:abstractNumId w:val="110"/>
  </w:num>
  <w:num w:numId="124">
    <w:abstractNumId w:val="105"/>
  </w:num>
  <w:num w:numId="125">
    <w:abstractNumId w:val="50"/>
  </w:num>
  <w:num w:numId="126">
    <w:abstractNumId w:val="87"/>
  </w:num>
  <w:num w:numId="127">
    <w:abstractNumId w:val="126"/>
  </w:num>
  <w:num w:numId="128">
    <w:abstractNumId w:val="19"/>
  </w:num>
  <w:num w:numId="129">
    <w:abstractNumId w:val="116"/>
  </w:num>
  <w:num w:numId="130">
    <w:abstractNumId w:val="124"/>
  </w:num>
  <w:num w:numId="131">
    <w:abstractNumId w:val="114"/>
  </w:num>
  <w:num w:numId="132">
    <w:abstractNumId w:val="64"/>
  </w:num>
  <w:num w:numId="133">
    <w:abstractNumId w:val="83"/>
  </w:num>
  <w:num w:numId="134">
    <w:abstractNumId w:val="9"/>
  </w:num>
  <w:num w:numId="135">
    <w:abstractNumId w:val="127"/>
  </w:num>
  <w:num w:numId="136">
    <w:abstractNumId w:val="95"/>
  </w:num>
  <w:num w:numId="137">
    <w:abstractNumId w:val="83"/>
  </w:num>
  <w:num w:numId="138">
    <w:abstractNumId w:val="55"/>
  </w:num>
  <w:num w:numId="139">
    <w:abstractNumId w:val="15"/>
  </w:num>
  <w:num w:numId="1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2"/>
  </w:num>
  <w:num w:numId="142">
    <w:abstractNumId w:val="83"/>
  </w:num>
  <w:num w:numId="143">
    <w:abstractNumId w:val="91"/>
  </w:num>
  <w:num w:numId="144">
    <w:abstractNumId w:val="52"/>
  </w:num>
  <w:num w:numId="145">
    <w:abstractNumId w:val="83"/>
  </w:num>
  <w:num w:numId="146">
    <w:abstractNumId w:val="83"/>
  </w:num>
  <w:num w:numId="147">
    <w:abstractNumId w:val="83"/>
  </w:num>
  <w:num w:numId="148">
    <w:abstractNumId w:val="83"/>
  </w:num>
  <w:num w:numId="149">
    <w:abstractNumId w:val="83"/>
  </w:num>
  <w:num w:numId="150">
    <w:abstractNumId w:val="83"/>
  </w:num>
  <w:num w:numId="151">
    <w:abstractNumId w:val="83"/>
  </w:num>
  <w:num w:numId="152">
    <w:abstractNumId w:val="83"/>
  </w:num>
  <w:num w:numId="153">
    <w:abstractNumId w:val="71"/>
  </w:num>
  <w:num w:numId="154">
    <w:abstractNumId w:val="106"/>
  </w:num>
  <w:num w:numId="155">
    <w:abstractNumId w:val="92"/>
  </w:num>
  <w:num w:numId="156">
    <w:abstractNumId w:val="128"/>
  </w:num>
  <w:num w:numId="157">
    <w:abstractNumId w:val="68"/>
  </w:num>
  <w:num w:numId="158">
    <w:abstractNumId w:val="101"/>
  </w:num>
  <w:num w:numId="159">
    <w:abstractNumId w:val="3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0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2"/>
    <w:rsid w:val="00001C95"/>
    <w:rsid w:val="00001D60"/>
    <w:rsid w:val="000026BA"/>
    <w:rsid w:val="00002AC3"/>
    <w:rsid w:val="000035AA"/>
    <w:rsid w:val="000061F3"/>
    <w:rsid w:val="0000638C"/>
    <w:rsid w:val="00006E54"/>
    <w:rsid w:val="00011DEB"/>
    <w:rsid w:val="0001363B"/>
    <w:rsid w:val="0001376A"/>
    <w:rsid w:val="000139EB"/>
    <w:rsid w:val="00021D18"/>
    <w:rsid w:val="00021ECC"/>
    <w:rsid w:val="00021F45"/>
    <w:rsid w:val="00022356"/>
    <w:rsid w:val="000228F6"/>
    <w:rsid w:val="00023460"/>
    <w:rsid w:val="00023D75"/>
    <w:rsid w:val="000257D5"/>
    <w:rsid w:val="00026517"/>
    <w:rsid w:val="00026A71"/>
    <w:rsid w:val="00026C13"/>
    <w:rsid w:val="00026C8F"/>
    <w:rsid w:val="00027272"/>
    <w:rsid w:val="00030D89"/>
    <w:rsid w:val="000318A6"/>
    <w:rsid w:val="00032152"/>
    <w:rsid w:val="000326BD"/>
    <w:rsid w:val="00032F1A"/>
    <w:rsid w:val="00033F0A"/>
    <w:rsid w:val="0003454F"/>
    <w:rsid w:val="00034A80"/>
    <w:rsid w:val="00034A97"/>
    <w:rsid w:val="00034BA1"/>
    <w:rsid w:val="000365E9"/>
    <w:rsid w:val="00037427"/>
    <w:rsid w:val="00037DF5"/>
    <w:rsid w:val="00037E7F"/>
    <w:rsid w:val="0004085D"/>
    <w:rsid w:val="00041207"/>
    <w:rsid w:val="00041F00"/>
    <w:rsid w:val="00042780"/>
    <w:rsid w:val="00043661"/>
    <w:rsid w:val="00043B41"/>
    <w:rsid w:val="00044B17"/>
    <w:rsid w:val="00045712"/>
    <w:rsid w:val="000505AE"/>
    <w:rsid w:val="00050FC9"/>
    <w:rsid w:val="00051596"/>
    <w:rsid w:val="00052B35"/>
    <w:rsid w:val="00053403"/>
    <w:rsid w:val="000536F5"/>
    <w:rsid w:val="0005386C"/>
    <w:rsid w:val="00053E77"/>
    <w:rsid w:val="00055294"/>
    <w:rsid w:val="0006008C"/>
    <w:rsid w:val="0006060F"/>
    <w:rsid w:val="000607EE"/>
    <w:rsid w:val="00060B87"/>
    <w:rsid w:val="00063666"/>
    <w:rsid w:val="000640D2"/>
    <w:rsid w:val="00064C72"/>
    <w:rsid w:val="00064CD7"/>
    <w:rsid w:val="000652BE"/>
    <w:rsid w:val="00065570"/>
    <w:rsid w:val="00066188"/>
    <w:rsid w:val="000661A4"/>
    <w:rsid w:val="00066B85"/>
    <w:rsid w:val="00067C7C"/>
    <w:rsid w:val="00070474"/>
    <w:rsid w:val="000714E2"/>
    <w:rsid w:val="000718FF"/>
    <w:rsid w:val="00071CDD"/>
    <w:rsid w:val="00071FB8"/>
    <w:rsid w:val="000720AA"/>
    <w:rsid w:val="000729D8"/>
    <w:rsid w:val="00072D41"/>
    <w:rsid w:val="00073498"/>
    <w:rsid w:val="000734F4"/>
    <w:rsid w:val="000746CA"/>
    <w:rsid w:val="00074E5B"/>
    <w:rsid w:val="00075129"/>
    <w:rsid w:val="00075FE9"/>
    <w:rsid w:val="00076180"/>
    <w:rsid w:val="00076E52"/>
    <w:rsid w:val="0007726B"/>
    <w:rsid w:val="000776A0"/>
    <w:rsid w:val="00077E21"/>
    <w:rsid w:val="00080606"/>
    <w:rsid w:val="00081BB5"/>
    <w:rsid w:val="0008264D"/>
    <w:rsid w:val="00082E9C"/>
    <w:rsid w:val="00083B7F"/>
    <w:rsid w:val="00090C88"/>
    <w:rsid w:val="00091128"/>
    <w:rsid w:val="00091667"/>
    <w:rsid w:val="000919A9"/>
    <w:rsid w:val="00094997"/>
    <w:rsid w:val="00094B31"/>
    <w:rsid w:val="00094D7F"/>
    <w:rsid w:val="00096D9D"/>
    <w:rsid w:val="00097E4C"/>
    <w:rsid w:val="000A0B01"/>
    <w:rsid w:val="000A1A32"/>
    <w:rsid w:val="000A43F6"/>
    <w:rsid w:val="000A67AB"/>
    <w:rsid w:val="000A6B0F"/>
    <w:rsid w:val="000A74A6"/>
    <w:rsid w:val="000B0588"/>
    <w:rsid w:val="000B266C"/>
    <w:rsid w:val="000B26F8"/>
    <w:rsid w:val="000B33F8"/>
    <w:rsid w:val="000B3670"/>
    <w:rsid w:val="000B402E"/>
    <w:rsid w:val="000B4575"/>
    <w:rsid w:val="000B47D8"/>
    <w:rsid w:val="000B54A4"/>
    <w:rsid w:val="000B585E"/>
    <w:rsid w:val="000B695A"/>
    <w:rsid w:val="000B7223"/>
    <w:rsid w:val="000C0131"/>
    <w:rsid w:val="000C0FD8"/>
    <w:rsid w:val="000C11DE"/>
    <w:rsid w:val="000C20FC"/>
    <w:rsid w:val="000C35B9"/>
    <w:rsid w:val="000C3ED1"/>
    <w:rsid w:val="000C42E2"/>
    <w:rsid w:val="000C4EA2"/>
    <w:rsid w:val="000C5329"/>
    <w:rsid w:val="000C5C5F"/>
    <w:rsid w:val="000C7B24"/>
    <w:rsid w:val="000D216A"/>
    <w:rsid w:val="000D2825"/>
    <w:rsid w:val="000D2899"/>
    <w:rsid w:val="000D2BBE"/>
    <w:rsid w:val="000D2CBE"/>
    <w:rsid w:val="000D3549"/>
    <w:rsid w:val="000D4644"/>
    <w:rsid w:val="000D4A8B"/>
    <w:rsid w:val="000D5691"/>
    <w:rsid w:val="000D5C1A"/>
    <w:rsid w:val="000D5EED"/>
    <w:rsid w:val="000D750C"/>
    <w:rsid w:val="000D7FA8"/>
    <w:rsid w:val="000E0438"/>
    <w:rsid w:val="000E203F"/>
    <w:rsid w:val="000E2AB2"/>
    <w:rsid w:val="000E421D"/>
    <w:rsid w:val="000E5AB7"/>
    <w:rsid w:val="000E6B1F"/>
    <w:rsid w:val="000E71CD"/>
    <w:rsid w:val="000F0081"/>
    <w:rsid w:val="000F00F9"/>
    <w:rsid w:val="000F1DE6"/>
    <w:rsid w:val="000F230A"/>
    <w:rsid w:val="000F30A2"/>
    <w:rsid w:val="000F353E"/>
    <w:rsid w:val="000F4E30"/>
    <w:rsid w:val="000F649D"/>
    <w:rsid w:val="000F76B9"/>
    <w:rsid w:val="00100C22"/>
    <w:rsid w:val="00101134"/>
    <w:rsid w:val="001011AA"/>
    <w:rsid w:val="0010139C"/>
    <w:rsid w:val="00101709"/>
    <w:rsid w:val="00101A31"/>
    <w:rsid w:val="00101F3D"/>
    <w:rsid w:val="0010200C"/>
    <w:rsid w:val="00103978"/>
    <w:rsid w:val="00103D3C"/>
    <w:rsid w:val="00107659"/>
    <w:rsid w:val="00112E6D"/>
    <w:rsid w:val="00114D47"/>
    <w:rsid w:val="00122E13"/>
    <w:rsid w:val="00122F11"/>
    <w:rsid w:val="001239DB"/>
    <w:rsid w:val="00124E53"/>
    <w:rsid w:val="00125437"/>
    <w:rsid w:val="00125D26"/>
    <w:rsid w:val="001261C9"/>
    <w:rsid w:val="001278EB"/>
    <w:rsid w:val="00132730"/>
    <w:rsid w:val="00133108"/>
    <w:rsid w:val="00133685"/>
    <w:rsid w:val="00133695"/>
    <w:rsid w:val="00133A82"/>
    <w:rsid w:val="00133E63"/>
    <w:rsid w:val="00133F42"/>
    <w:rsid w:val="001340B2"/>
    <w:rsid w:val="0013434D"/>
    <w:rsid w:val="00134581"/>
    <w:rsid w:val="0013543E"/>
    <w:rsid w:val="001359A2"/>
    <w:rsid w:val="00136DBE"/>
    <w:rsid w:val="00141A35"/>
    <w:rsid w:val="001422EB"/>
    <w:rsid w:val="00142D23"/>
    <w:rsid w:val="00143A9F"/>
    <w:rsid w:val="00143B11"/>
    <w:rsid w:val="00145316"/>
    <w:rsid w:val="0014671C"/>
    <w:rsid w:val="0014781B"/>
    <w:rsid w:val="00147B7A"/>
    <w:rsid w:val="001501BD"/>
    <w:rsid w:val="001519E5"/>
    <w:rsid w:val="00151A9D"/>
    <w:rsid w:val="00151CFB"/>
    <w:rsid w:val="0015271A"/>
    <w:rsid w:val="0015318F"/>
    <w:rsid w:val="0015360F"/>
    <w:rsid w:val="00153764"/>
    <w:rsid w:val="00153D1F"/>
    <w:rsid w:val="00154236"/>
    <w:rsid w:val="00154722"/>
    <w:rsid w:val="001548D0"/>
    <w:rsid w:val="00154D75"/>
    <w:rsid w:val="0015522B"/>
    <w:rsid w:val="00155E92"/>
    <w:rsid w:val="00156973"/>
    <w:rsid w:val="00157116"/>
    <w:rsid w:val="0016012B"/>
    <w:rsid w:val="0016020F"/>
    <w:rsid w:val="00161F2E"/>
    <w:rsid w:val="00162C29"/>
    <w:rsid w:val="00163672"/>
    <w:rsid w:val="0016431D"/>
    <w:rsid w:val="00165169"/>
    <w:rsid w:val="0016787F"/>
    <w:rsid w:val="00167B24"/>
    <w:rsid w:val="00167F21"/>
    <w:rsid w:val="00167F44"/>
    <w:rsid w:val="001702D2"/>
    <w:rsid w:val="00171403"/>
    <w:rsid w:val="00173079"/>
    <w:rsid w:val="00174277"/>
    <w:rsid w:val="00174C24"/>
    <w:rsid w:val="00175703"/>
    <w:rsid w:val="001757BD"/>
    <w:rsid w:val="0017665A"/>
    <w:rsid w:val="001766A8"/>
    <w:rsid w:val="00176780"/>
    <w:rsid w:val="001768A1"/>
    <w:rsid w:val="00177300"/>
    <w:rsid w:val="00181952"/>
    <w:rsid w:val="00181C9C"/>
    <w:rsid w:val="001826F2"/>
    <w:rsid w:val="00183516"/>
    <w:rsid w:val="00183D38"/>
    <w:rsid w:val="001854E3"/>
    <w:rsid w:val="001856F7"/>
    <w:rsid w:val="00186D1E"/>
    <w:rsid w:val="00186EDF"/>
    <w:rsid w:val="00187765"/>
    <w:rsid w:val="00187B13"/>
    <w:rsid w:val="00191ABF"/>
    <w:rsid w:val="00191BEA"/>
    <w:rsid w:val="00191CEC"/>
    <w:rsid w:val="00193EEE"/>
    <w:rsid w:val="00194688"/>
    <w:rsid w:val="00195297"/>
    <w:rsid w:val="00195520"/>
    <w:rsid w:val="001960B6"/>
    <w:rsid w:val="00196E84"/>
    <w:rsid w:val="001A04FB"/>
    <w:rsid w:val="001A11D8"/>
    <w:rsid w:val="001A178B"/>
    <w:rsid w:val="001A1E90"/>
    <w:rsid w:val="001A1F69"/>
    <w:rsid w:val="001A2A9C"/>
    <w:rsid w:val="001A2B7F"/>
    <w:rsid w:val="001A32AD"/>
    <w:rsid w:val="001A686B"/>
    <w:rsid w:val="001B25E0"/>
    <w:rsid w:val="001B29B6"/>
    <w:rsid w:val="001B2C50"/>
    <w:rsid w:val="001B2D9A"/>
    <w:rsid w:val="001B5567"/>
    <w:rsid w:val="001B5A60"/>
    <w:rsid w:val="001B62A2"/>
    <w:rsid w:val="001B685F"/>
    <w:rsid w:val="001B686D"/>
    <w:rsid w:val="001B6CD2"/>
    <w:rsid w:val="001B7D9B"/>
    <w:rsid w:val="001C021B"/>
    <w:rsid w:val="001C0A82"/>
    <w:rsid w:val="001C290D"/>
    <w:rsid w:val="001C3025"/>
    <w:rsid w:val="001C3120"/>
    <w:rsid w:val="001C469B"/>
    <w:rsid w:val="001C7722"/>
    <w:rsid w:val="001C7E33"/>
    <w:rsid w:val="001D02D4"/>
    <w:rsid w:val="001D03A8"/>
    <w:rsid w:val="001D0822"/>
    <w:rsid w:val="001D2DB2"/>
    <w:rsid w:val="001D3440"/>
    <w:rsid w:val="001D5B05"/>
    <w:rsid w:val="001D5E15"/>
    <w:rsid w:val="001D6287"/>
    <w:rsid w:val="001D649A"/>
    <w:rsid w:val="001D691F"/>
    <w:rsid w:val="001D69F3"/>
    <w:rsid w:val="001D6B96"/>
    <w:rsid w:val="001D7701"/>
    <w:rsid w:val="001D7928"/>
    <w:rsid w:val="001D7FD5"/>
    <w:rsid w:val="001D7FD6"/>
    <w:rsid w:val="001E0640"/>
    <w:rsid w:val="001E1340"/>
    <w:rsid w:val="001E261C"/>
    <w:rsid w:val="001E2722"/>
    <w:rsid w:val="001E2DB4"/>
    <w:rsid w:val="001E3224"/>
    <w:rsid w:val="001E3737"/>
    <w:rsid w:val="001E4231"/>
    <w:rsid w:val="001E5EC7"/>
    <w:rsid w:val="001E6CD9"/>
    <w:rsid w:val="001E6F41"/>
    <w:rsid w:val="001E7863"/>
    <w:rsid w:val="001E7884"/>
    <w:rsid w:val="001F0A15"/>
    <w:rsid w:val="001F0B41"/>
    <w:rsid w:val="001F20F5"/>
    <w:rsid w:val="001F3EF5"/>
    <w:rsid w:val="001F4836"/>
    <w:rsid w:val="001F4C84"/>
    <w:rsid w:val="001F57B2"/>
    <w:rsid w:val="001F595E"/>
    <w:rsid w:val="001F5B87"/>
    <w:rsid w:val="001F5E64"/>
    <w:rsid w:val="001F61D6"/>
    <w:rsid w:val="001F657E"/>
    <w:rsid w:val="001F66EB"/>
    <w:rsid w:val="001F760B"/>
    <w:rsid w:val="002008B2"/>
    <w:rsid w:val="002010F4"/>
    <w:rsid w:val="00201CCF"/>
    <w:rsid w:val="00202760"/>
    <w:rsid w:val="00206209"/>
    <w:rsid w:val="0021082B"/>
    <w:rsid w:val="002115CE"/>
    <w:rsid w:val="00211FC0"/>
    <w:rsid w:val="002124F9"/>
    <w:rsid w:val="00212E9B"/>
    <w:rsid w:val="002130B5"/>
    <w:rsid w:val="00214427"/>
    <w:rsid w:val="002150D2"/>
    <w:rsid w:val="002176CC"/>
    <w:rsid w:val="002179B4"/>
    <w:rsid w:val="00220292"/>
    <w:rsid w:val="0022103B"/>
    <w:rsid w:val="00221C0F"/>
    <w:rsid w:val="0022336F"/>
    <w:rsid w:val="002244A6"/>
    <w:rsid w:val="00224B6E"/>
    <w:rsid w:val="00224C20"/>
    <w:rsid w:val="002278A1"/>
    <w:rsid w:val="00231010"/>
    <w:rsid w:val="00231179"/>
    <w:rsid w:val="002316A9"/>
    <w:rsid w:val="00232564"/>
    <w:rsid w:val="002340E5"/>
    <w:rsid w:val="00235137"/>
    <w:rsid w:val="002354CB"/>
    <w:rsid w:val="002355A3"/>
    <w:rsid w:val="0023596A"/>
    <w:rsid w:val="00235A22"/>
    <w:rsid w:val="00237554"/>
    <w:rsid w:val="00240419"/>
    <w:rsid w:val="002406E1"/>
    <w:rsid w:val="00241034"/>
    <w:rsid w:val="0024146B"/>
    <w:rsid w:val="00241DC4"/>
    <w:rsid w:val="002420D2"/>
    <w:rsid w:val="00242207"/>
    <w:rsid w:val="00242AC9"/>
    <w:rsid w:val="00242F2B"/>
    <w:rsid w:val="0024342A"/>
    <w:rsid w:val="00243B2D"/>
    <w:rsid w:val="00243F31"/>
    <w:rsid w:val="00244296"/>
    <w:rsid w:val="00244E73"/>
    <w:rsid w:val="0024537B"/>
    <w:rsid w:val="0024587A"/>
    <w:rsid w:val="0024738D"/>
    <w:rsid w:val="002475F7"/>
    <w:rsid w:val="002477B4"/>
    <w:rsid w:val="0024792E"/>
    <w:rsid w:val="00247941"/>
    <w:rsid w:val="00250073"/>
    <w:rsid w:val="00250270"/>
    <w:rsid w:val="002505A7"/>
    <w:rsid w:val="0025077D"/>
    <w:rsid w:val="00250CD4"/>
    <w:rsid w:val="0025139D"/>
    <w:rsid w:val="00252819"/>
    <w:rsid w:val="00253864"/>
    <w:rsid w:val="00256119"/>
    <w:rsid w:val="002565AC"/>
    <w:rsid w:val="00257D6F"/>
    <w:rsid w:val="002600A8"/>
    <w:rsid w:val="00260FB7"/>
    <w:rsid w:val="002632D5"/>
    <w:rsid w:val="00263522"/>
    <w:rsid w:val="00263E13"/>
    <w:rsid w:val="00264791"/>
    <w:rsid w:val="00264A5F"/>
    <w:rsid w:val="00265832"/>
    <w:rsid w:val="002659D0"/>
    <w:rsid w:val="00266194"/>
    <w:rsid w:val="00267563"/>
    <w:rsid w:val="00267BBC"/>
    <w:rsid w:val="00267F1D"/>
    <w:rsid w:val="00270503"/>
    <w:rsid w:val="00270D43"/>
    <w:rsid w:val="00271EBB"/>
    <w:rsid w:val="002721A3"/>
    <w:rsid w:val="002726CF"/>
    <w:rsid w:val="00273219"/>
    <w:rsid w:val="00273B08"/>
    <w:rsid w:val="00274BE3"/>
    <w:rsid w:val="00274F5E"/>
    <w:rsid w:val="00275614"/>
    <w:rsid w:val="00276DA7"/>
    <w:rsid w:val="00276FEE"/>
    <w:rsid w:val="0027775B"/>
    <w:rsid w:val="00280353"/>
    <w:rsid w:val="00280537"/>
    <w:rsid w:val="00280990"/>
    <w:rsid w:val="00284222"/>
    <w:rsid w:val="002850BA"/>
    <w:rsid w:val="00287E3F"/>
    <w:rsid w:val="00290E0A"/>
    <w:rsid w:val="0029115A"/>
    <w:rsid w:val="002920C9"/>
    <w:rsid w:val="00293B40"/>
    <w:rsid w:val="0029421E"/>
    <w:rsid w:val="00294456"/>
    <w:rsid w:val="00295662"/>
    <w:rsid w:val="00295D11"/>
    <w:rsid w:val="00296906"/>
    <w:rsid w:val="002974E7"/>
    <w:rsid w:val="002A086F"/>
    <w:rsid w:val="002A0DD0"/>
    <w:rsid w:val="002A194D"/>
    <w:rsid w:val="002A217B"/>
    <w:rsid w:val="002A6085"/>
    <w:rsid w:val="002A60AA"/>
    <w:rsid w:val="002A66BC"/>
    <w:rsid w:val="002A6957"/>
    <w:rsid w:val="002A7638"/>
    <w:rsid w:val="002A7E45"/>
    <w:rsid w:val="002B0310"/>
    <w:rsid w:val="002B297D"/>
    <w:rsid w:val="002B49F7"/>
    <w:rsid w:val="002B576D"/>
    <w:rsid w:val="002B6BFD"/>
    <w:rsid w:val="002B7F8D"/>
    <w:rsid w:val="002C07EE"/>
    <w:rsid w:val="002C144D"/>
    <w:rsid w:val="002C1488"/>
    <w:rsid w:val="002C21EA"/>
    <w:rsid w:val="002C257F"/>
    <w:rsid w:val="002C29CF"/>
    <w:rsid w:val="002C4413"/>
    <w:rsid w:val="002C5678"/>
    <w:rsid w:val="002C5B7A"/>
    <w:rsid w:val="002C629C"/>
    <w:rsid w:val="002D0510"/>
    <w:rsid w:val="002D2FAC"/>
    <w:rsid w:val="002D31F1"/>
    <w:rsid w:val="002D399D"/>
    <w:rsid w:val="002D3FA1"/>
    <w:rsid w:val="002D417F"/>
    <w:rsid w:val="002D522D"/>
    <w:rsid w:val="002D56C7"/>
    <w:rsid w:val="002E16F7"/>
    <w:rsid w:val="002E190C"/>
    <w:rsid w:val="002E2509"/>
    <w:rsid w:val="002E3073"/>
    <w:rsid w:val="002E4983"/>
    <w:rsid w:val="002E7645"/>
    <w:rsid w:val="002E79A9"/>
    <w:rsid w:val="002E7A38"/>
    <w:rsid w:val="002F0CE5"/>
    <w:rsid w:val="002F2052"/>
    <w:rsid w:val="002F22EE"/>
    <w:rsid w:val="002F3255"/>
    <w:rsid w:val="002F4583"/>
    <w:rsid w:val="002F464D"/>
    <w:rsid w:val="002F4CA4"/>
    <w:rsid w:val="002F5173"/>
    <w:rsid w:val="002F5EC6"/>
    <w:rsid w:val="002F62BF"/>
    <w:rsid w:val="002F7C6E"/>
    <w:rsid w:val="00300DC6"/>
    <w:rsid w:val="0030173C"/>
    <w:rsid w:val="00302C0E"/>
    <w:rsid w:val="00303334"/>
    <w:rsid w:val="003045E3"/>
    <w:rsid w:val="00304F34"/>
    <w:rsid w:val="003057BD"/>
    <w:rsid w:val="003073FB"/>
    <w:rsid w:val="00307D3E"/>
    <w:rsid w:val="00311B1D"/>
    <w:rsid w:val="003127DA"/>
    <w:rsid w:val="00312A88"/>
    <w:rsid w:val="0031320E"/>
    <w:rsid w:val="00313C8A"/>
    <w:rsid w:val="00315953"/>
    <w:rsid w:val="003161EB"/>
    <w:rsid w:val="0031777C"/>
    <w:rsid w:val="003205C9"/>
    <w:rsid w:val="003209E0"/>
    <w:rsid w:val="00321128"/>
    <w:rsid w:val="00321A18"/>
    <w:rsid w:val="00321F25"/>
    <w:rsid w:val="003229D0"/>
    <w:rsid w:val="00322B5C"/>
    <w:rsid w:val="00322BA5"/>
    <w:rsid w:val="003238D4"/>
    <w:rsid w:val="00324782"/>
    <w:rsid w:val="00326912"/>
    <w:rsid w:val="00326C76"/>
    <w:rsid w:val="00326E42"/>
    <w:rsid w:val="0033015E"/>
    <w:rsid w:val="003301AC"/>
    <w:rsid w:val="003302ED"/>
    <w:rsid w:val="0033038A"/>
    <w:rsid w:val="003310D0"/>
    <w:rsid w:val="003311AE"/>
    <w:rsid w:val="0033143E"/>
    <w:rsid w:val="00331CB1"/>
    <w:rsid w:val="00332A59"/>
    <w:rsid w:val="00332B76"/>
    <w:rsid w:val="00332DE1"/>
    <w:rsid w:val="003332D8"/>
    <w:rsid w:val="00333A2A"/>
    <w:rsid w:val="00334286"/>
    <w:rsid w:val="003355A4"/>
    <w:rsid w:val="0033570E"/>
    <w:rsid w:val="00336884"/>
    <w:rsid w:val="0033703D"/>
    <w:rsid w:val="00337C9A"/>
    <w:rsid w:val="00340570"/>
    <w:rsid w:val="00340B65"/>
    <w:rsid w:val="003424E6"/>
    <w:rsid w:val="00343462"/>
    <w:rsid w:val="003470CE"/>
    <w:rsid w:val="0034738E"/>
    <w:rsid w:val="00347A83"/>
    <w:rsid w:val="00347F20"/>
    <w:rsid w:val="00350248"/>
    <w:rsid w:val="00352137"/>
    <w:rsid w:val="00352425"/>
    <w:rsid w:val="00352A2B"/>
    <w:rsid w:val="00355A28"/>
    <w:rsid w:val="00355B23"/>
    <w:rsid w:val="00355BA4"/>
    <w:rsid w:val="00355DDD"/>
    <w:rsid w:val="00356CA1"/>
    <w:rsid w:val="003574F6"/>
    <w:rsid w:val="00357B66"/>
    <w:rsid w:val="00360845"/>
    <w:rsid w:val="00361B60"/>
    <w:rsid w:val="00361D02"/>
    <w:rsid w:val="003659FD"/>
    <w:rsid w:val="00366B48"/>
    <w:rsid w:val="00366F51"/>
    <w:rsid w:val="00370760"/>
    <w:rsid w:val="003707F7"/>
    <w:rsid w:val="00371699"/>
    <w:rsid w:val="0037190D"/>
    <w:rsid w:val="003728B0"/>
    <w:rsid w:val="00372B12"/>
    <w:rsid w:val="00372CC8"/>
    <w:rsid w:val="00372FFB"/>
    <w:rsid w:val="003738C6"/>
    <w:rsid w:val="00373BE9"/>
    <w:rsid w:val="00375B2E"/>
    <w:rsid w:val="00375CE5"/>
    <w:rsid w:val="0037730A"/>
    <w:rsid w:val="00380C10"/>
    <w:rsid w:val="0038356F"/>
    <w:rsid w:val="003848DB"/>
    <w:rsid w:val="00384AB8"/>
    <w:rsid w:val="00384D7A"/>
    <w:rsid w:val="00385B84"/>
    <w:rsid w:val="003864B9"/>
    <w:rsid w:val="0038680A"/>
    <w:rsid w:val="0038731D"/>
    <w:rsid w:val="003876F0"/>
    <w:rsid w:val="00390240"/>
    <w:rsid w:val="003917BB"/>
    <w:rsid w:val="00391AFC"/>
    <w:rsid w:val="003968CF"/>
    <w:rsid w:val="00396BEE"/>
    <w:rsid w:val="003970E8"/>
    <w:rsid w:val="0039737C"/>
    <w:rsid w:val="003A0F74"/>
    <w:rsid w:val="003A11E8"/>
    <w:rsid w:val="003A1CDD"/>
    <w:rsid w:val="003A1D6E"/>
    <w:rsid w:val="003A1E6D"/>
    <w:rsid w:val="003A2900"/>
    <w:rsid w:val="003A3ACA"/>
    <w:rsid w:val="003A4B66"/>
    <w:rsid w:val="003A509C"/>
    <w:rsid w:val="003A6D52"/>
    <w:rsid w:val="003A6EB7"/>
    <w:rsid w:val="003B00F6"/>
    <w:rsid w:val="003B01C5"/>
    <w:rsid w:val="003B01CC"/>
    <w:rsid w:val="003B0A83"/>
    <w:rsid w:val="003B2720"/>
    <w:rsid w:val="003B2E84"/>
    <w:rsid w:val="003B44CA"/>
    <w:rsid w:val="003B4CD4"/>
    <w:rsid w:val="003B5872"/>
    <w:rsid w:val="003B60FF"/>
    <w:rsid w:val="003B699F"/>
    <w:rsid w:val="003B7077"/>
    <w:rsid w:val="003B7235"/>
    <w:rsid w:val="003B77E5"/>
    <w:rsid w:val="003B7F3A"/>
    <w:rsid w:val="003C0308"/>
    <w:rsid w:val="003C1550"/>
    <w:rsid w:val="003C1730"/>
    <w:rsid w:val="003C1A0F"/>
    <w:rsid w:val="003C30A2"/>
    <w:rsid w:val="003C4501"/>
    <w:rsid w:val="003C537A"/>
    <w:rsid w:val="003C60FD"/>
    <w:rsid w:val="003C6347"/>
    <w:rsid w:val="003C71D6"/>
    <w:rsid w:val="003D1EC4"/>
    <w:rsid w:val="003D3F83"/>
    <w:rsid w:val="003D45CD"/>
    <w:rsid w:val="003D56BC"/>
    <w:rsid w:val="003D5ED6"/>
    <w:rsid w:val="003D6DD6"/>
    <w:rsid w:val="003D6E2F"/>
    <w:rsid w:val="003D779A"/>
    <w:rsid w:val="003E2411"/>
    <w:rsid w:val="003E351B"/>
    <w:rsid w:val="003E3709"/>
    <w:rsid w:val="003E5083"/>
    <w:rsid w:val="003E5B14"/>
    <w:rsid w:val="003E7E9A"/>
    <w:rsid w:val="003F053D"/>
    <w:rsid w:val="003F0B79"/>
    <w:rsid w:val="003F18A9"/>
    <w:rsid w:val="003F1B05"/>
    <w:rsid w:val="003F1DF3"/>
    <w:rsid w:val="003F27CB"/>
    <w:rsid w:val="003F2AD3"/>
    <w:rsid w:val="003F3E32"/>
    <w:rsid w:val="003F4E73"/>
    <w:rsid w:val="003F51EC"/>
    <w:rsid w:val="003F5255"/>
    <w:rsid w:val="003F6B86"/>
    <w:rsid w:val="003F738D"/>
    <w:rsid w:val="003F7746"/>
    <w:rsid w:val="00400D67"/>
    <w:rsid w:val="0040333E"/>
    <w:rsid w:val="004034A5"/>
    <w:rsid w:val="00403B11"/>
    <w:rsid w:val="00404727"/>
    <w:rsid w:val="00404D29"/>
    <w:rsid w:val="0040649A"/>
    <w:rsid w:val="00406DB9"/>
    <w:rsid w:val="0040704A"/>
    <w:rsid w:val="00410175"/>
    <w:rsid w:val="004111E0"/>
    <w:rsid w:val="00412A0C"/>
    <w:rsid w:val="00415A80"/>
    <w:rsid w:val="00416819"/>
    <w:rsid w:val="0041683E"/>
    <w:rsid w:val="00417275"/>
    <w:rsid w:val="00417920"/>
    <w:rsid w:val="00417D96"/>
    <w:rsid w:val="00421336"/>
    <w:rsid w:val="0042246E"/>
    <w:rsid w:val="004231B1"/>
    <w:rsid w:val="00424B73"/>
    <w:rsid w:val="00425171"/>
    <w:rsid w:val="00425A43"/>
    <w:rsid w:val="00426A95"/>
    <w:rsid w:val="0042796B"/>
    <w:rsid w:val="00427F1C"/>
    <w:rsid w:val="00430537"/>
    <w:rsid w:val="00432890"/>
    <w:rsid w:val="00432C1A"/>
    <w:rsid w:val="004342F8"/>
    <w:rsid w:val="00434405"/>
    <w:rsid w:val="004349E7"/>
    <w:rsid w:val="004377FE"/>
    <w:rsid w:val="00440900"/>
    <w:rsid w:val="00440A1D"/>
    <w:rsid w:val="00440DB3"/>
    <w:rsid w:val="0044138D"/>
    <w:rsid w:val="00441391"/>
    <w:rsid w:val="00441E7E"/>
    <w:rsid w:val="004420A2"/>
    <w:rsid w:val="004421F3"/>
    <w:rsid w:val="00442D58"/>
    <w:rsid w:val="004437ED"/>
    <w:rsid w:val="00444079"/>
    <w:rsid w:val="004444E4"/>
    <w:rsid w:val="00445278"/>
    <w:rsid w:val="00445CBF"/>
    <w:rsid w:val="0044779B"/>
    <w:rsid w:val="00447AFE"/>
    <w:rsid w:val="004517AF"/>
    <w:rsid w:val="00452BC2"/>
    <w:rsid w:val="0045323D"/>
    <w:rsid w:val="004537B2"/>
    <w:rsid w:val="0045417F"/>
    <w:rsid w:val="004555F1"/>
    <w:rsid w:val="00460207"/>
    <w:rsid w:val="004604B1"/>
    <w:rsid w:val="00461423"/>
    <w:rsid w:val="00461731"/>
    <w:rsid w:val="004621F3"/>
    <w:rsid w:val="004624F6"/>
    <w:rsid w:val="0046353C"/>
    <w:rsid w:val="00463874"/>
    <w:rsid w:val="00464243"/>
    <w:rsid w:val="00464598"/>
    <w:rsid w:val="004661D2"/>
    <w:rsid w:val="00466A54"/>
    <w:rsid w:val="00467561"/>
    <w:rsid w:val="00467829"/>
    <w:rsid w:val="00470102"/>
    <w:rsid w:val="00470427"/>
    <w:rsid w:val="004715CB"/>
    <w:rsid w:val="00471C5C"/>
    <w:rsid w:val="00471CA3"/>
    <w:rsid w:val="004728E9"/>
    <w:rsid w:val="00472ADF"/>
    <w:rsid w:val="00473FD1"/>
    <w:rsid w:val="0047415B"/>
    <w:rsid w:val="00475EAA"/>
    <w:rsid w:val="00476301"/>
    <w:rsid w:val="0047788B"/>
    <w:rsid w:val="004801DD"/>
    <w:rsid w:val="00481E56"/>
    <w:rsid w:val="00481FE1"/>
    <w:rsid w:val="004821F3"/>
    <w:rsid w:val="00483980"/>
    <w:rsid w:val="00483F81"/>
    <w:rsid w:val="004844C5"/>
    <w:rsid w:val="00485BFA"/>
    <w:rsid w:val="00486A0E"/>
    <w:rsid w:val="004875FC"/>
    <w:rsid w:val="00492B85"/>
    <w:rsid w:val="004931EA"/>
    <w:rsid w:val="00493FF7"/>
    <w:rsid w:val="00494DC6"/>
    <w:rsid w:val="00495884"/>
    <w:rsid w:val="0049678F"/>
    <w:rsid w:val="00496A0A"/>
    <w:rsid w:val="00496A7C"/>
    <w:rsid w:val="00496C3B"/>
    <w:rsid w:val="00496F0F"/>
    <w:rsid w:val="00496F6C"/>
    <w:rsid w:val="00497030"/>
    <w:rsid w:val="004A0BE3"/>
    <w:rsid w:val="004A0E36"/>
    <w:rsid w:val="004A103B"/>
    <w:rsid w:val="004A112F"/>
    <w:rsid w:val="004A1970"/>
    <w:rsid w:val="004A2325"/>
    <w:rsid w:val="004A3A88"/>
    <w:rsid w:val="004A3AC2"/>
    <w:rsid w:val="004A3BB1"/>
    <w:rsid w:val="004A3C5F"/>
    <w:rsid w:val="004A3DE8"/>
    <w:rsid w:val="004A487F"/>
    <w:rsid w:val="004A4BCD"/>
    <w:rsid w:val="004A5ADD"/>
    <w:rsid w:val="004A628E"/>
    <w:rsid w:val="004A6A3C"/>
    <w:rsid w:val="004B0534"/>
    <w:rsid w:val="004B0C72"/>
    <w:rsid w:val="004B0E03"/>
    <w:rsid w:val="004B1372"/>
    <w:rsid w:val="004B38B9"/>
    <w:rsid w:val="004B3B52"/>
    <w:rsid w:val="004B4396"/>
    <w:rsid w:val="004B4662"/>
    <w:rsid w:val="004B519B"/>
    <w:rsid w:val="004B6ACA"/>
    <w:rsid w:val="004C10BB"/>
    <w:rsid w:val="004C1144"/>
    <w:rsid w:val="004C4175"/>
    <w:rsid w:val="004C5441"/>
    <w:rsid w:val="004C667E"/>
    <w:rsid w:val="004C6B40"/>
    <w:rsid w:val="004C6C7A"/>
    <w:rsid w:val="004D032D"/>
    <w:rsid w:val="004D0875"/>
    <w:rsid w:val="004D35BF"/>
    <w:rsid w:val="004D3653"/>
    <w:rsid w:val="004D38B7"/>
    <w:rsid w:val="004D3DDC"/>
    <w:rsid w:val="004D5442"/>
    <w:rsid w:val="004D5A07"/>
    <w:rsid w:val="004D6C10"/>
    <w:rsid w:val="004D733A"/>
    <w:rsid w:val="004D77D1"/>
    <w:rsid w:val="004E00FB"/>
    <w:rsid w:val="004E0B70"/>
    <w:rsid w:val="004E0E32"/>
    <w:rsid w:val="004E15C8"/>
    <w:rsid w:val="004E293D"/>
    <w:rsid w:val="004E2AC8"/>
    <w:rsid w:val="004E2FF9"/>
    <w:rsid w:val="004E305F"/>
    <w:rsid w:val="004E39E6"/>
    <w:rsid w:val="004E5B24"/>
    <w:rsid w:val="004E5CE6"/>
    <w:rsid w:val="004E5E66"/>
    <w:rsid w:val="004E70FC"/>
    <w:rsid w:val="004E7635"/>
    <w:rsid w:val="004E7679"/>
    <w:rsid w:val="004E7C9D"/>
    <w:rsid w:val="004E7F8E"/>
    <w:rsid w:val="004F0FAE"/>
    <w:rsid w:val="004F15FC"/>
    <w:rsid w:val="004F2D8B"/>
    <w:rsid w:val="004F3E10"/>
    <w:rsid w:val="004F525F"/>
    <w:rsid w:val="004F5BA1"/>
    <w:rsid w:val="004F5BC0"/>
    <w:rsid w:val="004F66DD"/>
    <w:rsid w:val="005004CC"/>
    <w:rsid w:val="00500E5B"/>
    <w:rsid w:val="00504AEB"/>
    <w:rsid w:val="00506416"/>
    <w:rsid w:val="00506A54"/>
    <w:rsid w:val="00506A5E"/>
    <w:rsid w:val="00506DF1"/>
    <w:rsid w:val="005070F8"/>
    <w:rsid w:val="005104A3"/>
    <w:rsid w:val="00510E6E"/>
    <w:rsid w:val="00510ED4"/>
    <w:rsid w:val="005112B7"/>
    <w:rsid w:val="00511334"/>
    <w:rsid w:val="0051179F"/>
    <w:rsid w:val="00511FA2"/>
    <w:rsid w:val="00512392"/>
    <w:rsid w:val="0051425C"/>
    <w:rsid w:val="00515C06"/>
    <w:rsid w:val="005169B7"/>
    <w:rsid w:val="00517EC8"/>
    <w:rsid w:val="00520255"/>
    <w:rsid w:val="00521777"/>
    <w:rsid w:val="0052181E"/>
    <w:rsid w:val="005224CD"/>
    <w:rsid w:val="00522643"/>
    <w:rsid w:val="0052379C"/>
    <w:rsid w:val="00523892"/>
    <w:rsid w:val="00524089"/>
    <w:rsid w:val="00524A8F"/>
    <w:rsid w:val="00524C69"/>
    <w:rsid w:val="0052536A"/>
    <w:rsid w:val="00525685"/>
    <w:rsid w:val="005262EB"/>
    <w:rsid w:val="005268CC"/>
    <w:rsid w:val="00527797"/>
    <w:rsid w:val="00527A83"/>
    <w:rsid w:val="00530D3B"/>
    <w:rsid w:val="0053297E"/>
    <w:rsid w:val="00532D36"/>
    <w:rsid w:val="005332F7"/>
    <w:rsid w:val="005334F1"/>
    <w:rsid w:val="00533921"/>
    <w:rsid w:val="00540723"/>
    <w:rsid w:val="0054161D"/>
    <w:rsid w:val="00545816"/>
    <w:rsid w:val="005469B3"/>
    <w:rsid w:val="00547642"/>
    <w:rsid w:val="00550DFA"/>
    <w:rsid w:val="005514CE"/>
    <w:rsid w:val="0055160A"/>
    <w:rsid w:val="005520EF"/>
    <w:rsid w:val="00552C80"/>
    <w:rsid w:val="00554BA4"/>
    <w:rsid w:val="005558E4"/>
    <w:rsid w:val="00555B07"/>
    <w:rsid w:val="0055651F"/>
    <w:rsid w:val="005567D7"/>
    <w:rsid w:val="0055685C"/>
    <w:rsid w:val="00556A85"/>
    <w:rsid w:val="005577FE"/>
    <w:rsid w:val="005604A9"/>
    <w:rsid w:val="00560B70"/>
    <w:rsid w:val="00560EAE"/>
    <w:rsid w:val="00561C74"/>
    <w:rsid w:val="00562CB2"/>
    <w:rsid w:val="00564302"/>
    <w:rsid w:val="00564947"/>
    <w:rsid w:val="00565BEC"/>
    <w:rsid w:val="0056627B"/>
    <w:rsid w:val="00572B46"/>
    <w:rsid w:val="00572C5A"/>
    <w:rsid w:val="0057383B"/>
    <w:rsid w:val="00575911"/>
    <w:rsid w:val="0058252F"/>
    <w:rsid w:val="005829D7"/>
    <w:rsid w:val="00582EF9"/>
    <w:rsid w:val="00583F41"/>
    <w:rsid w:val="005843FC"/>
    <w:rsid w:val="00584DA2"/>
    <w:rsid w:val="00585335"/>
    <w:rsid w:val="0058581B"/>
    <w:rsid w:val="00586064"/>
    <w:rsid w:val="00586157"/>
    <w:rsid w:val="00586553"/>
    <w:rsid w:val="005868A4"/>
    <w:rsid w:val="005875B7"/>
    <w:rsid w:val="00587A0B"/>
    <w:rsid w:val="00592DDD"/>
    <w:rsid w:val="00593BDF"/>
    <w:rsid w:val="00593ED3"/>
    <w:rsid w:val="00596BF4"/>
    <w:rsid w:val="005975CF"/>
    <w:rsid w:val="005A00B0"/>
    <w:rsid w:val="005A06AC"/>
    <w:rsid w:val="005A0E46"/>
    <w:rsid w:val="005A11A5"/>
    <w:rsid w:val="005A1495"/>
    <w:rsid w:val="005A1A79"/>
    <w:rsid w:val="005A1E51"/>
    <w:rsid w:val="005A2138"/>
    <w:rsid w:val="005A227E"/>
    <w:rsid w:val="005A2CE4"/>
    <w:rsid w:val="005A2EC9"/>
    <w:rsid w:val="005A32FF"/>
    <w:rsid w:val="005A3D50"/>
    <w:rsid w:val="005A4680"/>
    <w:rsid w:val="005A6590"/>
    <w:rsid w:val="005A6B19"/>
    <w:rsid w:val="005B02AD"/>
    <w:rsid w:val="005B0B74"/>
    <w:rsid w:val="005B3532"/>
    <w:rsid w:val="005B4A46"/>
    <w:rsid w:val="005B4D44"/>
    <w:rsid w:val="005B6CAB"/>
    <w:rsid w:val="005B75C6"/>
    <w:rsid w:val="005B76E7"/>
    <w:rsid w:val="005B7DB4"/>
    <w:rsid w:val="005C19A5"/>
    <w:rsid w:val="005C22CB"/>
    <w:rsid w:val="005C5050"/>
    <w:rsid w:val="005C5A16"/>
    <w:rsid w:val="005C5B7C"/>
    <w:rsid w:val="005C5F16"/>
    <w:rsid w:val="005C62DC"/>
    <w:rsid w:val="005C6E87"/>
    <w:rsid w:val="005C7B27"/>
    <w:rsid w:val="005C7F2B"/>
    <w:rsid w:val="005C7F6E"/>
    <w:rsid w:val="005D08E7"/>
    <w:rsid w:val="005D1AB2"/>
    <w:rsid w:val="005D1E08"/>
    <w:rsid w:val="005D1EA8"/>
    <w:rsid w:val="005D383D"/>
    <w:rsid w:val="005D3D98"/>
    <w:rsid w:val="005D4971"/>
    <w:rsid w:val="005D60EC"/>
    <w:rsid w:val="005D7A2B"/>
    <w:rsid w:val="005D7AD7"/>
    <w:rsid w:val="005E1507"/>
    <w:rsid w:val="005E152C"/>
    <w:rsid w:val="005E1644"/>
    <w:rsid w:val="005E1BFA"/>
    <w:rsid w:val="005E24F0"/>
    <w:rsid w:val="005E2CF1"/>
    <w:rsid w:val="005E4BEE"/>
    <w:rsid w:val="005E5409"/>
    <w:rsid w:val="005E5BFE"/>
    <w:rsid w:val="005E60A7"/>
    <w:rsid w:val="005E7142"/>
    <w:rsid w:val="005E7FE5"/>
    <w:rsid w:val="005F0431"/>
    <w:rsid w:val="005F0F79"/>
    <w:rsid w:val="005F1742"/>
    <w:rsid w:val="005F17C0"/>
    <w:rsid w:val="005F222C"/>
    <w:rsid w:val="005F26D7"/>
    <w:rsid w:val="005F2CAF"/>
    <w:rsid w:val="005F4300"/>
    <w:rsid w:val="005F7651"/>
    <w:rsid w:val="005F7932"/>
    <w:rsid w:val="00601355"/>
    <w:rsid w:val="00603A00"/>
    <w:rsid w:val="00603D82"/>
    <w:rsid w:val="006042E5"/>
    <w:rsid w:val="0060467F"/>
    <w:rsid w:val="00604D01"/>
    <w:rsid w:val="00605C53"/>
    <w:rsid w:val="006066CD"/>
    <w:rsid w:val="00606D0D"/>
    <w:rsid w:val="00607A96"/>
    <w:rsid w:val="00607DC7"/>
    <w:rsid w:val="006104D1"/>
    <w:rsid w:val="00610772"/>
    <w:rsid w:val="0061131C"/>
    <w:rsid w:val="0061198F"/>
    <w:rsid w:val="00614293"/>
    <w:rsid w:val="006142E1"/>
    <w:rsid w:val="00614518"/>
    <w:rsid w:val="00615771"/>
    <w:rsid w:val="00615F8F"/>
    <w:rsid w:val="00616FCB"/>
    <w:rsid w:val="00617181"/>
    <w:rsid w:val="00617449"/>
    <w:rsid w:val="006174B3"/>
    <w:rsid w:val="006213BC"/>
    <w:rsid w:val="006213C1"/>
    <w:rsid w:val="00621739"/>
    <w:rsid w:val="006222BD"/>
    <w:rsid w:val="006229CD"/>
    <w:rsid w:val="006232FC"/>
    <w:rsid w:val="00623372"/>
    <w:rsid w:val="00624A3C"/>
    <w:rsid w:val="00624BBA"/>
    <w:rsid w:val="00624E67"/>
    <w:rsid w:val="0062502A"/>
    <w:rsid w:val="00625ABC"/>
    <w:rsid w:val="00626C72"/>
    <w:rsid w:val="00630EBD"/>
    <w:rsid w:val="00630F7D"/>
    <w:rsid w:val="00631B8A"/>
    <w:rsid w:val="00631C2A"/>
    <w:rsid w:val="00632534"/>
    <w:rsid w:val="006332EF"/>
    <w:rsid w:val="00634097"/>
    <w:rsid w:val="00634301"/>
    <w:rsid w:val="006343AE"/>
    <w:rsid w:val="00636C49"/>
    <w:rsid w:val="006377E3"/>
    <w:rsid w:val="006379F9"/>
    <w:rsid w:val="00640EC2"/>
    <w:rsid w:val="00642775"/>
    <w:rsid w:val="00642D28"/>
    <w:rsid w:val="00645350"/>
    <w:rsid w:val="0064612D"/>
    <w:rsid w:val="00647106"/>
    <w:rsid w:val="00647CBF"/>
    <w:rsid w:val="00651A97"/>
    <w:rsid w:val="006540D2"/>
    <w:rsid w:val="00654E81"/>
    <w:rsid w:val="00654F31"/>
    <w:rsid w:val="0065538A"/>
    <w:rsid w:val="006553D9"/>
    <w:rsid w:val="00656208"/>
    <w:rsid w:val="00656AE6"/>
    <w:rsid w:val="006570DC"/>
    <w:rsid w:val="00657B5A"/>
    <w:rsid w:val="00657EDE"/>
    <w:rsid w:val="006607A5"/>
    <w:rsid w:val="006631CD"/>
    <w:rsid w:val="00663621"/>
    <w:rsid w:val="00663B34"/>
    <w:rsid w:val="00665658"/>
    <w:rsid w:val="00665A71"/>
    <w:rsid w:val="00665E18"/>
    <w:rsid w:val="0066652A"/>
    <w:rsid w:val="006665A8"/>
    <w:rsid w:val="0066695E"/>
    <w:rsid w:val="00667BB9"/>
    <w:rsid w:val="00667D0D"/>
    <w:rsid w:val="006703A5"/>
    <w:rsid w:val="00670FDE"/>
    <w:rsid w:val="006710E7"/>
    <w:rsid w:val="00672647"/>
    <w:rsid w:val="00673173"/>
    <w:rsid w:val="006735FD"/>
    <w:rsid w:val="00675B0E"/>
    <w:rsid w:val="00675DCF"/>
    <w:rsid w:val="00676227"/>
    <w:rsid w:val="006766F4"/>
    <w:rsid w:val="00676787"/>
    <w:rsid w:val="00676DA8"/>
    <w:rsid w:val="0067715D"/>
    <w:rsid w:val="00677890"/>
    <w:rsid w:val="00680186"/>
    <w:rsid w:val="006804EE"/>
    <w:rsid w:val="00680510"/>
    <w:rsid w:val="0068115C"/>
    <w:rsid w:val="00682192"/>
    <w:rsid w:val="00682326"/>
    <w:rsid w:val="006843A1"/>
    <w:rsid w:val="006844CD"/>
    <w:rsid w:val="00685725"/>
    <w:rsid w:val="00685F35"/>
    <w:rsid w:val="0068630D"/>
    <w:rsid w:val="00686F87"/>
    <w:rsid w:val="00686FD3"/>
    <w:rsid w:val="0068705C"/>
    <w:rsid w:val="006903D1"/>
    <w:rsid w:val="00691116"/>
    <w:rsid w:val="00691148"/>
    <w:rsid w:val="00691152"/>
    <w:rsid w:val="00691F15"/>
    <w:rsid w:val="006933FB"/>
    <w:rsid w:val="00694382"/>
    <w:rsid w:val="00694F9E"/>
    <w:rsid w:val="00695163"/>
    <w:rsid w:val="00695557"/>
    <w:rsid w:val="00696D16"/>
    <w:rsid w:val="006972AA"/>
    <w:rsid w:val="006975C7"/>
    <w:rsid w:val="006976DA"/>
    <w:rsid w:val="0069777C"/>
    <w:rsid w:val="006A0664"/>
    <w:rsid w:val="006A1199"/>
    <w:rsid w:val="006A2BD2"/>
    <w:rsid w:val="006A33A5"/>
    <w:rsid w:val="006A37AD"/>
    <w:rsid w:val="006A3C80"/>
    <w:rsid w:val="006A3CE2"/>
    <w:rsid w:val="006A3DF2"/>
    <w:rsid w:val="006A5241"/>
    <w:rsid w:val="006A5B6B"/>
    <w:rsid w:val="006A6787"/>
    <w:rsid w:val="006A6AD0"/>
    <w:rsid w:val="006B1C8E"/>
    <w:rsid w:val="006B2761"/>
    <w:rsid w:val="006B28A7"/>
    <w:rsid w:val="006B3D04"/>
    <w:rsid w:val="006B5002"/>
    <w:rsid w:val="006B5793"/>
    <w:rsid w:val="006B63D6"/>
    <w:rsid w:val="006C11D6"/>
    <w:rsid w:val="006C1424"/>
    <w:rsid w:val="006C171F"/>
    <w:rsid w:val="006C45DB"/>
    <w:rsid w:val="006C47A2"/>
    <w:rsid w:val="006C54F5"/>
    <w:rsid w:val="006D05C5"/>
    <w:rsid w:val="006D3F2B"/>
    <w:rsid w:val="006D4C98"/>
    <w:rsid w:val="006D5FEA"/>
    <w:rsid w:val="006D6993"/>
    <w:rsid w:val="006D6A9D"/>
    <w:rsid w:val="006D6BE2"/>
    <w:rsid w:val="006D72CD"/>
    <w:rsid w:val="006D7A0C"/>
    <w:rsid w:val="006D7E09"/>
    <w:rsid w:val="006E2405"/>
    <w:rsid w:val="006E30C3"/>
    <w:rsid w:val="006E3827"/>
    <w:rsid w:val="006E4A5B"/>
    <w:rsid w:val="006E53EB"/>
    <w:rsid w:val="006E743A"/>
    <w:rsid w:val="006E745A"/>
    <w:rsid w:val="006E76A2"/>
    <w:rsid w:val="006E7831"/>
    <w:rsid w:val="006F1247"/>
    <w:rsid w:val="006F265C"/>
    <w:rsid w:val="006F2A04"/>
    <w:rsid w:val="006F2D8A"/>
    <w:rsid w:val="006F4931"/>
    <w:rsid w:val="006F57D2"/>
    <w:rsid w:val="006F6D3C"/>
    <w:rsid w:val="006F757A"/>
    <w:rsid w:val="006F7C3B"/>
    <w:rsid w:val="007014FF"/>
    <w:rsid w:val="007019F2"/>
    <w:rsid w:val="00702040"/>
    <w:rsid w:val="0070420B"/>
    <w:rsid w:val="0070495E"/>
    <w:rsid w:val="00704E64"/>
    <w:rsid w:val="00704F19"/>
    <w:rsid w:val="007058D2"/>
    <w:rsid w:val="00706754"/>
    <w:rsid w:val="00706C2D"/>
    <w:rsid w:val="00706E03"/>
    <w:rsid w:val="00706ECF"/>
    <w:rsid w:val="00706F57"/>
    <w:rsid w:val="00707716"/>
    <w:rsid w:val="0070799B"/>
    <w:rsid w:val="007106C2"/>
    <w:rsid w:val="00710BEA"/>
    <w:rsid w:val="00710E1C"/>
    <w:rsid w:val="00713FB4"/>
    <w:rsid w:val="00714890"/>
    <w:rsid w:val="007148D5"/>
    <w:rsid w:val="00715435"/>
    <w:rsid w:val="007203AB"/>
    <w:rsid w:val="007207CE"/>
    <w:rsid w:val="00721196"/>
    <w:rsid w:val="00721255"/>
    <w:rsid w:val="007215D9"/>
    <w:rsid w:val="00722424"/>
    <w:rsid w:val="007226EE"/>
    <w:rsid w:val="00722D56"/>
    <w:rsid w:val="00727483"/>
    <w:rsid w:val="00727677"/>
    <w:rsid w:val="0073220A"/>
    <w:rsid w:val="00732D4B"/>
    <w:rsid w:val="00733219"/>
    <w:rsid w:val="007349C7"/>
    <w:rsid w:val="00734DA2"/>
    <w:rsid w:val="00734E53"/>
    <w:rsid w:val="007354D5"/>
    <w:rsid w:val="00735693"/>
    <w:rsid w:val="0073701E"/>
    <w:rsid w:val="00737194"/>
    <w:rsid w:val="00737660"/>
    <w:rsid w:val="00741135"/>
    <w:rsid w:val="0074167F"/>
    <w:rsid w:val="00742FAA"/>
    <w:rsid w:val="00744B1D"/>
    <w:rsid w:val="0074570E"/>
    <w:rsid w:val="00745B39"/>
    <w:rsid w:val="00745C88"/>
    <w:rsid w:val="0074603B"/>
    <w:rsid w:val="00746465"/>
    <w:rsid w:val="0074668D"/>
    <w:rsid w:val="007467B9"/>
    <w:rsid w:val="00747643"/>
    <w:rsid w:val="007512FA"/>
    <w:rsid w:val="0075181B"/>
    <w:rsid w:val="007559C8"/>
    <w:rsid w:val="00755D5F"/>
    <w:rsid w:val="00756237"/>
    <w:rsid w:val="007562B4"/>
    <w:rsid w:val="00756E1D"/>
    <w:rsid w:val="0075787A"/>
    <w:rsid w:val="00760310"/>
    <w:rsid w:val="00760D7F"/>
    <w:rsid w:val="00762256"/>
    <w:rsid w:val="00762615"/>
    <w:rsid w:val="00762B3D"/>
    <w:rsid w:val="007639D4"/>
    <w:rsid w:val="007640C3"/>
    <w:rsid w:val="007642FF"/>
    <w:rsid w:val="00767539"/>
    <w:rsid w:val="007679B0"/>
    <w:rsid w:val="007704FC"/>
    <w:rsid w:val="0077074F"/>
    <w:rsid w:val="00770A9B"/>
    <w:rsid w:val="0077161A"/>
    <w:rsid w:val="00772024"/>
    <w:rsid w:val="00772055"/>
    <w:rsid w:val="007720B8"/>
    <w:rsid w:val="007735AF"/>
    <w:rsid w:val="00775C4D"/>
    <w:rsid w:val="00776013"/>
    <w:rsid w:val="00781D7F"/>
    <w:rsid w:val="007837A3"/>
    <w:rsid w:val="00785D2C"/>
    <w:rsid w:val="007862EA"/>
    <w:rsid w:val="007867FF"/>
    <w:rsid w:val="00786992"/>
    <w:rsid w:val="0078731A"/>
    <w:rsid w:val="00787EBD"/>
    <w:rsid w:val="00790E69"/>
    <w:rsid w:val="00791291"/>
    <w:rsid w:val="0079154E"/>
    <w:rsid w:val="0079315F"/>
    <w:rsid w:val="007940E3"/>
    <w:rsid w:val="00797178"/>
    <w:rsid w:val="007A15BA"/>
    <w:rsid w:val="007A1E1A"/>
    <w:rsid w:val="007A20F2"/>
    <w:rsid w:val="007A2D47"/>
    <w:rsid w:val="007A3111"/>
    <w:rsid w:val="007A3CE5"/>
    <w:rsid w:val="007A6162"/>
    <w:rsid w:val="007A641E"/>
    <w:rsid w:val="007A67BC"/>
    <w:rsid w:val="007A7681"/>
    <w:rsid w:val="007A7BFA"/>
    <w:rsid w:val="007A7FE9"/>
    <w:rsid w:val="007B111D"/>
    <w:rsid w:val="007B2CD6"/>
    <w:rsid w:val="007B3E8A"/>
    <w:rsid w:val="007B4388"/>
    <w:rsid w:val="007B46CA"/>
    <w:rsid w:val="007B4B4C"/>
    <w:rsid w:val="007B50A2"/>
    <w:rsid w:val="007B50D9"/>
    <w:rsid w:val="007B79D0"/>
    <w:rsid w:val="007B7D21"/>
    <w:rsid w:val="007C140F"/>
    <w:rsid w:val="007C1593"/>
    <w:rsid w:val="007C15EE"/>
    <w:rsid w:val="007C177C"/>
    <w:rsid w:val="007C1A46"/>
    <w:rsid w:val="007C2265"/>
    <w:rsid w:val="007C2BE9"/>
    <w:rsid w:val="007C3BBE"/>
    <w:rsid w:val="007C416F"/>
    <w:rsid w:val="007C4555"/>
    <w:rsid w:val="007C4D5A"/>
    <w:rsid w:val="007C53C8"/>
    <w:rsid w:val="007C56A3"/>
    <w:rsid w:val="007C59CC"/>
    <w:rsid w:val="007C63DC"/>
    <w:rsid w:val="007C66C0"/>
    <w:rsid w:val="007C6C1D"/>
    <w:rsid w:val="007D0B13"/>
    <w:rsid w:val="007D0FD6"/>
    <w:rsid w:val="007D1C16"/>
    <w:rsid w:val="007D25E4"/>
    <w:rsid w:val="007D4974"/>
    <w:rsid w:val="007D64FB"/>
    <w:rsid w:val="007D6E27"/>
    <w:rsid w:val="007D702F"/>
    <w:rsid w:val="007E0093"/>
    <w:rsid w:val="007E0A64"/>
    <w:rsid w:val="007E11F8"/>
    <w:rsid w:val="007E2C66"/>
    <w:rsid w:val="007E35F1"/>
    <w:rsid w:val="007E47B8"/>
    <w:rsid w:val="007E69B1"/>
    <w:rsid w:val="007E73C4"/>
    <w:rsid w:val="007E7875"/>
    <w:rsid w:val="007F0E46"/>
    <w:rsid w:val="007F189F"/>
    <w:rsid w:val="007F1EE5"/>
    <w:rsid w:val="007F27EF"/>
    <w:rsid w:val="007F3029"/>
    <w:rsid w:val="007F4F59"/>
    <w:rsid w:val="007F518B"/>
    <w:rsid w:val="007F5B85"/>
    <w:rsid w:val="007F6248"/>
    <w:rsid w:val="007F6FA4"/>
    <w:rsid w:val="007F7A11"/>
    <w:rsid w:val="0080022A"/>
    <w:rsid w:val="00801126"/>
    <w:rsid w:val="00801517"/>
    <w:rsid w:val="008020CE"/>
    <w:rsid w:val="008028FD"/>
    <w:rsid w:val="00804A06"/>
    <w:rsid w:val="00804CC0"/>
    <w:rsid w:val="008052A1"/>
    <w:rsid w:val="0080576C"/>
    <w:rsid w:val="008067D9"/>
    <w:rsid w:val="00806C8D"/>
    <w:rsid w:val="00807537"/>
    <w:rsid w:val="008079F3"/>
    <w:rsid w:val="00807D22"/>
    <w:rsid w:val="00811106"/>
    <w:rsid w:val="008139BC"/>
    <w:rsid w:val="008154E3"/>
    <w:rsid w:val="0081601D"/>
    <w:rsid w:val="008166FA"/>
    <w:rsid w:val="00817078"/>
    <w:rsid w:val="00817160"/>
    <w:rsid w:val="008177FC"/>
    <w:rsid w:val="00817E3E"/>
    <w:rsid w:val="0082034F"/>
    <w:rsid w:val="008214E4"/>
    <w:rsid w:val="0082236F"/>
    <w:rsid w:val="00822D81"/>
    <w:rsid w:val="00822E92"/>
    <w:rsid w:val="00823798"/>
    <w:rsid w:val="00824733"/>
    <w:rsid w:val="00824C61"/>
    <w:rsid w:val="00825FD9"/>
    <w:rsid w:val="008275CC"/>
    <w:rsid w:val="00827699"/>
    <w:rsid w:val="00830637"/>
    <w:rsid w:val="00830BDB"/>
    <w:rsid w:val="00830F67"/>
    <w:rsid w:val="008316F8"/>
    <w:rsid w:val="00831F34"/>
    <w:rsid w:val="00832C96"/>
    <w:rsid w:val="008341BF"/>
    <w:rsid w:val="00834FB7"/>
    <w:rsid w:val="00835B5C"/>
    <w:rsid w:val="00836D4D"/>
    <w:rsid w:val="00837D29"/>
    <w:rsid w:val="008407FC"/>
    <w:rsid w:val="00842AA5"/>
    <w:rsid w:val="00842DA0"/>
    <w:rsid w:val="008445E7"/>
    <w:rsid w:val="00844735"/>
    <w:rsid w:val="0084584A"/>
    <w:rsid w:val="0084682C"/>
    <w:rsid w:val="00847EA1"/>
    <w:rsid w:val="008527A0"/>
    <w:rsid w:val="00852970"/>
    <w:rsid w:val="008532D7"/>
    <w:rsid w:val="008541AC"/>
    <w:rsid w:val="008558B1"/>
    <w:rsid w:val="008567AA"/>
    <w:rsid w:val="00856848"/>
    <w:rsid w:val="00856990"/>
    <w:rsid w:val="00856B1D"/>
    <w:rsid w:val="008604EB"/>
    <w:rsid w:val="00860A5B"/>
    <w:rsid w:val="00860C1E"/>
    <w:rsid w:val="00861431"/>
    <w:rsid w:val="008615A3"/>
    <w:rsid w:val="00861F0F"/>
    <w:rsid w:val="00862DE5"/>
    <w:rsid w:val="00864992"/>
    <w:rsid w:val="0086692C"/>
    <w:rsid w:val="00866E43"/>
    <w:rsid w:val="00867849"/>
    <w:rsid w:val="00867EA6"/>
    <w:rsid w:val="0087006F"/>
    <w:rsid w:val="008746D8"/>
    <w:rsid w:val="00874A51"/>
    <w:rsid w:val="008757B2"/>
    <w:rsid w:val="008763CB"/>
    <w:rsid w:val="00876750"/>
    <w:rsid w:val="00876C35"/>
    <w:rsid w:val="00876FBB"/>
    <w:rsid w:val="0088007F"/>
    <w:rsid w:val="00880270"/>
    <w:rsid w:val="00880F15"/>
    <w:rsid w:val="00881833"/>
    <w:rsid w:val="00881925"/>
    <w:rsid w:val="00881B4E"/>
    <w:rsid w:val="008825A7"/>
    <w:rsid w:val="0088294F"/>
    <w:rsid w:val="008832F7"/>
    <w:rsid w:val="00883617"/>
    <w:rsid w:val="00883ED2"/>
    <w:rsid w:val="00885B54"/>
    <w:rsid w:val="00885E3B"/>
    <w:rsid w:val="00886E7D"/>
    <w:rsid w:val="008877B6"/>
    <w:rsid w:val="00887914"/>
    <w:rsid w:val="00890867"/>
    <w:rsid w:val="00891862"/>
    <w:rsid w:val="00891EE0"/>
    <w:rsid w:val="00892675"/>
    <w:rsid w:val="00894AB1"/>
    <w:rsid w:val="008960B4"/>
    <w:rsid w:val="008962F1"/>
    <w:rsid w:val="00897814"/>
    <w:rsid w:val="008A027C"/>
    <w:rsid w:val="008A095D"/>
    <w:rsid w:val="008A2CF4"/>
    <w:rsid w:val="008A41E4"/>
    <w:rsid w:val="008A4366"/>
    <w:rsid w:val="008A4D63"/>
    <w:rsid w:val="008A5FC8"/>
    <w:rsid w:val="008A6922"/>
    <w:rsid w:val="008A6E82"/>
    <w:rsid w:val="008A78CD"/>
    <w:rsid w:val="008A7EE2"/>
    <w:rsid w:val="008B02E9"/>
    <w:rsid w:val="008B07EB"/>
    <w:rsid w:val="008B0E7E"/>
    <w:rsid w:val="008B29A8"/>
    <w:rsid w:val="008B2BCC"/>
    <w:rsid w:val="008B2D29"/>
    <w:rsid w:val="008B334F"/>
    <w:rsid w:val="008B3BBF"/>
    <w:rsid w:val="008B3E01"/>
    <w:rsid w:val="008B4B25"/>
    <w:rsid w:val="008B550F"/>
    <w:rsid w:val="008B6B50"/>
    <w:rsid w:val="008B6DA4"/>
    <w:rsid w:val="008B75DF"/>
    <w:rsid w:val="008C0022"/>
    <w:rsid w:val="008C28FB"/>
    <w:rsid w:val="008C2C15"/>
    <w:rsid w:val="008C33D8"/>
    <w:rsid w:val="008C3D41"/>
    <w:rsid w:val="008C4569"/>
    <w:rsid w:val="008C68F7"/>
    <w:rsid w:val="008C756E"/>
    <w:rsid w:val="008C7896"/>
    <w:rsid w:val="008C79B9"/>
    <w:rsid w:val="008D02FC"/>
    <w:rsid w:val="008D04E2"/>
    <w:rsid w:val="008D11E7"/>
    <w:rsid w:val="008D130B"/>
    <w:rsid w:val="008D135F"/>
    <w:rsid w:val="008D2053"/>
    <w:rsid w:val="008D2A3F"/>
    <w:rsid w:val="008D3B79"/>
    <w:rsid w:val="008D4B8C"/>
    <w:rsid w:val="008D59C6"/>
    <w:rsid w:val="008D5B85"/>
    <w:rsid w:val="008E16C8"/>
    <w:rsid w:val="008E1849"/>
    <w:rsid w:val="008E1C24"/>
    <w:rsid w:val="008E40AC"/>
    <w:rsid w:val="008E4A86"/>
    <w:rsid w:val="008E4F4B"/>
    <w:rsid w:val="008E501D"/>
    <w:rsid w:val="008E6358"/>
    <w:rsid w:val="008E6E46"/>
    <w:rsid w:val="008E77C5"/>
    <w:rsid w:val="008E7D04"/>
    <w:rsid w:val="008E7DC2"/>
    <w:rsid w:val="008F0EA3"/>
    <w:rsid w:val="008F1C2E"/>
    <w:rsid w:val="008F2CCE"/>
    <w:rsid w:val="008F2D26"/>
    <w:rsid w:val="008F338F"/>
    <w:rsid w:val="008F38FE"/>
    <w:rsid w:val="008F4490"/>
    <w:rsid w:val="008F48AC"/>
    <w:rsid w:val="008F6639"/>
    <w:rsid w:val="008F795D"/>
    <w:rsid w:val="008F7F05"/>
    <w:rsid w:val="00902018"/>
    <w:rsid w:val="0090220E"/>
    <w:rsid w:val="00902B1E"/>
    <w:rsid w:val="00902C18"/>
    <w:rsid w:val="00903AE7"/>
    <w:rsid w:val="0090481B"/>
    <w:rsid w:val="0090644F"/>
    <w:rsid w:val="00906497"/>
    <w:rsid w:val="00906CEE"/>
    <w:rsid w:val="00907039"/>
    <w:rsid w:val="00907AF9"/>
    <w:rsid w:val="00911E4B"/>
    <w:rsid w:val="009146B6"/>
    <w:rsid w:val="0091602E"/>
    <w:rsid w:val="0091672A"/>
    <w:rsid w:val="00920379"/>
    <w:rsid w:val="009207D4"/>
    <w:rsid w:val="00920B7E"/>
    <w:rsid w:val="0092231D"/>
    <w:rsid w:val="0092309D"/>
    <w:rsid w:val="00923526"/>
    <w:rsid w:val="00923E90"/>
    <w:rsid w:val="009248F2"/>
    <w:rsid w:val="00924AFB"/>
    <w:rsid w:val="00924CB6"/>
    <w:rsid w:val="009252F6"/>
    <w:rsid w:val="0092548F"/>
    <w:rsid w:val="00925B30"/>
    <w:rsid w:val="009272AF"/>
    <w:rsid w:val="00934068"/>
    <w:rsid w:val="00934253"/>
    <w:rsid w:val="009355A9"/>
    <w:rsid w:val="00936448"/>
    <w:rsid w:val="0093714E"/>
    <w:rsid w:val="009371CE"/>
    <w:rsid w:val="00940C1C"/>
    <w:rsid w:val="0094112B"/>
    <w:rsid w:val="009419B8"/>
    <w:rsid w:val="009421BD"/>
    <w:rsid w:val="00943871"/>
    <w:rsid w:val="0094438E"/>
    <w:rsid w:val="00945511"/>
    <w:rsid w:val="00945AFF"/>
    <w:rsid w:val="00945B21"/>
    <w:rsid w:val="00945D9F"/>
    <w:rsid w:val="00945ED3"/>
    <w:rsid w:val="00945F7C"/>
    <w:rsid w:val="00946325"/>
    <w:rsid w:val="009467EF"/>
    <w:rsid w:val="0094700C"/>
    <w:rsid w:val="00947969"/>
    <w:rsid w:val="00950521"/>
    <w:rsid w:val="00950567"/>
    <w:rsid w:val="009511E6"/>
    <w:rsid w:val="00951476"/>
    <w:rsid w:val="00955BC3"/>
    <w:rsid w:val="0096117B"/>
    <w:rsid w:val="00962095"/>
    <w:rsid w:val="0096276B"/>
    <w:rsid w:val="00965780"/>
    <w:rsid w:val="009666C1"/>
    <w:rsid w:val="00966E9C"/>
    <w:rsid w:val="009670CA"/>
    <w:rsid w:val="00967A4E"/>
    <w:rsid w:val="00970693"/>
    <w:rsid w:val="009709AD"/>
    <w:rsid w:val="00970B25"/>
    <w:rsid w:val="00970D3C"/>
    <w:rsid w:val="00971026"/>
    <w:rsid w:val="009711D1"/>
    <w:rsid w:val="0097145D"/>
    <w:rsid w:val="00971900"/>
    <w:rsid w:val="00971EA1"/>
    <w:rsid w:val="00972A01"/>
    <w:rsid w:val="00973E63"/>
    <w:rsid w:val="00975C57"/>
    <w:rsid w:val="00976806"/>
    <w:rsid w:val="009776B2"/>
    <w:rsid w:val="009814E8"/>
    <w:rsid w:val="00981821"/>
    <w:rsid w:val="0098187C"/>
    <w:rsid w:val="009821A3"/>
    <w:rsid w:val="009824A7"/>
    <w:rsid w:val="009834D1"/>
    <w:rsid w:val="00985230"/>
    <w:rsid w:val="00985A59"/>
    <w:rsid w:val="00985B28"/>
    <w:rsid w:val="00987303"/>
    <w:rsid w:val="00990735"/>
    <w:rsid w:val="009916FA"/>
    <w:rsid w:val="009928F5"/>
    <w:rsid w:val="0099358C"/>
    <w:rsid w:val="00993B88"/>
    <w:rsid w:val="009949F0"/>
    <w:rsid w:val="00995991"/>
    <w:rsid w:val="009962FE"/>
    <w:rsid w:val="00996495"/>
    <w:rsid w:val="00996B9C"/>
    <w:rsid w:val="009976CE"/>
    <w:rsid w:val="009A1651"/>
    <w:rsid w:val="009A22EC"/>
    <w:rsid w:val="009A38D8"/>
    <w:rsid w:val="009A4CEE"/>
    <w:rsid w:val="009A56FC"/>
    <w:rsid w:val="009A5B73"/>
    <w:rsid w:val="009A6DDF"/>
    <w:rsid w:val="009A790A"/>
    <w:rsid w:val="009A7965"/>
    <w:rsid w:val="009B0ACB"/>
    <w:rsid w:val="009B11C9"/>
    <w:rsid w:val="009B19DD"/>
    <w:rsid w:val="009B1FDD"/>
    <w:rsid w:val="009B2562"/>
    <w:rsid w:val="009B30FF"/>
    <w:rsid w:val="009B3546"/>
    <w:rsid w:val="009B408F"/>
    <w:rsid w:val="009B518C"/>
    <w:rsid w:val="009B51FB"/>
    <w:rsid w:val="009B6400"/>
    <w:rsid w:val="009B75FA"/>
    <w:rsid w:val="009B7CA2"/>
    <w:rsid w:val="009C0D87"/>
    <w:rsid w:val="009C12B5"/>
    <w:rsid w:val="009C1539"/>
    <w:rsid w:val="009C17FB"/>
    <w:rsid w:val="009C1ABF"/>
    <w:rsid w:val="009C3E9A"/>
    <w:rsid w:val="009C4D1F"/>
    <w:rsid w:val="009C6204"/>
    <w:rsid w:val="009D0A89"/>
    <w:rsid w:val="009D0CA2"/>
    <w:rsid w:val="009D1BC8"/>
    <w:rsid w:val="009D1E8F"/>
    <w:rsid w:val="009D2359"/>
    <w:rsid w:val="009D324C"/>
    <w:rsid w:val="009D3592"/>
    <w:rsid w:val="009D3A20"/>
    <w:rsid w:val="009D3DD5"/>
    <w:rsid w:val="009D3E1F"/>
    <w:rsid w:val="009D3F02"/>
    <w:rsid w:val="009D52FF"/>
    <w:rsid w:val="009D5776"/>
    <w:rsid w:val="009E0636"/>
    <w:rsid w:val="009E070D"/>
    <w:rsid w:val="009E1A44"/>
    <w:rsid w:val="009E240C"/>
    <w:rsid w:val="009E248B"/>
    <w:rsid w:val="009E25A3"/>
    <w:rsid w:val="009E267B"/>
    <w:rsid w:val="009E3393"/>
    <w:rsid w:val="009E369B"/>
    <w:rsid w:val="009E3790"/>
    <w:rsid w:val="009E42F1"/>
    <w:rsid w:val="009E5E66"/>
    <w:rsid w:val="009E6167"/>
    <w:rsid w:val="009E6AAE"/>
    <w:rsid w:val="009E7059"/>
    <w:rsid w:val="009E7DD5"/>
    <w:rsid w:val="009F0EFF"/>
    <w:rsid w:val="009F104B"/>
    <w:rsid w:val="009F109D"/>
    <w:rsid w:val="009F16A9"/>
    <w:rsid w:val="009F1A6A"/>
    <w:rsid w:val="009F2D10"/>
    <w:rsid w:val="009F4EE0"/>
    <w:rsid w:val="009F5490"/>
    <w:rsid w:val="009F6C4E"/>
    <w:rsid w:val="009F7A00"/>
    <w:rsid w:val="00A01A2C"/>
    <w:rsid w:val="00A0274C"/>
    <w:rsid w:val="00A02A55"/>
    <w:rsid w:val="00A02C6E"/>
    <w:rsid w:val="00A0302D"/>
    <w:rsid w:val="00A049E5"/>
    <w:rsid w:val="00A05153"/>
    <w:rsid w:val="00A054F8"/>
    <w:rsid w:val="00A05632"/>
    <w:rsid w:val="00A058E0"/>
    <w:rsid w:val="00A0645A"/>
    <w:rsid w:val="00A10875"/>
    <w:rsid w:val="00A1177F"/>
    <w:rsid w:val="00A12468"/>
    <w:rsid w:val="00A1269F"/>
    <w:rsid w:val="00A13FD1"/>
    <w:rsid w:val="00A14626"/>
    <w:rsid w:val="00A153C0"/>
    <w:rsid w:val="00A157CC"/>
    <w:rsid w:val="00A15A1A"/>
    <w:rsid w:val="00A16CC3"/>
    <w:rsid w:val="00A16FCF"/>
    <w:rsid w:val="00A20B47"/>
    <w:rsid w:val="00A212C0"/>
    <w:rsid w:val="00A218FC"/>
    <w:rsid w:val="00A22946"/>
    <w:rsid w:val="00A22F57"/>
    <w:rsid w:val="00A261E0"/>
    <w:rsid w:val="00A26835"/>
    <w:rsid w:val="00A279D5"/>
    <w:rsid w:val="00A31319"/>
    <w:rsid w:val="00A31E5E"/>
    <w:rsid w:val="00A31ECC"/>
    <w:rsid w:val="00A32806"/>
    <w:rsid w:val="00A32E29"/>
    <w:rsid w:val="00A32F1E"/>
    <w:rsid w:val="00A33E61"/>
    <w:rsid w:val="00A33FC2"/>
    <w:rsid w:val="00A34756"/>
    <w:rsid w:val="00A34FBE"/>
    <w:rsid w:val="00A35897"/>
    <w:rsid w:val="00A36659"/>
    <w:rsid w:val="00A37979"/>
    <w:rsid w:val="00A40700"/>
    <w:rsid w:val="00A40B98"/>
    <w:rsid w:val="00A41575"/>
    <w:rsid w:val="00A42654"/>
    <w:rsid w:val="00A431FD"/>
    <w:rsid w:val="00A4379A"/>
    <w:rsid w:val="00A43945"/>
    <w:rsid w:val="00A463EF"/>
    <w:rsid w:val="00A47197"/>
    <w:rsid w:val="00A47379"/>
    <w:rsid w:val="00A47728"/>
    <w:rsid w:val="00A47C77"/>
    <w:rsid w:val="00A47D33"/>
    <w:rsid w:val="00A51CF9"/>
    <w:rsid w:val="00A5263E"/>
    <w:rsid w:val="00A5354B"/>
    <w:rsid w:val="00A539F7"/>
    <w:rsid w:val="00A53EF9"/>
    <w:rsid w:val="00A56F8F"/>
    <w:rsid w:val="00A56FA8"/>
    <w:rsid w:val="00A57B2F"/>
    <w:rsid w:val="00A6089D"/>
    <w:rsid w:val="00A60F9B"/>
    <w:rsid w:val="00A6133E"/>
    <w:rsid w:val="00A61BE4"/>
    <w:rsid w:val="00A63BD1"/>
    <w:rsid w:val="00A6419B"/>
    <w:rsid w:val="00A64DBE"/>
    <w:rsid w:val="00A651BD"/>
    <w:rsid w:val="00A6521A"/>
    <w:rsid w:val="00A655A7"/>
    <w:rsid w:val="00A657F4"/>
    <w:rsid w:val="00A65A2D"/>
    <w:rsid w:val="00A65F8D"/>
    <w:rsid w:val="00A664BD"/>
    <w:rsid w:val="00A66521"/>
    <w:rsid w:val="00A667B4"/>
    <w:rsid w:val="00A667F1"/>
    <w:rsid w:val="00A66DF5"/>
    <w:rsid w:val="00A67409"/>
    <w:rsid w:val="00A70988"/>
    <w:rsid w:val="00A70FFB"/>
    <w:rsid w:val="00A72659"/>
    <w:rsid w:val="00A74579"/>
    <w:rsid w:val="00A749EB"/>
    <w:rsid w:val="00A75527"/>
    <w:rsid w:val="00A7555A"/>
    <w:rsid w:val="00A75A6C"/>
    <w:rsid w:val="00A766EB"/>
    <w:rsid w:val="00A76E25"/>
    <w:rsid w:val="00A77253"/>
    <w:rsid w:val="00A778D7"/>
    <w:rsid w:val="00A801D9"/>
    <w:rsid w:val="00A81939"/>
    <w:rsid w:val="00A82822"/>
    <w:rsid w:val="00A82C4E"/>
    <w:rsid w:val="00A83F3B"/>
    <w:rsid w:val="00A8461D"/>
    <w:rsid w:val="00A85860"/>
    <w:rsid w:val="00A858F7"/>
    <w:rsid w:val="00A85E04"/>
    <w:rsid w:val="00A8664C"/>
    <w:rsid w:val="00A8673A"/>
    <w:rsid w:val="00A87901"/>
    <w:rsid w:val="00A87AFF"/>
    <w:rsid w:val="00A87DA4"/>
    <w:rsid w:val="00A90324"/>
    <w:rsid w:val="00A9238F"/>
    <w:rsid w:val="00A935C5"/>
    <w:rsid w:val="00A9382B"/>
    <w:rsid w:val="00A94370"/>
    <w:rsid w:val="00A945C4"/>
    <w:rsid w:val="00A9485D"/>
    <w:rsid w:val="00A94D08"/>
    <w:rsid w:val="00A94D56"/>
    <w:rsid w:val="00A96753"/>
    <w:rsid w:val="00A9784D"/>
    <w:rsid w:val="00A97D0A"/>
    <w:rsid w:val="00AA0521"/>
    <w:rsid w:val="00AA0794"/>
    <w:rsid w:val="00AA28F0"/>
    <w:rsid w:val="00AA300A"/>
    <w:rsid w:val="00AA36AA"/>
    <w:rsid w:val="00AA39F4"/>
    <w:rsid w:val="00AA4894"/>
    <w:rsid w:val="00AA5233"/>
    <w:rsid w:val="00AA5EDA"/>
    <w:rsid w:val="00AA6B80"/>
    <w:rsid w:val="00AB04E0"/>
    <w:rsid w:val="00AB0938"/>
    <w:rsid w:val="00AB232E"/>
    <w:rsid w:val="00AB24DF"/>
    <w:rsid w:val="00AB2AC2"/>
    <w:rsid w:val="00AB2DAC"/>
    <w:rsid w:val="00AB5C05"/>
    <w:rsid w:val="00AB5EB2"/>
    <w:rsid w:val="00AB5F0C"/>
    <w:rsid w:val="00AB5F5E"/>
    <w:rsid w:val="00AB6715"/>
    <w:rsid w:val="00AB6B55"/>
    <w:rsid w:val="00AC0C35"/>
    <w:rsid w:val="00AC11BB"/>
    <w:rsid w:val="00AC245F"/>
    <w:rsid w:val="00AC275E"/>
    <w:rsid w:val="00AC3627"/>
    <w:rsid w:val="00AC36E5"/>
    <w:rsid w:val="00AC3EA5"/>
    <w:rsid w:val="00AC5902"/>
    <w:rsid w:val="00AC5B51"/>
    <w:rsid w:val="00AC5C36"/>
    <w:rsid w:val="00AD0C71"/>
    <w:rsid w:val="00AD19D2"/>
    <w:rsid w:val="00AD2883"/>
    <w:rsid w:val="00AD32EB"/>
    <w:rsid w:val="00AD352F"/>
    <w:rsid w:val="00AD3F2A"/>
    <w:rsid w:val="00AD46E5"/>
    <w:rsid w:val="00AD5396"/>
    <w:rsid w:val="00AD548B"/>
    <w:rsid w:val="00AD5516"/>
    <w:rsid w:val="00AD6416"/>
    <w:rsid w:val="00AD6CF8"/>
    <w:rsid w:val="00AE0681"/>
    <w:rsid w:val="00AE15DF"/>
    <w:rsid w:val="00AE2395"/>
    <w:rsid w:val="00AE373A"/>
    <w:rsid w:val="00AE4B2C"/>
    <w:rsid w:val="00AE68A2"/>
    <w:rsid w:val="00AF0F63"/>
    <w:rsid w:val="00AF335F"/>
    <w:rsid w:val="00AF400A"/>
    <w:rsid w:val="00AF538C"/>
    <w:rsid w:val="00AF5BA9"/>
    <w:rsid w:val="00AF6461"/>
    <w:rsid w:val="00AF6DFA"/>
    <w:rsid w:val="00AF7F40"/>
    <w:rsid w:val="00B0011E"/>
    <w:rsid w:val="00B00D0F"/>
    <w:rsid w:val="00B01777"/>
    <w:rsid w:val="00B01D32"/>
    <w:rsid w:val="00B02405"/>
    <w:rsid w:val="00B02771"/>
    <w:rsid w:val="00B03519"/>
    <w:rsid w:val="00B0405D"/>
    <w:rsid w:val="00B04401"/>
    <w:rsid w:val="00B045AC"/>
    <w:rsid w:val="00B04E1D"/>
    <w:rsid w:val="00B07640"/>
    <w:rsid w:val="00B118D5"/>
    <w:rsid w:val="00B11B9E"/>
    <w:rsid w:val="00B12D7B"/>
    <w:rsid w:val="00B131D5"/>
    <w:rsid w:val="00B1328B"/>
    <w:rsid w:val="00B15599"/>
    <w:rsid w:val="00B16EB7"/>
    <w:rsid w:val="00B16F3B"/>
    <w:rsid w:val="00B17BC0"/>
    <w:rsid w:val="00B206B1"/>
    <w:rsid w:val="00B212D9"/>
    <w:rsid w:val="00B21839"/>
    <w:rsid w:val="00B2237F"/>
    <w:rsid w:val="00B224ED"/>
    <w:rsid w:val="00B22CD6"/>
    <w:rsid w:val="00B237FA"/>
    <w:rsid w:val="00B238B3"/>
    <w:rsid w:val="00B2481E"/>
    <w:rsid w:val="00B24E98"/>
    <w:rsid w:val="00B2623D"/>
    <w:rsid w:val="00B26D4B"/>
    <w:rsid w:val="00B2717A"/>
    <w:rsid w:val="00B27BF3"/>
    <w:rsid w:val="00B31245"/>
    <w:rsid w:val="00B316CA"/>
    <w:rsid w:val="00B334C7"/>
    <w:rsid w:val="00B3376F"/>
    <w:rsid w:val="00B34330"/>
    <w:rsid w:val="00B34A53"/>
    <w:rsid w:val="00B35196"/>
    <w:rsid w:val="00B355BF"/>
    <w:rsid w:val="00B35B0E"/>
    <w:rsid w:val="00B36614"/>
    <w:rsid w:val="00B37D0C"/>
    <w:rsid w:val="00B409EC"/>
    <w:rsid w:val="00B43E09"/>
    <w:rsid w:val="00B4436D"/>
    <w:rsid w:val="00B44C21"/>
    <w:rsid w:val="00B44C8C"/>
    <w:rsid w:val="00B44F7E"/>
    <w:rsid w:val="00B451FD"/>
    <w:rsid w:val="00B45C5C"/>
    <w:rsid w:val="00B465BC"/>
    <w:rsid w:val="00B4697E"/>
    <w:rsid w:val="00B46F0B"/>
    <w:rsid w:val="00B471EE"/>
    <w:rsid w:val="00B47A2F"/>
    <w:rsid w:val="00B517DD"/>
    <w:rsid w:val="00B517F4"/>
    <w:rsid w:val="00B52688"/>
    <w:rsid w:val="00B538D3"/>
    <w:rsid w:val="00B54602"/>
    <w:rsid w:val="00B566A6"/>
    <w:rsid w:val="00B570EA"/>
    <w:rsid w:val="00B57A59"/>
    <w:rsid w:val="00B57F3B"/>
    <w:rsid w:val="00B6062E"/>
    <w:rsid w:val="00B6165F"/>
    <w:rsid w:val="00B63688"/>
    <w:rsid w:val="00B63705"/>
    <w:rsid w:val="00B64BDC"/>
    <w:rsid w:val="00B67242"/>
    <w:rsid w:val="00B67AF3"/>
    <w:rsid w:val="00B70862"/>
    <w:rsid w:val="00B72882"/>
    <w:rsid w:val="00B73B47"/>
    <w:rsid w:val="00B74245"/>
    <w:rsid w:val="00B74E68"/>
    <w:rsid w:val="00B76966"/>
    <w:rsid w:val="00B774BE"/>
    <w:rsid w:val="00B812F7"/>
    <w:rsid w:val="00B8236C"/>
    <w:rsid w:val="00B823B5"/>
    <w:rsid w:val="00B823EA"/>
    <w:rsid w:val="00B825BF"/>
    <w:rsid w:val="00B8352A"/>
    <w:rsid w:val="00B85046"/>
    <w:rsid w:val="00B85B8C"/>
    <w:rsid w:val="00B86FDF"/>
    <w:rsid w:val="00B876A4"/>
    <w:rsid w:val="00B877FB"/>
    <w:rsid w:val="00B90612"/>
    <w:rsid w:val="00B90A2B"/>
    <w:rsid w:val="00B914F4"/>
    <w:rsid w:val="00B9283B"/>
    <w:rsid w:val="00B92883"/>
    <w:rsid w:val="00B936C3"/>
    <w:rsid w:val="00B94512"/>
    <w:rsid w:val="00B94669"/>
    <w:rsid w:val="00B94ED6"/>
    <w:rsid w:val="00B95C64"/>
    <w:rsid w:val="00B96538"/>
    <w:rsid w:val="00B9752A"/>
    <w:rsid w:val="00B97D78"/>
    <w:rsid w:val="00BA12D3"/>
    <w:rsid w:val="00BA25DD"/>
    <w:rsid w:val="00BA311A"/>
    <w:rsid w:val="00BA35A5"/>
    <w:rsid w:val="00BA35B8"/>
    <w:rsid w:val="00BA6A68"/>
    <w:rsid w:val="00BA711F"/>
    <w:rsid w:val="00BA718E"/>
    <w:rsid w:val="00BB2789"/>
    <w:rsid w:val="00BB28C4"/>
    <w:rsid w:val="00BB2996"/>
    <w:rsid w:val="00BB2FD0"/>
    <w:rsid w:val="00BB3772"/>
    <w:rsid w:val="00BB38D9"/>
    <w:rsid w:val="00BB4614"/>
    <w:rsid w:val="00BB4646"/>
    <w:rsid w:val="00BB46C6"/>
    <w:rsid w:val="00BB529B"/>
    <w:rsid w:val="00BB57BD"/>
    <w:rsid w:val="00BB6E19"/>
    <w:rsid w:val="00BB76D9"/>
    <w:rsid w:val="00BB7EF9"/>
    <w:rsid w:val="00BC087C"/>
    <w:rsid w:val="00BC1217"/>
    <w:rsid w:val="00BC1707"/>
    <w:rsid w:val="00BC211C"/>
    <w:rsid w:val="00BC351E"/>
    <w:rsid w:val="00BC433E"/>
    <w:rsid w:val="00BC4BB9"/>
    <w:rsid w:val="00BC5B55"/>
    <w:rsid w:val="00BC5E5A"/>
    <w:rsid w:val="00BC6A8C"/>
    <w:rsid w:val="00BC6D48"/>
    <w:rsid w:val="00BC7669"/>
    <w:rsid w:val="00BC79EC"/>
    <w:rsid w:val="00BD021E"/>
    <w:rsid w:val="00BD0904"/>
    <w:rsid w:val="00BD31E2"/>
    <w:rsid w:val="00BD3D6B"/>
    <w:rsid w:val="00BD400F"/>
    <w:rsid w:val="00BD4B23"/>
    <w:rsid w:val="00BD6077"/>
    <w:rsid w:val="00BD7E6D"/>
    <w:rsid w:val="00BE1443"/>
    <w:rsid w:val="00BE2784"/>
    <w:rsid w:val="00BE4D09"/>
    <w:rsid w:val="00BE5811"/>
    <w:rsid w:val="00BE59BC"/>
    <w:rsid w:val="00BE6B71"/>
    <w:rsid w:val="00BE756A"/>
    <w:rsid w:val="00BF1406"/>
    <w:rsid w:val="00BF1C35"/>
    <w:rsid w:val="00BF1F96"/>
    <w:rsid w:val="00BF2002"/>
    <w:rsid w:val="00BF2289"/>
    <w:rsid w:val="00BF2D2C"/>
    <w:rsid w:val="00BF3A25"/>
    <w:rsid w:val="00BF4BB6"/>
    <w:rsid w:val="00BF50C8"/>
    <w:rsid w:val="00BF51D9"/>
    <w:rsid w:val="00BF63F3"/>
    <w:rsid w:val="00BF656D"/>
    <w:rsid w:val="00BF69F0"/>
    <w:rsid w:val="00BF6A1E"/>
    <w:rsid w:val="00BF6B74"/>
    <w:rsid w:val="00BF78CB"/>
    <w:rsid w:val="00C01057"/>
    <w:rsid w:val="00C01644"/>
    <w:rsid w:val="00C01922"/>
    <w:rsid w:val="00C0287B"/>
    <w:rsid w:val="00C0385F"/>
    <w:rsid w:val="00C039D6"/>
    <w:rsid w:val="00C04246"/>
    <w:rsid w:val="00C052CC"/>
    <w:rsid w:val="00C05B8E"/>
    <w:rsid w:val="00C07739"/>
    <w:rsid w:val="00C077FC"/>
    <w:rsid w:val="00C07995"/>
    <w:rsid w:val="00C102AA"/>
    <w:rsid w:val="00C10B12"/>
    <w:rsid w:val="00C11FCF"/>
    <w:rsid w:val="00C13D74"/>
    <w:rsid w:val="00C145EF"/>
    <w:rsid w:val="00C147D6"/>
    <w:rsid w:val="00C14EDF"/>
    <w:rsid w:val="00C15001"/>
    <w:rsid w:val="00C15874"/>
    <w:rsid w:val="00C16212"/>
    <w:rsid w:val="00C1684B"/>
    <w:rsid w:val="00C16861"/>
    <w:rsid w:val="00C16A66"/>
    <w:rsid w:val="00C1708C"/>
    <w:rsid w:val="00C17269"/>
    <w:rsid w:val="00C2301D"/>
    <w:rsid w:val="00C237FA"/>
    <w:rsid w:val="00C245CA"/>
    <w:rsid w:val="00C25CF9"/>
    <w:rsid w:val="00C26AEB"/>
    <w:rsid w:val="00C26C8F"/>
    <w:rsid w:val="00C276F0"/>
    <w:rsid w:val="00C32188"/>
    <w:rsid w:val="00C323CF"/>
    <w:rsid w:val="00C32C1D"/>
    <w:rsid w:val="00C339B5"/>
    <w:rsid w:val="00C33A94"/>
    <w:rsid w:val="00C34ECB"/>
    <w:rsid w:val="00C407D7"/>
    <w:rsid w:val="00C4091D"/>
    <w:rsid w:val="00C40CDE"/>
    <w:rsid w:val="00C41063"/>
    <w:rsid w:val="00C4215B"/>
    <w:rsid w:val="00C42EA2"/>
    <w:rsid w:val="00C45209"/>
    <w:rsid w:val="00C452E7"/>
    <w:rsid w:val="00C47ED7"/>
    <w:rsid w:val="00C510FD"/>
    <w:rsid w:val="00C512A4"/>
    <w:rsid w:val="00C51C07"/>
    <w:rsid w:val="00C51C13"/>
    <w:rsid w:val="00C51CBA"/>
    <w:rsid w:val="00C5211E"/>
    <w:rsid w:val="00C5252C"/>
    <w:rsid w:val="00C5257D"/>
    <w:rsid w:val="00C54354"/>
    <w:rsid w:val="00C55B01"/>
    <w:rsid w:val="00C56786"/>
    <w:rsid w:val="00C5719A"/>
    <w:rsid w:val="00C57345"/>
    <w:rsid w:val="00C57F98"/>
    <w:rsid w:val="00C61D1F"/>
    <w:rsid w:val="00C62C2B"/>
    <w:rsid w:val="00C64B90"/>
    <w:rsid w:val="00C658F2"/>
    <w:rsid w:val="00C662E1"/>
    <w:rsid w:val="00C6777C"/>
    <w:rsid w:val="00C67CAD"/>
    <w:rsid w:val="00C703C9"/>
    <w:rsid w:val="00C721CF"/>
    <w:rsid w:val="00C72BDD"/>
    <w:rsid w:val="00C73398"/>
    <w:rsid w:val="00C76BC7"/>
    <w:rsid w:val="00C80E73"/>
    <w:rsid w:val="00C818C3"/>
    <w:rsid w:val="00C81CDE"/>
    <w:rsid w:val="00C8317A"/>
    <w:rsid w:val="00C833BE"/>
    <w:rsid w:val="00C83CED"/>
    <w:rsid w:val="00C84719"/>
    <w:rsid w:val="00C84783"/>
    <w:rsid w:val="00C84C1E"/>
    <w:rsid w:val="00C85677"/>
    <w:rsid w:val="00C86871"/>
    <w:rsid w:val="00C86BB5"/>
    <w:rsid w:val="00C87EC7"/>
    <w:rsid w:val="00C900BD"/>
    <w:rsid w:val="00C90160"/>
    <w:rsid w:val="00C90AF5"/>
    <w:rsid w:val="00C91A60"/>
    <w:rsid w:val="00C91FB0"/>
    <w:rsid w:val="00C93731"/>
    <w:rsid w:val="00C949D6"/>
    <w:rsid w:val="00C94B2C"/>
    <w:rsid w:val="00C953D7"/>
    <w:rsid w:val="00C954E5"/>
    <w:rsid w:val="00C959C0"/>
    <w:rsid w:val="00C95FA1"/>
    <w:rsid w:val="00C96392"/>
    <w:rsid w:val="00C96E97"/>
    <w:rsid w:val="00C97272"/>
    <w:rsid w:val="00C979AC"/>
    <w:rsid w:val="00CA0BA9"/>
    <w:rsid w:val="00CA0F24"/>
    <w:rsid w:val="00CA0FAE"/>
    <w:rsid w:val="00CA11D3"/>
    <w:rsid w:val="00CA16E3"/>
    <w:rsid w:val="00CA1CCF"/>
    <w:rsid w:val="00CA2E4C"/>
    <w:rsid w:val="00CA3184"/>
    <w:rsid w:val="00CA3B54"/>
    <w:rsid w:val="00CA3D3E"/>
    <w:rsid w:val="00CA444C"/>
    <w:rsid w:val="00CA4CDF"/>
    <w:rsid w:val="00CA6CE3"/>
    <w:rsid w:val="00CA73A3"/>
    <w:rsid w:val="00CB051D"/>
    <w:rsid w:val="00CB0E50"/>
    <w:rsid w:val="00CB102D"/>
    <w:rsid w:val="00CB211A"/>
    <w:rsid w:val="00CB2B1B"/>
    <w:rsid w:val="00CB2DAA"/>
    <w:rsid w:val="00CB37CE"/>
    <w:rsid w:val="00CB3B74"/>
    <w:rsid w:val="00CB452A"/>
    <w:rsid w:val="00CB4BC3"/>
    <w:rsid w:val="00CB4E16"/>
    <w:rsid w:val="00CB5403"/>
    <w:rsid w:val="00CB577B"/>
    <w:rsid w:val="00CB59EE"/>
    <w:rsid w:val="00CC0516"/>
    <w:rsid w:val="00CC0A68"/>
    <w:rsid w:val="00CC0ABF"/>
    <w:rsid w:val="00CC0BAD"/>
    <w:rsid w:val="00CC0C44"/>
    <w:rsid w:val="00CC29DB"/>
    <w:rsid w:val="00CC2AB0"/>
    <w:rsid w:val="00CC2B2F"/>
    <w:rsid w:val="00CC38C9"/>
    <w:rsid w:val="00CC4756"/>
    <w:rsid w:val="00CC4FCC"/>
    <w:rsid w:val="00CC56E6"/>
    <w:rsid w:val="00CC60BA"/>
    <w:rsid w:val="00CC686C"/>
    <w:rsid w:val="00CC7EF8"/>
    <w:rsid w:val="00CC7FB9"/>
    <w:rsid w:val="00CD1590"/>
    <w:rsid w:val="00CD1839"/>
    <w:rsid w:val="00CD18D2"/>
    <w:rsid w:val="00CD41B4"/>
    <w:rsid w:val="00CD4548"/>
    <w:rsid w:val="00CD4E31"/>
    <w:rsid w:val="00CD5888"/>
    <w:rsid w:val="00CD5BBC"/>
    <w:rsid w:val="00CD644F"/>
    <w:rsid w:val="00CD6546"/>
    <w:rsid w:val="00CD6590"/>
    <w:rsid w:val="00CD694C"/>
    <w:rsid w:val="00CD7E0B"/>
    <w:rsid w:val="00CE002A"/>
    <w:rsid w:val="00CE06A8"/>
    <w:rsid w:val="00CE210A"/>
    <w:rsid w:val="00CE21B0"/>
    <w:rsid w:val="00CE29C9"/>
    <w:rsid w:val="00CE2B37"/>
    <w:rsid w:val="00CE48F9"/>
    <w:rsid w:val="00CE505A"/>
    <w:rsid w:val="00CE7664"/>
    <w:rsid w:val="00CF0009"/>
    <w:rsid w:val="00CF1672"/>
    <w:rsid w:val="00CF16BE"/>
    <w:rsid w:val="00CF2473"/>
    <w:rsid w:val="00CF25AF"/>
    <w:rsid w:val="00CF260F"/>
    <w:rsid w:val="00CF2944"/>
    <w:rsid w:val="00CF34D2"/>
    <w:rsid w:val="00CF4739"/>
    <w:rsid w:val="00CF4F26"/>
    <w:rsid w:val="00CF539E"/>
    <w:rsid w:val="00CF5C59"/>
    <w:rsid w:val="00CF61EE"/>
    <w:rsid w:val="00CF63EC"/>
    <w:rsid w:val="00CF6770"/>
    <w:rsid w:val="00CF740D"/>
    <w:rsid w:val="00CF7E70"/>
    <w:rsid w:val="00D00574"/>
    <w:rsid w:val="00D0295D"/>
    <w:rsid w:val="00D03E05"/>
    <w:rsid w:val="00D04D87"/>
    <w:rsid w:val="00D0518F"/>
    <w:rsid w:val="00D05F22"/>
    <w:rsid w:val="00D0621E"/>
    <w:rsid w:val="00D071B4"/>
    <w:rsid w:val="00D07EDF"/>
    <w:rsid w:val="00D10A46"/>
    <w:rsid w:val="00D141B7"/>
    <w:rsid w:val="00D15026"/>
    <w:rsid w:val="00D15CD6"/>
    <w:rsid w:val="00D16F58"/>
    <w:rsid w:val="00D17527"/>
    <w:rsid w:val="00D20D0D"/>
    <w:rsid w:val="00D21673"/>
    <w:rsid w:val="00D216E1"/>
    <w:rsid w:val="00D2252F"/>
    <w:rsid w:val="00D22DDE"/>
    <w:rsid w:val="00D2368A"/>
    <w:rsid w:val="00D240FE"/>
    <w:rsid w:val="00D24ACA"/>
    <w:rsid w:val="00D24B63"/>
    <w:rsid w:val="00D2524B"/>
    <w:rsid w:val="00D25DD3"/>
    <w:rsid w:val="00D26432"/>
    <w:rsid w:val="00D269D5"/>
    <w:rsid w:val="00D270CD"/>
    <w:rsid w:val="00D31595"/>
    <w:rsid w:val="00D318FA"/>
    <w:rsid w:val="00D32E81"/>
    <w:rsid w:val="00D3421E"/>
    <w:rsid w:val="00D36DDC"/>
    <w:rsid w:val="00D40DA0"/>
    <w:rsid w:val="00D412E5"/>
    <w:rsid w:val="00D416D2"/>
    <w:rsid w:val="00D42B74"/>
    <w:rsid w:val="00D43039"/>
    <w:rsid w:val="00D43045"/>
    <w:rsid w:val="00D43B48"/>
    <w:rsid w:val="00D43C6E"/>
    <w:rsid w:val="00D43D35"/>
    <w:rsid w:val="00D44098"/>
    <w:rsid w:val="00D464B2"/>
    <w:rsid w:val="00D46F30"/>
    <w:rsid w:val="00D47113"/>
    <w:rsid w:val="00D47372"/>
    <w:rsid w:val="00D4749A"/>
    <w:rsid w:val="00D5455D"/>
    <w:rsid w:val="00D54A09"/>
    <w:rsid w:val="00D54C9E"/>
    <w:rsid w:val="00D565C6"/>
    <w:rsid w:val="00D57730"/>
    <w:rsid w:val="00D611FA"/>
    <w:rsid w:val="00D62CE8"/>
    <w:rsid w:val="00D62E75"/>
    <w:rsid w:val="00D647EB"/>
    <w:rsid w:val="00D65353"/>
    <w:rsid w:val="00D65E58"/>
    <w:rsid w:val="00D707B5"/>
    <w:rsid w:val="00D710E1"/>
    <w:rsid w:val="00D7159C"/>
    <w:rsid w:val="00D719BF"/>
    <w:rsid w:val="00D71BFD"/>
    <w:rsid w:val="00D71E21"/>
    <w:rsid w:val="00D71F61"/>
    <w:rsid w:val="00D73B6F"/>
    <w:rsid w:val="00D73E24"/>
    <w:rsid w:val="00D77570"/>
    <w:rsid w:val="00D804E2"/>
    <w:rsid w:val="00D81BC9"/>
    <w:rsid w:val="00D81E7C"/>
    <w:rsid w:val="00D82C8C"/>
    <w:rsid w:val="00D82CA4"/>
    <w:rsid w:val="00D84099"/>
    <w:rsid w:val="00D85E00"/>
    <w:rsid w:val="00D86E25"/>
    <w:rsid w:val="00D87A1F"/>
    <w:rsid w:val="00D87B8A"/>
    <w:rsid w:val="00D9120D"/>
    <w:rsid w:val="00D91C9C"/>
    <w:rsid w:val="00D91F35"/>
    <w:rsid w:val="00D9308E"/>
    <w:rsid w:val="00D9353F"/>
    <w:rsid w:val="00D95522"/>
    <w:rsid w:val="00D965A7"/>
    <w:rsid w:val="00D97D2F"/>
    <w:rsid w:val="00D97F70"/>
    <w:rsid w:val="00DA0C2E"/>
    <w:rsid w:val="00DA3D80"/>
    <w:rsid w:val="00DA505C"/>
    <w:rsid w:val="00DA5BED"/>
    <w:rsid w:val="00DA65B8"/>
    <w:rsid w:val="00DA68E9"/>
    <w:rsid w:val="00DB005D"/>
    <w:rsid w:val="00DB22CC"/>
    <w:rsid w:val="00DB327C"/>
    <w:rsid w:val="00DB447E"/>
    <w:rsid w:val="00DB4D57"/>
    <w:rsid w:val="00DB4F43"/>
    <w:rsid w:val="00DB51DB"/>
    <w:rsid w:val="00DB691D"/>
    <w:rsid w:val="00DB73D9"/>
    <w:rsid w:val="00DC0AD4"/>
    <w:rsid w:val="00DC190D"/>
    <w:rsid w:val="00DC2B3B"/>
    <w:rsid w:val="00DC3155"/>
    <w:rsid w:val="00DC47B7"/>
    <w:rsid w:val="00DC4D5D"/>
    <w:rsid w:val="00DC4DCF"/>
    <w:rsid w:val="00DC54CC"/>
    <w:rsid w:val="00DC5C5F"/>
    <w:rsid w:val="00DC6D27"/>
    <w:rsid w:val="00DD0AA1"/>
    <w:rsid w:val="00DD106B"/>
    <w:rsid w:val="00DD1C91"/>
    <w:rsid w:val="00DD2AA6"/>
    <w:rsid w:val="00DD4D8F"/>
    <w:rsid w:val="00DD526C"/>
    <w:rsid w:val="00DD5D8F"/>
    <w:rsid w:val="00DD619D"/>
    <w:rsid w:val="00DD6329"/>
    <w:rsid w:val="00DD635B"/>
    <w:rsid w:val="00DD69DB"/>
    <w:rsid w:val="00DD6F00"/>
    <w:rsid w:val="00DE16DE"/>
    <w:rsid w:val="00DE18B6"/>
    <w:rsid w:val="00DE3BEB"/>
    <w:rsid w:val="00DE658F"/>
    <w:rsid w:val="00DE66FC"/>
    <w:rsid w:val="00DE75E8"/>
    <w:rsid w:val="00DE7C0A"/>
    <w:rsid w:val="00DE7FFC"/>
    <w:rsid w:val="00DF016A"/>
    <w:rsid w:val="00DF0399"/>
    <w:rsid w:val="00DF1951"/>
    <w:rsid w:val="00DF1B70"/>
    <w:rsid w:val="00DF29D0"/>
    <w:rsid w:val="00DF3875"/>
    <w:rsid w:val="00E0035F"/>
    <w:rsid w:val="00E015A5"/>
    <w:rsid w:val="00E016CB"/>
    <w:rsid w:val="00E0450A"/>
    <w:rsid w:val="00E04CA5"/>
    <w:rsid w:val="00E05144"/>
    <w:rsid w:val="00E05B58"/>
    <w:rsid w:val="00E0702E"/>
    <w:rsid w:val="00E07C76"/>
    <w:rsid w:val="00E10AC8"/>
    <w:rsid w:val="00E11C9C"/>
    <w:rsid w:val="00E1289C"/>
    <w:rsid w:val="00E13DB4"/>
    <w:rsid w:val="00E1410E"/>
    <w:rsid w:val="00E17A17"/>
    <w:rsid w:val="00E17E5D"/>
    <w:rsid w:val="00E201A8"/>
    <w:rsid w:val="00E22586"/>
    <w:rsid w:val="00E2288C"/>
    <w:rsid w:val="00E23847"/>
    <w:rsid w:val="00E24828"/>
    <w:rsid w:val="00E254B2"/>
    <w:rsid w:val="00E2552D"/>
    <w:rsid w:val="00E262F4"/>
    <w:rsid w:val="00E27650"/>
    <w:rsid w:val="00E27701"/>
    <w:rsid w:val="00E3072D"/>
    <w:rsid w:val="00E310F4"/>
    <w:rsid w:val="00E317C8"/>
    <w:rsid w:val="00E317D1"/>
    <w:rsid w:val="00E32973"/>
    <w:rsid w:val="00E3357F"/>
    <w:rsid w:val="00E3497A"/>
    <w:rsid w:val="00E40704"/>
    <w:rsid w:val="00E41E40"/>
    <w:rsid w:val="00E433AF"/>
    <w:rsid w:val="00E43DBE"/>
    <w:rsid w:val="00E44B43"/>
    <w:rsid w:val="00E46EF4"/>
    <w:rsid w:val="00E4736F"/>
    <w:rsid w:val="00E47635"/>
    <w:rsid w:val="00E47665"/>
    <w:rsid w:val="00E47B20"/>
    <w:rsid w:val="00E50336"/>
    <w:rsid w:val="00E50B33"/>
    <w:rsid w:val="00E50F8B"/>
    <w:rsid w:val="00E51554"/>
    <w:rsid w:val="00E51A6E"/>
    <w:rsid w:val="00E523D7"/>
    <w:rsid w:val="00E52BD7"/>
    <w:rsid w:val="00E52F84"/>
    <w:rsid w:val="00E5371B"/>
    <w:rsid w:val="00E538D9"/>
    <w:rsid w:val="00E53978"/>
    <w:rsid w:val="00E540A6"/>
    <w:rsid w:val="00E542D3"/>
    <w:rsid w:val="00E54D6E"/>
    <w:rsid w:val="00E56C33"/>
    <w:rsid w:val="00E579E1"/>
    <w:rsid w:val="00E61BFF"/>
    <w:rsid w:val="00E63208"/>
    <w:rsid w:val="00E63AB5"/>
    <w:rsid w:val="00E63B60"/>
    <w:rsid w:val="00E63BC8"/>
    <w:rsid w:val="00E64BEE"/>
    <w:rsid w:val="00E65BEE"/>
    <w:rsid w:val="00E662A8"/>
    <w:rsid w:val="00E6775F"/>
    <w:rsid w:val="00E67878"/>
    <w:rsid w:val="00E7050E"/>
    <w:rsid w:val="00E71492"/>
    <w:rsid w:val="00E72137"/>
    <w:rsid w:val="00E72332"/>
    <w:rsid w:val="00E72CE7"/>
    <w:rsid w:val="00E73453"/>
    <w:rsid w:val="00E73774"/>
    <w:rsid w:val="00E7408B"/>
    <w:rsid w:val="00E75748"/>
    <w:rsid w:val="00E75792"/>
    <w:rsid w:val="00E761CB"/>
    <w:rsid w:val="00E76A75"/>
    <w:rsid w:val="00E77E07"/>
    <w:rsid w:val="00E80015"/>
    <w:rsid w:val="00E80735"/>
    <w:rsid w:val="00E8243A"/>
    <w:rsid w:val="00E82AB5"/>
    <w:rsid w:val="00E82BA9"/>
    <w:rsid w:val="00E851E8"/>
    <w:rsid w:val="00E8599C"/>
    <w:rsid w:val="00E85E45"/>
    <w:rsid w:val="00E86448"/>
    <w:rsid w:val="00E87450"/>
    <w:rsid w:val="00E90650"/>
    <w:rsid w:val="00E912E3"/>
    <w:rsid w:val="00E9144E"/>
    <w:rsid w:val="00E94142"/>
    <w:rsid w:val="00E949B8"/>
    <w:rsid w:val="00E9761D"/>
    <w:rsid w:val="00EA18B6"/>
    <w:rsid w:val="00EA1D23"/>
    <w:rsid w:val="00EA2054"/>
    <w:rsid w:val="00EA229A"/>
    <w:rsid w:val="00EA2385"/>
    <w:rsid w:val="00EA323B"/>
    <w:rsid w:val="00EA32A7"/>
    <w:rsid w:val="00EA35E8"/>
    <w:rsid w:val="00EA56D2"/>
    <w:rsid w:val="00EA61BC"/>
    <w:rsid w:val="00EB03FF"/>
    <w:rsid w:val="00EB161C"/>
    <w:rsid w:val="00EB2AC5"/>
    <w:rsid w:val="00EB36DA"/>
    <w:rsid w:val="00EB3902"/>
    <w:rsid w:val="00EB39F6"/>
    <w:rsid w:val="00EB415C"/>
    <w:rsid w:val="00EB481D"/>
    <w:rsid w:val="00EB4FA7"/>
    <w:rsid w:val="00EB525E"/>
    <w:rsid w:val="00EB795B"/>
    <w:rsid w:val="00EB7C33"/>
    <w:rsid w:val="00EC2E6C"/>
    <w:rsid w:val="00EC47A4"/>
    <w:rsid w:val="00EC5A8B"/>
    <w:rsid w:val="00EC5DB2"/>
    <w:rsid w:val="00EC6CB2"/>
    <w:rsid w:val="00EC7648"/>
    <w:rsid w:val="00EC7AAF"/>
    <w:rsid w:val="00ED00A5"/>
    <w:rsid w:val="00ED052D"/>
    <w:rsid w:val="00ED0D25"/>
    <w:rsid w:val="00ED1340"/>
    <w:rsid w:val="00ED1A91"/>
    <w:rsid w:val="00ED1DB7"/>
    <w:rsid w:val="00ED2025"/>
    <w:rsid w:val="00ED337D"/>
    <w:rsid w:val="00ED3C32"/>
    <w:rsid w:val="00ED4306"/>
    <w:rsid w:val="00ED5FBC"/>
    <w:rsid w:val="00ED6FFF"/>
    <w:rsid w:val="00ED7381"/>
    <w:rsid w:val="00EE38E7"/>
    <w:rsid w:val="00EE3F91"/>
    <w:rsid w:val="00EE49C2"/>
    <w:rsid w:val="00EE4AA9"/>
    <w:rsid w:val="00EE4E7C"/>
    <w:rsid w:val="00EE58E1"/>
    <w:rsid w:val="00EE62AA"/>
    <w:rsid w:val="00EE638F"/>
    <w:rsid w:val="00EE75A1"/>
    <w:rsid w:val="00EE765D"/>
    <w:rsid w:val="00EE7875"/>
    <w:rsid w:val="00EE7C39"/>
    <w:rsid w:val="00EF021A"/>
    <w:rsid w:val="00EF12AD"/>
    <w:rsid w:val="00EF14B5"/>
    <w:rsid w:val="00EF2145"/>
    <w:rsid w:val="00EF3CBC"/>
    <w:rsid w:val="00EF5378"/>
    <w:rsid w:val="00EF7C14"/>
    <w:rsid w:val="00EF7FDC"/>
    <w:rsid w:val="00F006A6"/>
    <w:rsid w:val="00F01131"/>
    <w:rsid w:val="00F01402"/>
    <w:rsid w:val="00F015AA"/>
    <w:rsid w:val="00F02135"/>
    <w:rsid w:val="00F02AC7"/>
    <w:rsid w:val="00F03361"/>
    <w:rsid w:val="00F040C9"/>
    <w:rsid w:val="00F05721"/>
    <w:rsid w:val="00F06059"/>
    <w:rsid w:val="00F129E8"/>
    <w:rsid w:val="00F1396D"/>
    <w:rsid w:val="00F14E03"/>
    <w:rsid w:val="00F15693"/>
    <w:rsid w:val="00F159D7"/>
    <w:rsid w:val="00F161DD"/>
    <w:rsid w:val="00F162C9"/>
    <w:rsid w:val="00F2007C"/>
    <w:rsid w:val="00F21BBA"/>
    <w:rsid w:val="00F22AC1"/>
    <w:rsid w:val="00F22F4C"/>
    <w:rsid w:val="00F235E4"/>
    <w:rsid w:val="00F241D3"/>
    <w:rsid w:val="00F251B6"/>
    <w:rsid w:val="00F25565"/>
    <w:rsid w:val="00F2720F"/>
    <w:rsid w:val="00F27308"/>
    <w:rsid w:val="00F310A0"/>
    <w:rsid w:val="00F31290"/>
    <w:rsid w:val="00F33B9C"/>
    <w:rsid w:val="00F34149"/>
    <w:rsid w:val="00F358B2"/>
    <w:rsid w:val="00F35C78"/>
    <w:rsid w:val="00F4039A"/>
    <w:rsid w:val="00F40FB0"/>
    <w:rsid w:val="00F4123A"/>
    <w:rsid w:val="00F41D60"/>
    <w:rsid w:val="00F4231F"/>
    <w:rsid w:val="00F42954"/>
    <w:rsid w:val="00F43A76"/>
    <w:rsid w:val="00F44056"/>
    <w:rsid w:val="00F501F5"/>
    <w:rsid w:val="00F50C54"/>
    <w:rsid w:val="00F518FA"/>
    <w:rsid w:val="00F51AF9"/>
    <w:rsid w:val="00F52676"/>
    <w:rsid w:val="00F530A2"/>
    <w:rsid w:val="00F53DB0"/>
    <w:rsid w:val="00F55735"/>
    <w:rsid w:val="00F55FF5"/>
    <w:rsid w:val="00F560D4"/>
    <w:rsid w:val="00F56127"/>
    <w:rsid w:val="00F5627E"/>
    <w:rsid w:val="00F57E01"/>
    <w:rsid w:val="00F617A3"/>
    <w:rsid w:val="00F6244B"/>
    <w:rsid w:val="00F62F20"/>
    <w:rsid w:val="00F63CF6"/>
    <w:rsid w:val="00F64203"/>
    <w:rsid w:val="00F64A4A"/>
    <w:rsid w:val="00F64B68"/>
    <w:rsid w:val="00F6528F"/>
    <w:rsid w:val="00F664F1"/>
    <w:rsid w:val="00F66611"/>
    <w:rsid w:val="00F67EB3"/>
    <w:rsid w:val="00F7091F"/>
    <w:rsid w:val="00F7146B"/>
    <w:rsid w:val="00F72BCA"/>
    <w:rsid w:val="00F73234"/>
    <w:rsid w:val="00F73FB9"/>
    <w:rsid w:val="00F74D71"/>
    <w:rsid w:val="00F76D0D"/>
    <w:rsid w:val="00F770AF"/>
    <w:rsid w:val="00F80017"/>
    <w:rsid w:val="00F80715"/>
    <w:rsid w:val="00F810D1"/>
    <w:rsid w:val="00F8141B"/>
    <w:rsid w:val="00F82072"/>
    <w:rsid w:val="00F82B22"/>
    <w:rsid w:val="00F82F5C"/>
    <w:rsid w:val="00F83755"/>
    <w:rsid w:val="00F8391D"/>
    <w:rsid w:val="00F84767"/>
    <w:rsid w:val="00F851B5"/>
    <w:rsid w:val="00F854FA"/>
    <w:rsid w:val="00F85A7F"/>
    <w:rsid w:val="00F862E8"/>
    <w:rsid w:val="00F90C61"/>
    <w:rsid w:val="00F924C0"/>
    <w:rsid w:val="00F92D43"/>
    <w:rsid w:val="00F93044"/>
    <w:rsid w:val="00F9306F"/>
    <w:rsid w:val="00F93498"/>
    <w:rsid w:val="00F93C7F"/>
    <w:rsid w:val="00F945CA"/>
    <w:rsid w:val="00F956CE"/>
    <w:rsid w:val="00F95C37"/>
    <w:rsid w:val="00F964B4"/>
    <w:rsid w:val="00F97504"/>
    <w:rsid w:val="00FA0108"/>
    <w:rsid w:val="00FA081B"/>
    <w:rsid w:val="00FA1A3F"/>
    <w:rsid w:val="00FA1CAC"/>
    <w:rsid w:val="00FA201C"/>
    <w:rsid w:val="00FA2C21"/>
    <w:rsid w:val="00FA3298"/>
    <w:rsid w:val="00FA3679"/>
    <w:rsid w:val="00FA4836"/>
    <w:rsid w:val="00FA4B0A"/>
    <w:rsid w:val="00FA4D43"/>
    <w:rsid w:val="00FA51AF"/>
    <w:rsid w:val="00FA5FB9"/>
    <w:rsid w:val="00FA7877"/>
    <w:rsid w:val="00FB008C"/>
    <w:rsid w:val="00FB0EB4"/>
    <w:rsid w:val="00FB1174"/>
    <w:rsid w:val="00FB121C"/>
    <w:rsid w:val="00FB1816"/>
    <w:rsid w:val="00FB2881"/>
    <w:rsid w:val="00FB4504"/>
    <w:rsid w:val="00FB4913"/>
    <w:rsid w:val="00FB51B8"/>
    <w:rsid w:val="00FB547A"/>
    <w:rsid w:val="00FB5905"/>
    <w:rsid w:val="00FB5F87"/>
    <w:rsid w:val="00FB6BA4"/>
    <w:rsid w:val="00FC00D6"/>
    <w:rsid w:val="00FC0D84"/>
    <w:rsid w:val="00FC2625"/>
    <w:rsid w:val="00FC305E"/>
    <w:rsid w:val="00FC42F9"/>
    <w:rsid w:val="00FC5401"/>
    <w:rsid w:val="00FD0074"/>
    <w:rsid w:val="00FD17B3"/>
    <w:rsid w:val="00FD1C1E"/>
    <w:rsid w:val="00FD1E17"/>
    <w:rsid w:val="00FD2409"/>
    <w:rsid w:val="00FD3282"/>
    <w:rsid w:val="00FD37C8"/>
    <w:rsid w:val="00FD3B5B"/>
    <w:rsid w:val="00FD58A1"/>
    <w:rsid w:val="00FD61F0"/>
    <w:rsid w:val="00FD74B6"/>
    <w:rsid w:val="00FD77BF"/>
    <w:rsid w:val="00FD785B"/>
    <w:rsid w:val="00FE1BA7"/>
    <w:rsid w:val="00FE1BE8"/>
    <w:rsid w:val="00FE2A6E"/>
    <w:rsid w:val="00FE2EFF"/>
    <w:rsid w:val="00FE35CA"/>
    <w:rsid w:val="00FE3745"/>
    <w:rsid w:val="00FE3BA3"/>
    <w:rsid w:val="00FE50B0"/>
    <w:rsid w:val="00FE5901"/>
    <w:rsid w:val="00FF0855"/>
    <w:rsid w:val="00FF18DC"/>
    <w:rsid w:val="00FF3B27"/>
    <w:rsid w:val="00FF44A4"/>
    <w:rsid w:val="00FF6563"/>
    <w:rsid w:val="00FF67DA"/>
    <w:rsid w:val="00FF7019"/>
    <w:rsid w:val="00FF7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st 2" w:uiPriority="9" w:qFormat="1"/>
    <w:lsdException w:name="List 3" w:uiPriority="9"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046"/>
    <w:pPr>
      <w:jc w:val="both"/>
    </w:pPr>
    <w:rPr>
      <w:rFonts w:ascii="Arial" w:hAnsi="Arial"/>
      <w:sz w:val="22"/>
      <w:lang w:val="en-GB"/>
    </w:rPr>
  </w:style>
  <w:style w:type="paragraph" w:styleId="Titre1">
    <w:name w:val="heading 1"/>
    <w:aliases w:val="Heading 1 Char1,Heading 1 Char Char,Heading 1 Char1 Char Char Char,Heading 1 Char Char Char Char Char,Niveau 1 Char Char Char Char Char,H1 Char Char Char Char Char,Lev 1 Char Char Char Char Char,SECTION Char Char Char Char Char,Niveau 1,Lev 1"/>
    <w:basedOn w:val="Normal"/>
    <w:next w:val="ssPara1"/>
    <w:qFormat/>
    <w:pPr>
      <w:keepNext/>
      <w:widowControl w:val="0"/>
      <w:numPr>
        <w:ilvl w:val="1"/>
        <w:numId w:val="76"/>
      </w:numPr>
      <w:spacing w:after="220"/>
      <w:outlineLvl w:val="0"/>
    </w:pPr>
    <w:rPr>
      <w:b/>
      <w:u w:val="single"/>
    </w:rPr>
  </w:style>
  <w:style w:type="paragraph" w:styleId="Titre20">
    <w:name w:val="heading 2"/>
    <w:aliases w:val="Chapitre,Niveau 1 1,H2,Clause,Lev 2,Jhed2,Reset numbering,Major,sub-sect,h2,section header,no section,sub-sect1,22,sub-sect2,23,sub-sect3,24,sub-sect4,25,sub-sect5,(1.1,1.2,1.3 etc),Paragraafkop,stycke - Alt+2,052,Überschrift 2 Char,Lev 2 Char"/>
    <w:basedOn w:val="Normal"/>
    <w:next w:val="ssPara2"/>
    <w:qFormat/>
    <w:pPr>
      <w:keepNext/>
      <w:widowControl w:val="0"/>
      <w:numPr>
        <w:ilvl w:val="2"/>
        <w:numId w:val="76"/>
      </w:numPr>
      <w:spacing w:after="220"/>
      <w:outlineLvl w:val="1"/>
    </w:pPr>
    <w:rPr>
      <w:b/>
    </w:rPr>
  </w:style>
  <w:style w:type="paragraph" w:styleId="Titre3">
    <w:name w:val="heading 3"/>
    <w:aliases w:val="Section,3,Niveau 1 1 1,H3,Lev 3,(a),Heading 3(left),Level 1 - 1,Minor,h3,h31,h32,32,h33,33,h34,34,h35,35,sub-sub,sub-sub1,sub-sub2,sub-sub3,sub-sub4,sub section header,Subparagraafkop,stycke - Alt+3,053,Überschrift 3 Char,Lev 3 Char"/>
    <w:basedOn w:val="Normal"/>
    <w:next w:val="ssPara3"/>
    <w:qFormat/>
    <w:pPr>
      <w:keepNext/>
      <w:widowControl w:val="0"/>
      <w:numPr>
        <w:ilvl w:val="3"/>
        <w:numId w:val="76"/>
      </w:numPr>
      <w:spacing w:after="220"/>
      <w:outlineLvl w:val="2"/>
    </w:pPr>
    <w:rPr>
      <w:b/>
    </w:rPr>
  </w:style>
  <w:style w:type="paragraph" w:styleId="Titre4">
    <w:name w:val="heading 4"/>
    <w:aliases w:val="Paragraphe,H,H4,Lev 4,(i),Level 2 - a,054,Sub-Minor,Titre 4 Car,Heading 3.1.1,Niveau 1 1 1 1,Titre 4b"/>
    <w:basedOn w:val="Normal"/>
    <w:next w:val="ssPara4"/>
    <w:qFormat/>
    <w:pPr>
      <w:keepNext/>
      <w:widowControl w:val="0"/>
      <w:numPr>
        <w:ilvl w:val="4"/>
        <w:numId w:val="76"/>
      </w:numPr>
      <w:spacing w:after="220"/>
      <w:outlineLvl w:val="3"/>
    </w:pPr>
    <w:rPr>
      <w:b/>
    </w:rPr>
  </w:style>
  <w:style w:type="paragraph" w:styleId="Titre5">
    <w:name w:val="heading 5"/>
    <w:aliases w:val="Article,H5,Lev 5,(1),Level 3 - i,h5"/>
    <w:basedOn w:val="Normal"/>
    <w:next w:val="ssPara5"/>
    <w:qFormat/>
    <w:pPr>
      <w:keepNext/>
      <w:widowControl w:val="0"/>
      <w:numPr>
        <w:ilvl w:val="5"/>
        <w:numId w:val="76"/>
      </w:numPr>
      <w:spacing w:after="220"/>
      <w:outlineLvl w:val="4"/>
    </w:pPr>
    <w:rPr>
      <w:b/>
    </w:rPr>
  </w:style>
  <w:style w:type="paragraph" w:styleId="Titre6">
    <w:name w:val="heading 6"/>
    <w:aliases w:val="Alinéa,H6,Lev 6,(A),Legal Level 1.,h6"/>
    <w:basedOn w:val="Normal"/>
    <w:next w:val="ssPara6"/>
    <w:qFormat/>
    <w:pPr>
      <w:keepNext/>
      <w:widowControl w:val="0"/>
      <w:numPr>
        <w:ilvl w:val="6"/>
        <w:numId w:val="76"/>
      </w:numPr>
      <w:tabs>
        <w:tab w:val="clear" w:pos="3272"/>
        <w:tab w:val="left" w:pos="3119"/>
      </w:tabs>
      <w:spacing w:after="220"/>
      <w:outlineLvl w:val="5"/>
    </w:pPr>
    <w:rPr>
      <w:b/>
    </w:rPr>
  </w:style>
  <w:style w:type="paragraph" w:styleId="Titre7">
    <w:name w:val="heading 7"/>
    <w:aliases w:val="h7"/>
    <w:basedOn w:val="Normal"/>
    <w:next w:val="ssPara1"/>
    <w:qFormat/>
    <w:pPr>
      <w:outlineLvl w:val="6"/>
    </w:pPr>
  </w:style>
  <w:style w:type="paragraph" w:styleId="Titre8">
    <w:name w:val="heading 8"/>
    <w:basedOn w:val="Normal"/>
    <w:next w:val="ssPara1"/>
    <w:qFormat/>
    <w:pPr>
      <w:outlineLvl w:val="7"/>
    </w:pPr>
  </w:style>
  <w:style w:type="paragraph" w:styleId="Titre9">
    <w:name w:val="heading 9"/>
    <w:basedOn w:val="Normal"/>
    <w:next w:val="ssPara1"/>
    <w:link w:val="Titre9Car"/>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sPara1">
    <w:name w:val="ssPara1"/>
    <w:basedOn w:val="Normal"/>
    <w:pPr>
      <w:spacing w:after="220"/>
    </w:pPr>
  </w:style>
  <w:style w:type="paragraph" w:customStyle="1" w:styleId="ssPara2">
    <w:name w:val="ssPara2"/>
    <w:basedOn w:val="Normal"/>
    <w:pPr>
      <w:spacing w:after="220"/>
      <w:ind w:left="709"/>
    </w:pPr>
  </w:style>
  <w:style w:type="paragraph" w:customStyle="1" w:styleId="ssPara3">
    <w:name w:val="ssPara3"/>
    <w:basedOn w:val="Normal"/>
    <w:pPr>
      <w:spacing w:after="220"/>
      <w:ind w:left="1418"/>
    </w:pPr>
  </w:style>
  <w:style w:type="paragraph" w:customStyle="1" w:styleId="ssPara4">
    <w:name w:val="ssPara4"/>
    <w:basedOn w:val="Normal"/>
    <w:pPr>
      <w:spacing w:after="220"/>
      <w:ind w:left="1985"/>
    </w:pPr>
  </w:style>
  <w:style w:type="paragraph" w:customStyle="1" w:styleId="ssPara5">
    <w:name w:val="ssPara5"/>
    <w:basedOn w:val="Normal"/>
    <w:pPr>
      <w:spacing w:after="220"/>
      <w:ind w:left="2552"/>
    </w:pPr>
  </w:style>
  <w:style w:type="paragraph" w:customStyle="1" w:styleId="ssPara6">
    <w:name w:val="ssPara6"/>
    <w:basedOn w:val="Normal"/>
    <w:pPr>
      <w:spacing w:after="220"/>
      <w:ind w:left="3119"/>
    </w:pPr>
  </w:style>
  <w:style w:type="paragraph" w:customStyle="1" w:styleId="CharCarCarCarCharCharCharChar">
    <w:name w:val="Char Car Car Car Char Char Char Char"/>
    <w:basedOn w:val="Normal"/>
    <w:rsid w:val="00195297"/>
    <w:pPr>
      <w:numPr>
        <w:numId w:val="49"/>
      </w:numPr>
      <w:spacing w:after="160" w:line="240" w:lineRule="exact"/>
      <w:jc w:val="left"/>
    </w:pPr>
    <w:rPr>
      <w:rFonts w:ascii="Verdana" w:hAnsi="Verdana"/>
      <w:sz w:val="24"/>
      <w:szCs w:val="24"/>
      <w:lang w:val="en-US" w:eastAsia="en-US"/>
    </w:rPr>
  </w:style>
  <w:style w:type="paragraph" w:customStyle="1" w:styleId="Body-G">
    <w:name w:val="Body-G"/>
    <w:basedOn w:val="Normal"/>
    <w:pPr>
      <w:tabs>
        <w:tab w:val="left" w:pos="851"/>
      </w:tabs>
      <w:spacing w:after="120"/>
      <w:ind w:left="425" w:firstLine="425"/>
    </w:pPr>
    <w:rPr>
      <w:lang w:val="de-DE"/>
    </w:rPr>
  </w:style>
  <w:style w:type="paragraph" w:customStyle="1" w:styleId="Alpha3-a">
    <w:name w:val="Alpha 3-(a)"/>
    <w:basedOn w:val="Normal"/>
    <w:pPr>
      <w:numPr>
        <w:numId w:val="51"/>
      </w:numPr>
      <w:spacing w:after="120"/>
    </w:pPr>
  </w:style>
  <w:style w:type="paragraph" w:customStyle="1" w:styleId="Alpha4-a">
    <w:name w:val="Alpha 4-(a)"/>
    <w:basedOn w:val="Normal"/>
    <w:pPr>
      <w:numPr>
        <w:numId w:val="17"/>
      </w:numPr>
      <w:spacing w:after="120"/>
    </w:pPr>
  </w:style>
  <w:style w:type="paragraph" w:customStyle="1" w:styleId="Body">
    <w:name w:val="Body"/>
    <w:aliases w:val="Text,by,2,Body1,Text1,b,b10pt,body,B,byA,by 14pt,heading2,Title1,t1,21,Indent1,31,newBody,Text2,Body2,zpref 3 lev 1,26,by + After:  10 pt,Line spacing:  Multiple 1.2 li,Line spacing:  Multiple 1.2 li + Frutiger 55 Roman...,para: Body"/>
    <w:link w:val="BodyCar"/>
    <w:uiPriority w:val="99"/>
    <w:pPr>
      <w:spacing w:after="120" w:line="290" w:lineRule="auto"/>
      <w:ind w:left="425"/>
      <w:jc w:val="both"/>
    </w:pPr>
    <w:rPr>
      <w:kern w:val="20"/>
      <w:lang w:val="en-GB"/>
    </w:rPr>
  </w:style>
  <w:style w:type="paragraph" w:customStyle="1" w:styleId="Body1">
    <w:name w:val="Body 1"/>
    <w:basedOn w:val="Body"/>
  </w:style>
  <w:style w:type="paragraph" w:customStyle="1" w:styleId="Body2">
    <w:name w:val="Body 2"/>
    <w:basedOn w:val="Body"/>
    <w:uiPriority w:val="99"/>
    <w:pPr>
      <w:ind w:left="992"/>
    </w:pPr>
  </w:style>
  <w:style w:type="paragraph" w:customStyle="1" w:styleId="Body3">
    <w:name w:val="Body 3"/>
    <w:basedOn w:val="Body"/>
    <w:pPr>
      <w:ind w:left="1843"/>
    </w:pPr>
  </w:style>
  <w:style w:type="paragraph" w:customStyle="1" w:styleId="Body4">
    <w:name w:val="Body 4"/>
    <w:basedOn w:val="Body"/>
    <w:pPr>
      <w:ind w:left="2268"/>
    </w:pPr>
  </w:style>
  <w:style w:type="paragraph" w:customStyle="1" w:styleId="Body5">
    <w:name w:val="Body 5"/>
    <w:basedOn w:val="Body"/>
    <w:pPr>
      <w:ind w:left="2693"/>
    </w:pPr>
  </w:style>
  <w:style w:type="paragraph" w:customStyle="1" w:styleId="Body6">
    <w:name w:val="Body 6"/>
    <w:basedOn w:val="Body"/>
    <w:pPr>
      <w:spacing w:after="80"/>
      <w:ind w:left="3119"/>
    </w:pPr>
  </w:style>
  <w:style w:type="paragraph" w:customStyle="1" w:styleId="Level4">
    <w:name w:val="Level 4"/>
    <w:basedOn w:val="Normal"/>
    <w:pPr>
      <w:spacing w:after="60"/>
    </w:pPr>
  </w:style>
  <w:style w:type="paragraph" w:customStyle="1" w:styleId="Level5">
    <w:name w:val="Level 5"/>
    <w:basedOn w:val="Normal"/>
    <w:pPr>
      <w:tabs>
        <w:tab w:val="left" w:pos="2693"/>
      </w:tabs>
      <w:spacing w:after="120"/>
    </w:pPr>
  </w:style>
  <w:style w:type="paragraph" w:customStyle="1" w:styleId="CellBody">
    <w:name w:val="CellBody"/>
    <w:basedOn w:val="Normal"/>
    <w:pPr>
      <w:spacing w:before="40" w:after="40"/>
    </w:pPr>
  </w:style>
  <w:style w:type="paragraph" w:customStyle="1" w:styleId="CellHead">
    <w:name w:val="CellHead"/>
    <w:basedOn w:val="Normal"/>
    <w:pPr>
      <w:spacing w:before="40" w:after="120"/>
    </w:pPr>
    <w:rPr>
      <w:b/>
    </w:rPr>
  </w:style>
  <w:style w:type="paragraph" w:styleId="Pieddepage">
    <w:name w:val="footer"/>
    <w:basedOn w:val="Normal"/>
    <w:pPr>
      <w:tabs>
        <w:tab w:val="center" w:pos="4763"/>
        <w:tab w:val="right" w:pos="9497"/>
      </w:tabs>
    </w:pPr>
    <w:rPr>
      <w:sz w:val="14"/>
    </w:rPr>
  </w:style>
  <w:style w:type="paragraph" w:styleId="Notedebasdepage">
    <w:name w:val="footnote text"/>
    <w:aliases w:val="ft,Footnote Text Char2,Footnote Text Char1 Char,Footnote Text Char2 Char Char,Footnote Text Char1 Char Char Char,Footnote Text Char3 Char Char Char Char,Footnote Text Char1 Char1 Char Char Char Char,Footnote Text Char1"/>
    <w:basedOn w:val="Normal"/>
    <w:link w:val="NotedebasdepageCar"/>
    <w:pPr>
      <w:tabs>
        <w:tab w:val="left" w:pos="709"/>
      </w:tabs>
      <w:spacing w:after="220"/>
      <w:ind w:left="709" w:hanging="709"/>
    </w:pPr>
    <w:rPr>
      <w:b/>
      <w:sz w:val="18"/>
    </w:rPr>
  </w:style>
  <w:style w:type="character" w:customStyle="1" w:styleId="NotedebasdepageCar">
    <w:name w:val="Note de bas de page Car"/>
    <w:aliases w:val="ft Car,Footnote Text Char2 Car,Footnote Text Char1 Char Car,Footnote Text Char2 Char Char Car,Footnote Text Char1 Char Char Char Car,Footnote Text Char3 Char Char Char Char Car,Footnote Text Char1 Char1 Char Char Char Char Car"/>
    <w:link w:val="Notedebasdepage"/>
    <w:rsid w:val="00E8243A"/>
    <w:rPr>
      <w:rFonts w:ascii="Arial" w:hAnsi="Arial"/>
      <w:b/>
      <w:sz w:val="18"/>
      <w:szCs w:val="24"/>
      <w:lang w:val="en-GB" w:eastAsia="fr-FR" w:bidi="ar-SA"/>
    </w:rPr>
  </w:style>
  <w:style w:type="paragraph" w:customStyle="1" w:styleId="Head">
    <w:name w:val="Head"/>
    <w:basedOn w:val="Normal"/>
    <w:next w:val="Body"/>
    <w:pPr>
      <w:keepNext/>
      <w:spacing w:before="295" w:after="175"/>
      <w:ind w:left="425"/>
    </w:pPr>
    <w:rPr>
      <w:b/>
    </w:rPr>
  </w:style>
  <w:style w:type="paragraph" w:customStyle="1" w:styleId="Head1">
    <w:name w:val="Head 1"/>
    <w:basedOn w:val="Normal"/>
    <w:next w:val="Body1"/>
    <w:pPr>
      <w:keepNext/>
      <w:numPr>
        <w:numId w:val="14"/>
      </w:numPr>
      <w:spacing w:before="300" w:after="120"/>
    </w:pPr>
    <w:rPr>
      <w:b/>
    </w:rPr>
  </w:style>
  <w:style w:type="paragraph" w:customStyle="1" w:styleId="Head2">
    <w:name w:val="Head 2"/>
    <w:basedOn w:val="Normal"/>
    <w:next w:val="Body2"/>
    <w:pPr>
      <w:keepNext/>
      <w:numPr>
        <w:ilvl w:val="1"/>
        <w:numId w:val="14"/>
      </w:numPr>
      <w:spacing w:before="240" w:after="120"/>
    </w:pPr>
    <w:rPr>
      <w:b/>
      <w:sz w:val="21"/>
    </w:rPr>
  </w:style>
  <w:style w:type="paragraph" w:customStyle="1" w:styleId="Head3">
    <w:name w:val="Head 3"/>
    <w:basedOn w:val="Normal"/>
    <w:next w:val="Body3"/>
    <w:pPr>
      <w:keepNext/>
      <w:numPr>
        <w:ilvl w:val="2"/>
        <w:numId w:val="14"/>
      </w:numPr>
      <w:spacing w:before="180" w:after="60"/>
    </w:pPr>
    <w:rPr>
      <w:b/>
      <w:i/>
      <w:sz w:val="17"/>
    </w:rPr>
  </w:style>
  <w:style w:type="paragraph" w:styleId="En-tte">
    <w:name w:val="header"/>
    <w:aliases w:val="hd"/>
    <w:basedOn w:val="Normal"/>
    <w:pPr>
      <w:tabs>
        <w:tab w:val="center" w:pos="4763"/>
        <w:tab w:val="right" w:pos="9497"/>
      </w:tabs>
    </w:pPr>
  </w:style>
  <w:style w:type="paragraph" w:customStyle="1" w:styleId="Level1">
    <w:name w:val="Level 1"/>
    <w:basedOn w:val="Normal"/>
    <w:pPr>
      <w:numPr>
        <w:numId w:val="53"/>
      </w:numPr>
      <w:spacing w:after="120"/>
      <w:outlineLvl w:val="0"/>
    </w:pPr>
    <w:rPr>
      <w:b/>
    </w:rPr>
  </w:style>
  <w:style w:type="paragraph" w:customStyle="1" w:styleId="Level2">
    <w:name w:val="Level 2"/>
    <w:basedOn w:val="Normal"/>
    <w:pPr>
      <w:spacing w:after="120"/>
      <w:outlineLvl w:val="1"/>
    </w:pPr>
  </w:style>
  <w:style w:type="paragraph" w:customStyle="1" w:styleId="Level3">
    <w:name w:val="Level 3"/>
    <w:basedOn w:val="Normal"/>
    <w:pPr>
      <w:spacing w:after="120"/>
      <w:outlineLvl w:val="2"/>
    </w:pPr>
  </w:style>
  <w:style w:type="paragraph" w:customStyle="1" w:styleId="Level6">
    <w:name w:val="Level 6"/>
    <w:basedOn w:val="Normal"/>
    <w:pPr>
      <w:spacing w:after="80"/>
    </w:pPr>
  </w:style>
  <w:style w:type="character" w:styleId="Numrodepage">
    <w:name w:val="page number"/>
    <w:rPr>
      <w:rFonts w:ascii="Verdana" w:hAnsi="Verdana"/>
      <w:sz w:val="22"/>
      <w:szCs w:val="24"/>
      <w:lang w:val="en-US" w:eastAsia="en-US" w:bidi="ar-SA"/>
    </w:rPr>
  </w:style>
  <w:style w:type="paragraph" w:customStyle="1" w:styleId="Roman2-i1">
    <w:name w:val="Roman 2-(i)"/>
    <w:basedOn w:val="Normal"/>
    <w:pPr>
      <w:numPr>
        <w:numId w:val="41"/>
      </w:numPr>
      <w:tabs>
        <w:tab w:val="left" w:pos="992"/>
      </w:tabs>
      <w:spacing w:after="120"/>
    </w:pPr>
  </w:style>
  <w:style w:type="paragraph" w:customStyle="1" w:styleId="Roman3-i">
    <w:name w:val="Roman 3-(i)"/>
    <w:basedOn w:val="Normal"/>
    <w:pPr>
      <w:numPr>
        <w:numId w:val="36"/>
      </w:numPr>
      <w:spacing w:after="120"/>
    </w:pPr>
  </w:style>
  <w:style w:type="paragraph" w:customStyle="1" w:styleId="Roman4-i">
    <w:name w:val="Roman 4-(i)"/>
    <w:basedOn w:val="Normal"/>
    <w:pPr>
      <w:numPr>
        <w:numId w:val="28"/>
      </w:numPr>
      <w:tabs>
        <w:tab w:val="clear" w:pos="2563"/>
        <w:tab w:val="left" w:pos="2268"/>
      </w:tabs>
      <w:spacing w:after="120"/>
    </w:pPr>
  </w:style>
  <w:style w:type="paragraph" w:styleId="Titre">
    <w:name w:val="Title"/>
    <w:basedOn w:val="Normal"/>
    <w:next w:val="Body"/>
    <w:qFormat/>
    <w:pPr>
      <w:keepNext/>
      <w:keepLines/>
      <w:spacing w:after="240"/>
    </w:pPr>
    <w:rPr>
      <w:b/>
      <w:sz w:val="25"/>
    </w:rPr>
  </w:style>
  <w:style w:type="character" w:styleId="Appelnotedebasdep">
    <w:name w:val="footnote reference"/>
    <w:uiPriority w:val="99"/>
    <w:rPr>
      <w:rFonts w:ascii="Verdana" w:hAnsi="Verdana"/>
      <w:sz w:val="24"/>
      <w:szCs w:val="24"/>
      <w:vertAlign w:val="superscript"/>
      <w:lang w:val="en-US" w:eastAsia="en-US" w:bidi="ar-SA"/>
    </w:rPr>
  </w:style>
  <w:style w:type="paragraph" w:styleId="Notedefin">
    <w:name w:val="endnote text"/>
    <w:basedOn w:val="Normal"/>
    <w:semiHidden/>
    <w:pPr>
      <w:tabs>
        <w:tab w:val="left" w:pos="709"/>
      </w:tabs>
      <w:spacing w:after="220"/>
      <w:ind w:left="709" w:hanging="709"/>
    </w:pPr>
  </w:style>
  <w:style w:type="character" w:styleId="Appeldenotedefin">
    <w:name w:val="endnote reference"/>
    <w:semiHidden/>
    <w:rPr>
      <w:rFonts w:ascii="Verdana" w:hAnsi="Verdana"/>
      <w:sz w:val="24"/>
      <w:szCs w:val="24"/>
      <w:vertAlign w:val="superscript"/>
      <w:lang w:val="en-US" w:eastAsia="en-US" w:bidi="ar-SA"/>
    </w:rPr>
  </w:style>
  <w:style w:type="paragraph" w:styleId="TM1">
    <w:name w:val="toc 1"/>
    <w:basedOn w:val="Normal"/>
    <w:uiPriority w:val="39"/>
    <w:pPr>
      <w:spacing w:before="240" w:after="120"/>
      <w:jc w:val="left"/>
    </w:pPr>
    <w:rPr>
      <w:rFonts w:ascii="Times New Roman" w:hAnsi="Times New Roman"/>
      <w:b/>
      <w:sz w:val="20"/>
    </w:rPr>
  </w:style>
  <w:style w:type="paragraph" w:styleId="TM2">
    <w:name w:val="toc 2"/>
    <w:basedOn w:val="Normal"/>
    <w:next w:val="ssPara1"/>
    <w:uiPriority w:val="39"/>
    <w:pPr>
      <w:spacing w:before="120"/>
      <w:ind w:left="220"/>
      <w:jc w:val="left"/>
    </w:pPr>
    <w:rPr>
      <w:rFonts w:ascii="Times New Roman" w:hAnsi="Times New Roman"/>
      <w:i/>
      <w:sz w:val="20"/>
    </w:rPr>
  </w:style>
  <w:style w:type="paragraph" w:styleId="TM3">
    <w:name w:val="toc 3"/>
    <w:basedOn w:val="Normal"/>
    <w:next w:val="ssPara1"/>
    <w:uiPriority w:val="39"/>
    <w:pPr>
      <w:ind w:left="440"/>
      <w:jc w:val="left"/>
    </w:pPr>
    <w:rPr>
      <w:rFonts w:ascii="Times New Roman" w:hAnsi="Times New Roman"/>
      <w:sz w:val="20"/>
    </w:rPr>
  </w:style>
  <w:style w:type="paragraph" w:styleId="TM4">
    <w:name w:val="toc 4"/>
    <w:basedOn w:val="Normal"/>
    <w:next w:val="ssPara1"/>
    <w:uiPriority w:val="39"/>
    <w:pPr>
      <w:ind w:left="660"/>
      <w:jc w:val="left"/>
    </w:pPr>
    <w:rPr>
      <w:rFonts w:ascii="Times New Roman" w:hAnsi="Times New Roman"/>
      <w:sz w:val="20"/>
    </w:rPr>
  </w:style>
  <w:style w:type="paragraph" w:styleId="TM5">
    <w:name w:val="toc 5"/>
    <w:basedOn w:val="Normal"/>
    <w:next w:val="Normal"/>
    <w:uiPriority w:val="39"/>
    <w:pPr>
      <w:ind w:left="880"/>
      <w:jc w:val="left"/>
    </w:pPr>
    <w:rPr>
      <w:rFonts w:ascii="Times New Roman" w:hAnsi="Times New Roman"/>
      <w:sz w:val="20"/>
    </w:rPr>
  </w:style>
  <w:style w:type="paragraph" w:styleId="TM6">
    <w:name w:val="toc 6"/>
    <w:basedOn w:val="Normal"/>
    <w:next w:val="Normal"/>
    <w:uiPriority w:val="39"/>
    <w:pPr>
      <w:ind w:left="1100"/>
      <w:jc w:val="left"/>
    </w:pPr>
    <w:rPr>
      <w:rFonts w:ascii="Times New Roman" w:hAnsi="Times New Roman"/>
      <w:sz w:val="20"/>
    </w:rPr>
  </w:style>
  <w:style w:type="paragraph" w:styleId="TM7">
    <w:name w:val="toc 7"/>
    <w:basedOn w:val="Normal"/>
    <w:next w:val="Normal"/>
    <w:uiPriority w:val="39"/>
    <w:pPr>
      <w:ind w:left="1320"/>
      <w:jc w:val="left"/>
    </w:pPr>
    <w:rPr>
      <w:rFonts w:ascii="Times New Roman" w:hAnsi="Times New Roman"/>
      <w:sz w:val="20"/>
    </w:rPr>
  </w:style>
  <w:style w:type="paragraph" w:styleId="TM8">
    <w:name w:val="toc 8"/>
    <w:basedOn w:val="Normal"/>
    <w:next w:val="Normal"/>
    <w:uiPriority w:val="39"/>
    <w:pPr>
      <w:ind w:left="1540"/>
      <w:jc w:val="left"/>
    </w:pPr>
    <w:rPr>
      <w:rFonts w:ascii="Times New Roman" w:hAnsi="Times New Roman"/>
      <w:sz w:val="20"/>
    </w:rPr>
  </w:style>
  <w:style w:type="paragraph" w:styleId="TM9">
    <w:name w:val="toc 9"/>
    <w:basedOn w:val="Normal"/>
    <w:next w:val="Normal"/>
    <w:uiPriority w:val="39"/>
    <w:pPr>
      <w:ind w:left="1760"/>
      <w:jc w:val="left"/>
    </w:pPr>
    <w:rPr>
      <w:rFonts w:ascii="Times New Roman" w:hAnsi="Times New Roman"/>
      <w:sz w:val="20"/>
    </w:rPr>
  </w:style>
  <w:style w:type="paragraph" w:customStyle="1" w:styleId="SubHead">
    <w:name w:val="SubHead"/>
    <w:basedOn w:val="Normal"/>
    <w:next w:val="Body"/>
    <w:pPr>
      <w:keepNext/>
      <w:spacing w:before="175" w:after="35"/>
      <w:ind w:left="425"/>
    </w:pPr>
    <w:rPr>
      <w:b/>
      <w:sz w:val="19"/>
    </w:rPr>
  </w:style>
  <w:style w:type="paragraph" w:customStyle="1" w:styleId="zTitle22">
    <w:name w:val="zTitle22"/>
    <w:basedOn w:val="Titre"/>
    <w:pPr>
      <w:spacing w:after="120"/>
      <w:jc w:val="center"/>
    </w:pPr>
    <w:rPr>
      <w:sz w:val="44"/>
    </w:rPr>
  </w:style>
  <w:style w:type="paragraph" w:customStyle="1" w:styleId="CellRowSpacer">
    <w:name w:val="CellRowSpacer"/>
    <w:basedOn w:val="Normal"/>
    <w:pPr>
      <w:spacing w:before="40" w:after="40"/>
    </w:pPr>
  </w:style>
  <w:style w:type="paragraph" w:customStyle="1" w:styleId="SmCellHead">
    <w:name w:val="SmCellHead"/>
    <w:basedOn w:val="CellHead"/>
    <w:rPr>
      <w:sz w:val="18"/>
    </w:rPr>
  </w:style>
  <w:style w:type="paragraph" w:customStyle="1" w:styleId="VSmCellHead">
    <w:name w:val="VSmCellHead"/>
    <w:basedOn w:val="CellHead"/>
    <w:rPr>
      <w:sz w:val="17"/>
    </w:rPr>
  </w:style>
  <w:style w:type="paragraph" w:customStyle="1" w:styleId="SmCellBody">
    <w:name w:val="SmCellBody"/>
    <w:basedOn w:val="CellBody"/>
    <w:rPr>
      <w:sz w:val="18"/>
    </w:rPr>
  </w:style>
  <w:style w:type="paragraph" w:customStyle="1" w:styleId="VSmCellBody">
    <w:name w:val="VSmCellBody"/>
    <w:basedOn w:val="CellBody"/>
    <w:rPr>
      <w:sz w:val="17"/>
    </w:rPr>
  </w:style>
  <w:style w:type="paragraph" w:customStyle="1" w:styleId="Cell-Headitalic">
    <w:name w:val="Cell-Headitalic"/>
    <w:basedOn w:val="CellHead"/>
    <w:pPr>
      <w:jc w:val="center"/>
    </w:pPr>
    <w:rPr>
      <w:b w:val="0"/>
      <w:i/>
    </w:rPr>
  </w:style>
  <w:style w:type="paragraph" w:customStyle="1" w:styleId="SmCell-Headitalic">
    <w:name w:val="SmCell-Headitalic"/>
    <w:basedOn w:val="CellHead"/>
    <w:pPr>
      <w:jc w:val="center"/>
    </w:pPr>
    <w:rPr>
      <w:b w:val="0"/>
      <w:i/>
      <w:sz w:val="18"/>
    </w:rPr>
  </w:style>
  <w:style w:type="paragraph" w:customStyle="1" w:styleId="VSmCell-Headitalic">
    <w:name w:val="VSmCell-Headitalic"/>
    <w:basedOn w:val="CellHead"/>
    <w:pPr>
      <w:jc w:val="center"/>
    </w:pPr>
    <w:rPr>
      <w:b w:val="0"/>
      <w:i/>
      <w:sz w:val="17"/>
    </w:rPr>
  </w:style>
  <w:style w:type="paragraph" w:customStyle="1" w:styleId="zTitle18-ext">
    <w:name w:val="zTitle18 - ext"/>
    <w:basedOn w:val="Titre"/>
    <w:pPr>
      <w:spacing w:after="120"/>
      <w:jc w:val="center"/>
    </w:pPr>
    <w:rPr>
      <w:sz w:val="36"/>
    </w:rPr>
  </w:style>
  <w:style w:type="paragraph" w:customStyle="1" w:styleId="zTitleitalic">
    <w:name w:val="zTitle italic"/>
    <w:basedOn w:val="Titre"/>
    <w:pPr>
      <w:jc w:val="center"/>
    </w:pPr>
    <w:rPr>
      <w:b w:val="0"/>
      <w:i/>
      <w:sz w:val="20"/>
    </w:rPr>
  </w:style>
  <w:style w:type="paragraph" w:customStyle="1" w:styleId="zTitle16">
    <w:name w:val="zTitle16"/>
    <w:basedOn w:val="Titre"/>
    <w:pPr>
      <w:spacing w:after="120"/>
      <w:jc w:val="center"/>
    </w:pPr>
    <w:rPr>
      <w:sz w:val="32"/>
    </w:rPr>
  </w:style>
  <w:style w:type="paragraph" w:customStyle="1" w:styleId="Title10C">
    <w:name w:val="Title 10C"/>
    <w:basedOn w:val="Titre"/>
    <w:pPr>
      <w:jc w:val="center"/>
    </w:pPr>
    <w:rPr>
      <w:sz w:val="20"/>
    </w:rPr>
  </w:style>
  <w:style w:type="paragraph" w:customStyle="1" w:styleId="Title10L">
    <w:name w:val="Title 10L"/>
    <w:basedOn w:val="Titre"/>
    <w:pPr>
      <w:jc w:val="left"/>
    </w:pPr>
    <w:rPr>
      <w:sz w:val="20"/>
    </w:rPr>
  </w:style>
  <w:style w:type="paragraph" w:customStyle="1" w:styleId="Title10R">
    <w:name w:val="Title 10R"/>
    <w:basedOn w:val="Titre"/>
    <w:pPr>
      <w:jc w:val="right"/>
    </w:pPr>
    <w:rPr>
      <w:sz w:val="20"/>
    </w:rPr>
  </w:style>
  <w:style w:type="paragraph" w:customStyle="1" w:styleId="Alpha3-A0">
    <w:name w:val="Alpha 3-(A)"/>
    <w:basedOn w:val="Normal"/>
    <w:pPr>
      <w:numPr>
        <w:numId w:val="32"/>
      </w:numPr>
      <w:spacing w:after="120"/>
    </w:pPr>
  </w:style>
  <w:style w:type="paragraph" w:customStyle="1" w:styleId="Covertext">
    <w:name w:val="Covertext"/>
    <w:basedOn w:val="Body"/>
    <w:pPr>
      <w:ind w:left="0"/>
    </w:pPr>
    <w:rPr>
      <w:sz w:val="18"/>
    </w:rPr>
  </w:style>
  <w:style w:type="paragraph" w:customStyle="1" w:styleId="Alpha5-a">
    <w:name w:val="Alpha 5-(a)"/>
    <w:basedOn w:val="Normal"/>
    <w:pPr>
      <w:numPr>
        <w:numId w:val="18"/>
      </w:numPr>
      <w:spacing w:after="120"/>
    </w:pPr>
  </w:style>
  <w:style w:type="paragraph" w:customStyle="1" w:styleId="Note">
    <w:name w:val="Note"/>
    <w:basedOn w:val="Normal"/>
    <w:pPr>
      <w:numPr>
        <w:numId w:val="15"/>
      </w:numPr>
      <w:spacing w:before="40" w:after="40"/>
    </w:pPr>
    <w:rPr>
      <w:sz w:val="18"/>
    </w:rPr>
  </w:style>
  <w:style w:type="paragraph" w:customStyle="1" w:styleId="Alpha2-a0">
    <w:name w:val="Alpha 2-(a)"/>
    <w:basedOn w:val="Normal"/>
    <w:pPr>
      <w:numPr>
        <w:numId w:val="16"/>
      </w:numPr>
      <w:spacing w:after="120"/>
    </w:pPr>
  </w:style>
  <w:style w:type="paragraph" w:customStyle="1" w:styleId="Alpha2-A">
    <w:name w:val="Alpha 2-(A)"/>
    <w:basedOn w:val="Normal"/>
    <w:next w:val="Body2"/>
    <w:pPr>
      <w:numPr>
        <w:numId w:val="44"/>
      </w:numPr>
      <w:spacing w:after="120"/>
    </w:pPr>
  </w:style>
  <w:style w:type="paragraph" w:customStyle="1" w:styleId="Alpha2-abolditalic0">
    <w:name w:val="Alpha 2-(a)bolditalic"/>
    <w:basedOn w:val="Normal"/>
    <w:next w:val="Body2"/>
    <w:pPr>
      <w:keepNext/>
      <w:numPr>
        <w:numId w:val="19"/>
      </w:numPr>
      <w:spacing w:before="120" w:after="120"/>
    </w:pPr>
    <w:rPr>
      <w:b/>
      <w:i/>
      <w:sz w:val="21"/>
    </w:rPr>
  </w:style>
  <w:style w:type="paragraph" w:customStyle="1" w:styleId="Alpha2-aitalic0">
    <w:name w:val="Alpha 2-(a)italic"/>
    <w:basedOn w:val="Normal"/>
    <w:next w:val="Body2"/>
    <w:pPr>
      <w:keepNext/>
      <w:numPr>
        <w:numId w:val="20"/>
      </w:numPr>
      <w:spacing w:before="120" w:after="120"/>
    </w:pPr>
    <w:rPr>
      <w:i/>
    </w:rPr>
  </w:style>
  <w:style w:type="paragraph" w:customStyle="1" w:styleId="Alpha2-Abolditalic">
    <w:name w:val="Alpha 2-(A)bolditalic"/>
    <w:basedOn w:val="Normal"/>
    <w:next w:val="Body2"/>
    <w:pPr>
      <w:keepNext/>
      <w:numPr>
        <w:numId w:val="21"/>
      </w:numPr>
      <w:spacing w:before="120" w:after="120"/>
    </w:pPr>
    <w:rPr>
      <w:b/>
      <w:i/>
      <w:sz w:val="21"/>
    </w:rPr>
  </w:style>
  <w:style w:type="paragraph" w:customStyle="1" w:styleId="Alpha2-Abold0">
    <w:name w:val="Alpha 2-(A)bold"/>
    <w:basedOn w:val="Normal"/>
    <w:next w:val="Body2"/>
    <w:pPr>
      <w:keepNext/>
      <w:numPr>
        <w:numId w:val="22"/>
      </w:numPr>
      <w:spacing w:before="120" w:after="120"/>
    </w:pPr>
    <w:rPr>
      <w:b/>
      <w:sz w:val="21"/>
    </w:rPr>
  </w:style>
  <w:style w:type="paragraph" w:customStyle="1" w:styleId="Alpha2-Aitalic">
    <w:name w:val="Alpha 2-(A)italic"/>
    <w:basedOn w:val="Normal"/>
    <w:next w:val="Body2"/>
    <w:pPr>
      <w:keepNext/>
      <w:numPr>
        <w:numId w:val="23"/>
      </w:numPr>
      <w:spacing w:before="120" w:after="120"/>
    </w:pPr>
    <w:rPr>
      <w:i/>
    </w:rPr>
  </w:style>
  <w:style w:type="paragraph" w:customStyle="1" w:styleId="Arabic2-1">
    <w:name w:val="Arabic 2-(1)"/>
    <w:basedOn w:val="Normal"/>
    <w:pPr>
      <w:numPr>
        <w:numId w:val="47"/>
      </w:numPr>
      <w:spacing w:after="120"/>
    </w:pPr>
  </w:style>
  <w:style w:type="paragraph" w:customStyle="1" w:styleId="Arabic3-10">
    <w:name w:val="Arabic 3-(1)"/>
    <w:basedOn w:val="Normal"/>
    <w:pPr>
      <w:numPr>
        <w:numId w:val="24"/>
      </w:numPr>
      <w:spacing w:after="120"/>
    </w:pPr>
  </w:style>
  <w:style w:type="paragraph" w:customStyle="1" w:styleId="Arabic2-10">
    <w:name w:val="Arabic 2-1."/>
    <w:basedOn w:val="Normal"/>
    <w:pPr>
      <w:numPr>
        <w:numId w:val="25"/>
      </w:numPr>
      <w:spacing w:after="120"/>
    </w:pPr>
  </w:style>
  <w:style w:type="paragraph" w:customStyle="1" w:styleId="Arabic3-1">
    <w:name w:val="Arabic 3-1."/>
    <w:basedOn w:val="Normal"/>
    <w:pPr>
      <w:numPr>
        <w:numId w:val="26"/>
      </w:numPr>
      <w:spacing w:after="120"/>
    </w:pPr>
  </w:style>
  <w:style w:type="paragraph" w:customStyle="1" w:styleId="Roman2-I0">
    <w:name w:val="Roman 2-(I)"/>
    <w:basedOn w:val="Normal"/>
    <w:pPr>
      <w:numPr>
        <w:numId w:val="29"/>
      </w:numPr>
      <w:tabs>
        <w:tab w:val="clear" w:pos="1145"/>
        <w:tab w:val="left" w:pos="992"/>
      </w:tabs>
      <w:spacing w:after="120"/>
    </w:pPr>
  </w:style>
  <w:style w:type="paragraph" w:customStyle="1" w:styleId="Roman2-I">
    <w:name w:val="Roman 2-I"/>
    <w:basedOn w:val="Normal"/>
    <w:pPr>
      <w:numPr>
        <w:numId w:val="30"/>
      </w:numPr>
      <w:tabs>
        <w:tab w:val="left" w:pos="992"/>
      </w:tabs>
      <w:spacing w:after="120"/>
    </w:pPr>
  </w:style>
  <w:style w:type="paragraph" w:customStyle="1" w:styleId="Alpha2-abold">
    <w:name w:val="Alpha 2-(a)bold"/>
    <w:basedOn w:val="Normal"/>
    <w:next w:val="Body2"/>
    <w:pPr>
      <w:keepNext/>
      <w:numPr>
        <w:numId w:val="31"/>
      </w:numPr>
      <w:spacing w:before="120" w:after="120"/>
    </w:pPr>
    <w:rPr>
      <w:b/>
      <w:sz w:val="21"/>
    </w:rPr>
  </w:style>
  <w:style w:type="paragraph" w:customStyle="1" w:styleId="Head-C">
    <w:name w:val="Head - C"/>
    <w:basedOn w:val="Normal"/>
    <w:next w:val="Body"/>
    <w:pPr>
      <w:keepNext/>
      <w:pageBreakBefore/>
      <w:spacing w:before="295" w:after="180"/>
      <w:ind w:left="425"/>
      <w:jc w:val="center"/>
    </w:pPr>
    <w:rPr>
      <w:b/>
    </w:rPr>
  </w:style>
  <w:style w:type="paragraph" w:customStyle="1" w:styleId="SubHead-C">
    <w:name w:val="SubHead - C"/>
    <w:basedOn w:val="Normal"/>
    <w:next w:val="Body"/>
    <w:pPr>
      <w:spacing w:before="300" w:after="120"/>
      <w:ind w:left="425"/>
      <w:jc w:val="center"/>
    </w:pPr>
    <w:rPr>
      <w:b/>
      <w:sz w:val="17"/>
    </w:rPr>
  </w:style>
  <w:style w:type="paragraph" w:customStyle="1" w:styleId="Alpha1G-Aitalic">
    <w:name w:val="Alpha 1G-(A)italic"/>
    <w:basedOn w:val="Normal"/>
    <w:pPr>
      <w:numPr>
        <w:numId w:val="33"/>
      </w:numPr>
      <w:spacing w:after="120"/>
    </w:pPr>
    <w:rPr>
      <w:i/>
      <w:lang w:val="de-DE"/>
    </w:rPr>
  </w:style>
  <w:style w:type="paragraph" w:customStyle="1" w:styleId="C-L2h">
    <w:name w:val="C-L2h"/>
    <w:basedOn w:val="Title10L"/>
    <w:pPr>
      <w:spacing w:after="120"/>
      <w:jc w:val="center"/>
    </w:pPr>
    <w:rPr>
      <w:rFonts w:ascii="Times" w:hAnsi="Times"/>
      <w:sz w:val="17"/>
    </w:rPr>
  </w:style>
  <w:style w:type="paragraph" w:customStyle="1" w:styleId="Arabic2-11">
    <w:name w:val="Arabic 2-1"/>
    <w:basedOn w:val="Arabic2-1"/>
    <w:pPr>
      <w:numPr>
        <w:numId w:val="0"/>
      </w:numPr>
      <w:tabs>
        <w:tab w:val="num" w:pos="992"/>
      </w:tabs>
      <w:ind w:left="992" w:hanging="567"/>
    </w:pPr>
  </w:style>
  <w:style w:type="paragraph" w:customStyle="1" w:styleId="Arabic4-1">
    <w:name w:val="Arabic 4-(1)"/>
    <w:basedOn w:val="Normal"/>
    <w:pPr>
      <w:numPr>
        <w:numId w:val="34"/>
      </w:numPr>
      <w:spacing w:after="120"/>
    </w:pPr>
  </w:style>
  <w:style w:type="paragraph" w:customStyle="1" w:styleId="Arabic4-10">
    <w:name w:val="Arabic 4-1."/>
    <w:basedOn w:val="Normal"/>
    <w:pPr>
      <w:numPr>
        <w:numId w:val="35"/>
      </w:numPr>
      <w:spacing w:after="120"/>
    </w:pPr>
  </w:style>
  <w:style w:type="paragraph" w:customStyle="1" w:styleId="alpha1">
    <w:name w:val="alpha 1"/>
    <w:basedOn w:val="Normal"/>
    <w:pPr>
      <w:spacing w:after="140"/>
    </w:pPr>
  </w:style>
  <w:style w:type="paragraph" w:customStyle="1" w:styleId="alpha2">
    <w:name w:val="alpha 2"/>
    <w:basedOn w:val="Normal"/>
    <w:pPr>
      <w:numPr>
        <w:numId w:val="40"/>
      </w:numPr>
      <w:spacing w:after="140"/>
    </w:pPr>
  </w:style>
  <w:style w:type="paragraph" w:customStyle="1" w:styleId="alpha3">
    <w:name w:val="alpha 3"/>
    <w:basedOn w:val="Normal"/>
    <w:pPr>
      <w:numPr>
        <w:numId w:val="11"/>
      </w:numPr>
      <w:tabs>
        <w:tab w:val="clear" w:pos="2041"/>
        <w:tab w:val="num" w:pos="1928"/>
      </w:tabs>
      <w:spacing w:after="140"/>
      <w:ind w:left="1928" w:hanging="681"/>
    </w:pPr>
  </w:style>
  <w:style w:type="paragraph" w:customStyle="1" w:styleId="Bullet1">
    <w:name w:val="Bullet 1"/>
    <w:basedOn w:val="Normal"/>
    <w:pPr>
      <w:numPr>
        <w:numId w:val="12"/>
      </w:numPr>
      <w:tabs>
        <w:tab w:val="left" w:pos="567"/>
      </w:tabs>
      <w:spacing w:after="140"/>
    </w:pPr>
  </w:style>
  <w:style w:type="paragraph" w:customStyle="1" w:styleId="Bullet2">
    <w:name w:val="Bullet 2"/>
    <w:basedOn w:val="Normal"/>
    <w:pPr>
      <w:numPr>
        <w:numId w:val="45"/>
      </w:numPr>
      <w:spacing w:after="140"/>
    </w:pPr>
  </w:style>
  <w:style w:type="paragraph" w:customStyle="1" w:styleId="Parties">
    <w:name w:val="Parties"/>
    <w:basedOn w:val="Normal"/>
    <w:pPr>
      <w:spacing w:after="140"/>
    </w:pPr>
  </w:style>
  <w:style w:type="paragraph" w:customStyle="1" w:styleId="Recitals">
    <w:name w:val="Recitals"/>
    <w:basedOn w:val="Normal"/>
    <w:pPr>
      <w:numPr>
        <w:numId w:val="42"/>
      </w:numPr>
      <w:spacing w:after="140"/>
    </w:pPr>
  </w:style>
  <w:style w:type="paragraph" w:customStyle="1" w:styleId="roman1">
    <w:name w:val="roman 1"/>
    <w:basedOn w:val="Normal"/>
    <w:pPr>
      <w:spacing w:after="140"/>
      <w:ind w:left="567" w:hanging="567"/>
    </w:pPr>
  </w:style>
  <w:style w:type="paragraph" w:customStyle="1" w:styleId="roman3">
    <w:name w:val="roman 3"/>
    <w:basedOn w:val="Normal"/>
    <w:pPr>
      <w:spacing w:after="140"/>
    </w:pPr>
  </w:style>
  <w:style w:type="paragraph" w:customStyle="1" w:styleId="SchedPara1">
    <w:name w:val="Sched_Para 1"/>
    <w:basedOn w:val="Normal"/>
    <w:pPr>
      <w:tabs>
        <w:tab w:val="num" w:pos="567"/>
      </w:tabs>
      <w:spacing w:after="140"/>
      <w:ind w:left="567" w:hanging="567"/>
    </w:pPr>
  </w:style>
  <w:style w:type="paragraph" w:customStyle="1" w:styleId="SchedPara2">
    <w:name w:val="Sched_Para 2"/>
    <w:basedOn w:val="Normal"/>
    <w:pPr>
      <w:tabs>
        <w:tab w:val="num" w:pos="567"/>
      </w:tabs>
      <w:spacing w:after="140"/>
      <w:ind w:left="567" w:hanging="567"/>
    </w:pPr>
  </w:style>
  <w:style w:type="paragraph" w:customStyle="1" w:styleId="SchedPara3">
    <w:name w:val="Sched_Para 3"/>
    <w:basedOn w:val="Normal"/>
    <w:pPr>
      <w:tabs>
        <w:tab w:val="num" w:pos="1247"/>
      </w:tabs>
      <w:spacing w:after="140"/>
      <w:ind w:left="1247" w:hanging="680"/>
    </w:pPr>
  </w:style>
  <w:style w:type="paragraph" w:customStyle="1" w:styleId="SchedPara4">
    <w:name w:val="Sched_Para 4"/>
    <w:basedOn w:val="Normal"/>
    <w:pPr>
      <w:tabs>
        <w:tab w:val="num" w:pos="1928"/>
      </w:tabs>
      <w:spacing w:after="140"/>
      <w:ind w:left="1928" w:hanging="681"/>
    </w:pPr>
  </w:style>
  <w:style w:type="paragraph" w:customStyle="1" w:styleId="SchedPara5">
    <w:name w:val="Sched_Para 5"/>
    <w:basedOn w:val="Normal"/>
    <w:pPr>
      <w:tabs>
        <w:tab w:val="num" w:pos="2495"/>
      </w:tabs>
      <w:spacing w:after="140"/>
      <w:ind w:left="2495" w:hanging="567"/>
    </w:pPr>
  </w:style>
  <w:style w:type="paragraph" w:customStyle="1" w:styleId="SchedPara6">
    <w:name w:val="Sched_Para 6"/>
    <w:basedOn w:val="Normal"/>
    <w:pPr>
      <w:tabs>
        <w:tab w:val="num" w:pos="3175"/>
      </w:tabs>
      <w:spacing w:after="140"/>
      <w:ind w:left="3175" w:hanging="680"/>
    </w:pPr>
  </w:style>
  <w:style w:type="paragraph" w:customStyle="1" w:styleId="TCLevel10">
    <w:name w:val="T+C Level 1"/>
    <w:basedOn w:val="Body"/>
    <w:next w:val="TCLevel2"/>
    <w:pPr>
      <w:keepNext/>
      <w:tabs>
        <w:tab w:val="num" w:pos="567"/>
      </w:tabs>
      <w:spacing w:before="140" w:after="0"/>
      <w:ind w:left="567" w:hanging="567"/>
      <w:outlineLvl w:val="0"/>
    </w:pPr>
    <w:rPr>
      <w:rFonts w:ascii="Arial" w:hAnsi="Arial"/>
      <w:b/>
    </w:rPr>
  </w:style>
  <w:style w:type="paragraph" w:customStyle="1" w:styleId="TCLevel2">
    <w:name w:val="T+C Level 2"/>
    <w:basedOn w:val="Body"/>
    <w:pPr>
      <w:tabs>
        <w:tab w:val="num" w:pos="1247"/>
      </w:tabs>
      <w:spacing w:after="140"/>
      <w:ind w:left="1247" w:hanging="680"/>
      <w:outlineLvl w:val="1"/>
    </w:pPr>
    <w:rPr>
      <w:rFonts w:ascii="Arial" w:hAnsi="Arial"/>
    </w:rPr>
  </w:style>
  <w:style w:type="paragraph" w:customStyle="1" w:styleId="TCLevel3">
    <w:name w:val="T+C Level 3"/>
    <w:basedOn w:val="Body"/>
    <w:pPr>
      <w:tabs>
        <w:tab w:val="num" w:pos="1928"/>
      </w:tabs>
      <w:spacing w:after="140"/>
      <w:ind w:left="1928" w:hanging="681"/>
      <w:outlineLvl w:val="2"/>
    </w:pPr>
    <w:rPr>
      <w:rFonts w:ascii="Arial" w:hAnsi="Arial"/>
    </w:rPr>
  </w:style>
  <w:style w:type="paragraph" w:customStyle="1" w:styleId="TCLevel4">
    <w:name w:val="T+C Level 4"/>
    <w:basedOn w:val="Body"/>
    <w:pPr>
      <w:tabs>
        <w:tab w:val="num" w:pos="2495"/>
      </w:tabs>
      <w:spacing w:after="140"/>
      <w:ind w:left="2495" w:hanging="567"/>
      <w:outlineLvl w:val="3"/>
    </w:pPr>
    <w:rPr>
      <w:rFonts w:ascii="Arial" w:hAnsi="Arial"/>
    </w:rPr>
  </w:style>
  <w:style w:type="paragraph" w:customStyle="1" w:styleId="Table1">
    <w:name w:val="Table 1"/>
    <w:basedOn w:val="Normal"/>
    <w:pPr>
      <w:tabs>
        <w:tab w:val="num" w:pos="567"/>
      </w:tabs>
      <w:spacing w:before="60" w:after="60"/>
      <w:ind w:left="567" w:hanging="567"/>
    </w:pPr>
  </w:style>
  <w:style w:type="paragraph" w:customStyle="1" w:styleId="Table2">
    <w:name w:val="Table 2"/>
    <w:basedOn w:val="Normal"/>
    <w:pPr>
      <w:tabs>
        <w:tab w:val="num" w:pos="567"/>
      </w:tabs>
      <w:spacing w:before="60" w:after="60"/>
      <w:ind w:left="567" w:hanging="567"/>
    </w:pPr>
  </w:style>
  <w:style w:type="paragraph" w:customStyle="1" w:styleId="Table3">
    <w:name w:val="Table 3"/>
    <w:basedOn w:val="Normal"/>
    <w:pPr>
      <w:tabs>
        <w:tab w:val="num" w:pos="1247"/>
      </w:tabs>
      <w:spacing w:before="60" w:after="60"/>
      <w:ind w:left="1247" w:hanging="680"/>
    </w:pPr>
  </w:style>
  <w:style w:type="paragraph" w:customStyle="1" w:styleId="Table4">
    <w:name w:val="Table 4"/>
    <w:basedOn w:val="Normal"/>
    <w:pPr>
      <w:tabs>
        <w:tab w:val="num" w:pos="1928"/>
      </w:tabs>
      <w:spacing w:before="60" w:after="60"/>
      <w:ind w:left="1927" w:hanging="680"/>
    </w:pPr>
  </w:style>
  <w:style w:type="paragraph" w:customStyle="1" w:styleId="Table5">
    <w:name w:val="Table 5"/>
    <w:basedOn w:val="Normal"/>
    <w:pPr>
      <w:tabs>
        <w:tab w:val="num" w:pos="2495"/>
      </w:tabs>
      <w:spacing w:before="60" w:after="60"/>
      <w:ind w:left="2495" w:hanging="567"/>
    </w:pPr>
  </w:style>
  <w:style w:type="paragraph" w:customStyle="1" w:styleId="Table6">
    <w:name w:val="Table 6"/>
    <w:basedOn w:val="Normal"/>
    <w:pPr>
      <w:tabs>
        <w:tab w:val="num" w:pos="3175"/>
      </w:tabs>
      <w:spacing w:before="60" w:after="60"/>
      <w:ind w:left="3175" w:hanging="680"/>
    </w:pPr>
  </w:style>
  <w:style w:type="paragraph" w:customStyle="1" w:styleId="alpha4">
    <w:name w:val="alpha 4"/>
    <w:basedOn w:val="Normal"/>
    <w:pPr>
      <w:spacing w:after="140"/>
    </w:pPr>
  </w:style>
  <w:style w:type="paragraph" w:customStyle="1" w:styleId="alpha5">
    <w:name w:val="alpha 5"/>
    <w:basedOn w:val="Normal"/>
    <w:pPr>
      <w:tabs>
        <w:tab w:val="num" w:pos="2495"/>
      </w:tabs>
      <w:spacing w:after="140"/>
      <w:ind w:left="2495" w:hanging="567"/>
    </w:pPr>
  </w:style>
  <w:style w:type="paragraph" w:customStyle="1" w:styleId="alpha6">
    <w:name w:val="alpha 6"/>
    <w:basedOn w:val="Normal"/>
    <w:pPr>
      <w:tabs>
        <w:tab w:val="num" w:pos="3175"/>
      </w:tabs>
      <w:spacing w:after="140"/>
      <w:ind w:left="3175" w:hanging="680"/>
    </w:pPr>
  </w:style>
  <w:style w:type="paragraph" w:customStyle="1" w:styleId="roman4">
    <w:name w:val="roman 4"/>
    <w:basedOn w:val="Normal"/>
    <w:pPr>
      <w:tabs>
        <w:tab w:val="left" w:pos="2495"/>
      </w:tabs>
      <w:spacing w:after="140"/>
      <w:ind w:left="2495" w:hanging="567"/>
    </w:pPr>
  </w:style>
  <w:style w:type="paragraph" w:customStyle="1" w:styleId="roman5">
    <w:name w:val="roman 5"/>
    <w:basedOn w:val="Normal"/>
    <w:pPr>
      <w:spacing w:after="140"/>
    </w:pPr>
  </w:style>
  <w:style w:type="paragraph" w:customStyle="1" w:styleId="roman6">
    <w:name w:val="roman 6"/>
    <w:basedOn w:val="Normal"/>
    <w:pPr>
      <w:tabs>
        <w:tab w:val="left" w:pos="3742"/>
      </w:tabs>
      <w:spacing w:after="140"/>
      <w:ind w:left="3742" w:hanging="567"/>
    </w:pPr>
  </w:style>
  <w:style w:type="paragraph" w:customStyle="1" w:styleId="Bullet40">
    <w:name w:val="Bullet 4"/>
    <w:basedOn w:val="Normal"/>
    <w:pPr>
      <w:tabs>
        <w:tab w:val="num" w:pos="2495"/>
      </w:tabs>
      <w:spacing w:after="140"/>
      <w:ind w:left="2495" w:hanging="567"/>
    </w:pPr>
  </w:style>
  <w:style w:type="paragraph" w:customStyle="1" w:styleId="Bullet50">
    <w:name w:val="Bullet 5"/>
    <w:basedOn w:val="Normal"/>
    <w:pPr>
      <w:tabs>
        <w:tab w:val="num" w:pos="3175"/>
      </w:tabs>
      <w:spacing w:after="140"/>
      <w:ind w:left="3175" w:hanging="680"/>
    </w:pPr>
  </w:style>
  <w:style w:type="paragraph" w:customStyle="1" w:styleId="Bullet60">
    <w:name w:val="Bullet 6"/>
    <w:basedOn w:val="Normal"/>
    <w:pPr>
      <w:tabs>
        <w:tab w:val="num" w:pos="3742"/>
      </w:tabs>
      <w:spacing w:after="140"/>
      <w:ind w:left="3742" w:hanging="567"/>
    </w:pPr>
  </w:style>
  <w:style w:type="paragraph" w:customStyle="1" w:styleId="SchedHead1">
    <w:name w:val="Sched_Head 1"/>
    <w:basedOn w:val="Normal"/>
    <w:next w:val="Body1"/>
    <w:pPr>
      <w:keepNext/>
      <w:numPr>
        <w:numId w:val="39"/>
      </w:numPr>
      <w:spacing w:before="140" w:after="140"/>
      <w:outlineLvl w:val="0"/>
    </w:pPr>
    <w:rPr>
      <w:b/>
    </w:rPr>
  </w:style>
  <w:style w:type="paragraph" w:customStyle="1" w:styleId="SchedHead2">
    <w:name w:val="Sched_Head 2"/>
    <w:basedOn w:val="Normal"/>
    <w:next w:val="Body2"/>
    <w:pPr>
      <w:keepNext/>
      <w:tabs>
        <w:tab w:val="num" w:pos="567"/>
      </w:tabs>
      <w:spacing w:before="140" w:after="60"/>
      <w:ind w:left="567" w:hanging="567"/>
      <w:outlineLvl w:val="1"/>
    </w:pPr>
    <w:rPr>
      <w:b/>
      <w:sz w:val="21"/>
    </w:rPr>
  </w:style>
  <w:style w:type="paragraph" w:customStyle="1" w:styleId="SchedHead3">
    <w:name w:val="Sched_Head 3"/>
    <w:basedOn w:val="Normal"/>
    <w:next w:val="Body3"/>
    <w:pPr>
      <w:keepNext/>
      <w:tabs>
        <w:tab w:val="num" w:pos="1247"/>
      </w:tabs>
      <w:spacing w:before="140" w:after="40"/>
      <w:ind w:left="1247" w:hanging="680"/>
      <w:outlineLvl w:val="2"/>
    </w:pPr>
    <w:rPr>
      <w:b/>
    </w:rPr>
  </w:style>
  <w:style w:type="paragraph" w:customStyle="1" w:styleId="BodyText21">
    <w:name w:val="Body Text 21"/>
    <w:basedOn w:val="Normal"/>
    <w:pPr>
      <w:keepLines/>
      <w:tabs>
        <w:tab w:val="right" w:pos="1701"/>
      </w:tabs>
      <w:spacing w:after="120"/>
      <w:ind w:firstLine="708"/>
    </w:pPr>
    <w:rPr>
      <w:rFonts w:ascii="Bembo" w:hAnsi="Bembo"/>
      <w:lang w:val="fr-FR"/>
    </w:rPr>
  </w:style>
  <w:style w:type="paragraph" w:styleId="Adresseexpditeur">
    <w:name w:val="envelope return"/>
    <w:basedOn w:val="Normal"/>
    <w:rPr>
      <w:sz w:val="24"/>
      <w:lang w:val="fr-FR"/>
    </w:rPr>
  </w:style>
  <w:style w:type="paragraph" w:customStyle="1" w:styleId="Bullet3">
    <w:name w:val="Bullet 3"/>
    <w:basedOn w:val="Normal"/>
    <w:pPr>
      <w:numPr>
        <w:numId w:val="46"/>
      </w:numPr>
      <w:spacing w:after="140"/>
    </w:pPr>
  </w:style>
  <w:style w:type="paragraph" w:customStyle="1" w:styleId="Schedule1">
    <w:name w:val="Schedule 1"/>
    <w:basedOn w:val="Normal"/>
    <w:next w:val="Body1"/>
    <w:pPr>
      <w:tabs>
        <w:tab w:val="num" w:pos="567"/>
      </w:tabs>
      <w:spacing w:after="140"/>
      <w:ind w:left="567" w:hanging="567"/>
      <w:outlineLvl w:val="0"/>
    </w:pPr>
  </w:style>
  <w:style w:type="paragraph" w:customStyle="1" w:styleId="Schedule2">
    <w:name w:val="Schedule 2"/>
    <w:basedOn w:val="Normal"/>
    <w:next w:val="Body2"/>
    <w:pPr>
      <w:tabs>
        <w:tab w:val="num" w:pos="1247"/>
      </w:tabs>
      <w:spacing w:after="140"/>
      <w:ind w:left="1247" w:hanging="680"/>
      <w:outlineLvl w:val="1"/>
    </w:pPr>
  </w:style>
  <w:style w:type="paragraph" w:customStyle="1" w:styleId="Schedule3">
    <w:name w:val="Schedule 3"/>
    <w:basedOn w:val="Normal"/>
    <w:next w:val="Body3"/>
    <w:pPr>
      <w:tabs>
        <w:tab w:val="num" w:pos="2041"/>
      </w:tabs>
      <w:spacing w:after="140"/>
      <w:ind w:left="2041" w:hanging="794"/>
      <w:outlineLvl w:val="2"/>
    </w:pPr>
  </w:style>
  <w:style w:type="paragraph" w:customStyle="1" w:styleId="Schedule4">
    <w:name w:val="Schedule 4"/>
    <w:basedOn w:val="Normal"/>
    <w:next w:val="Body4"/>
    <w:pPr>
      <w:tabs>
        <w:tab w:val="num" w:pos="2722"/>
      </w:tabs>
      <w:spacing w:after="140"/>
      <w:ind w:left="2722" w:hanging="681"/>
      <w:outlineLvl w:val="3"/>
    </w:pPr>
  </w:style>
  <w:style w:type="paragraph" w:customStyle="1" w:styleId="Schedule5">
    <w:name w:val="Schedule 5"/>
    <w:basedOn w:val="Normal"/>
    <w:next w:val="Body5"/>
    <w:pPr>
      <w:tabs>
        <w:tab w:val="num" w:pos="3289"/>
      </w:tabs>
      <w:spacing w:after="140"/>
      <w:ind w:left="3289" w:hanging="567"/>
      <w:outlineLvl w:val="4"/>
    </w:pPr>
  </w:style>
  <w:style w:type="paragraph" w:customStyle="1" w:styleId="Schedule6">
    <w:name w:val="Schedule 6"/>
    <w:basedOn w:val="Normal"/>
    <w:next w:val="Body6"/>
    <w:pPr>
      <w:tabs>
        <w:tab w:val="num" w:pos="3969"/>
      </w:tabs>
      <w:spacing w:after="140"/>
      <w:ind w:left="3969" w:hanging="680"/>
      <w:outlineLvl w:val="5"/>
    </w:pPr>
  </w:style>
  <w:style w:type="paragraph" w:customStyle="1" w:styleId="Recitals3">
    <w:name w:val="Recitals3"/>
    <w:basedOn w:val="Recitals"/>
    <w:pPr>
      <w:numPr>
        <w:numId w:val="0"/>
      </w:numPr>
    </w:pPr>
  </w:style>
  <w:style w:type="paragraph" w:customStyle="1" w:styleId="Niveau3a">
    <w:name w:val="Niveau 3 = (a)"/>
    <w:basedOn w:val="Normal"/>
    <w:next w:val="Normal"/>
    <w:pPr>
      <w:keepLines/>
      <w:spacing w:after="120"/>
      <w:ind w:left="709" w:hanging="709"/>
    </w:pPr>
    <w:rPr>
      <w:rFonts w:ascii="Bembo" w:hAnsi="Bembo"/>
      <w:sz w:val="24"/>
      <w:lang w:val="fr-FR"/>
    </w:rPr>
  </w:style>
  <w:style w:type="paragraph" w:customStyle="1" w:styleId="Normal-simple">
    <w:name w:val="Normal-simple"/>
    <w:basedOn w:val="Normal"/>
    <w:next w:val="Normal"/>
    <w:pPr>
      <w:keepLines/>
    </w:pPr>
    <w:rPr>
      <w:rFonts w:ascii="Bembo" w:hAnsi="Bembo"/>
      <w:sz w:val="24"/>
      <w:lang w:val="fr-FR"/>
    </w:rPr>
  </w:style>
  <w:style w:type="paragraph" w:styleId="Corpsdetexte">
    <w:name w:val="Body Text"/>
    <w:basedOn w:val="Normal"/>
    <w:pPr>
      <w:keepLines/>
      <w:spacing w:after="120"/>
    </w:pPr>
    <w:rPr>
      <w:rFonts w:ascii="Bembo" w:hAnsi="Bembo"/>
      <w:sz w:val="24"/>
    </w:rPr>
  </w:style>
  <w:style w:type="paragraph" w:customStyle="1" w:styleId="dashbullet">
    <w:name w:val="dash bullet"/>
    <w:basedOn w:val="Body"/>
    <w:pPr>
      <w:spacing w:after="140"/>
      <w:ind w:left="0"/>
    </w:pPr>
    <w:rPr>
      <w:rFonts w:ascii="Arial" w:hAnsi="Arial"/>
    </w:rPr>
  </w:style>
  <w:style w:type="paragraph" w:customStyle="1" w:styleId="Normaltiret">
    <w:name w:val="Normaltiret"/>
    <w:basedOn w:val="Normal"/>
    <w:pPr>
      <w:numPr>
        <w:numId w:val="43"/>
      </w:numPr>
      <w:spacing w:line="360" w:lineRule="atLeast"/>
    </w:pPr>
    <w:rPr>
      <w:lang w:val="fr-FR"/>
    </w:rPr>
  </w:style>
  <w:style w:type="paragraph" w:styleId="Corpsdetexte2">
    <w:name w:val="Body Text 2"/>
    <w:basedOn w:val="Normal"/>
    <w:pPr>
      <w:spacing w:line="360" w:lineRule="atLeast"/>
      <w:ind w:right="-1"/>
    </w:pPr>
    <w:rPr>
      <w:rFonts w:ascii="Book Antiqua" w:hAnsi="Book Antiqua"/>
      <w:sz w:val="24"/>
      <w:lang w:val="fr-FR"/>
    </w:rPr>
  </w:style>
  <w:style w:type="paragraph" w:styleId="Corpsdetexte3">
    <w:name w:val="Body Text 3"/>
    <w:basedOn w:val="Normal"/>
    <w:pPr>
      <w:spacing w:line="360" w:lineRule="atLeast"/>
    </w:pPr>
    <w:rPr>
      <w:rFonts w:ascii="Book Antiqua" w:hAnsi="Book Antiqua"/>
      <w:color w:val="FF0000"/>
      <w:sz w:val="24"/>
      <w:lang w:val="fr-FR"/>
    </w:rPr>
  </w:style>
  <w:style w:type="paragraph" w:styleId="Lgende">
    <w:name w:val="caption"/>
    <w:aliases w:val="Annexe"/>
    <w:basedOn w:val="Normal"/>
    <w:next w:val="Normal"/>
    <w:qFormat/>
    <w:pPr>
      <w:spacing w:before="20" w:after="60"/>
      <w:jc w:val="center"/>
      <w:outlineLvl w:val="0"/>
    </w:pPr>
    <w:rPr>
      <w:b/>
      <w:i/>
      <w:color w:val="000000"/>
      <w:lang w:val="fr-FR"/>
    </w:rPr>
  </w:style>
  <w:style w:type="paragraph" w:customStyle="1" w:styleId="roman2">
    <w:name w:val="roman 2"/>
    <w:basedOn w:val="Normal"/>
    <w:pPr>
      <w:tabs>
        <w:tab w:val="num" w:pos="1361"/>
      </w:tabs>
      <w:spacing w:after="140"/>
      <w:ind w:left="1361" w:hanging="681"/>
    </w:pPr>
    <w:rPr>
      <w:lang w:val="fr-FR"/>
    </w:rPr>
  </w:style>
  <w:style w:type="paragraph" w:customStyle="1" w:styleId="SchedApps">
    <w:name w:val="Sched/Apps"/>
    <w:basedOn w:val="Normal"/>
    <w:next w:val="Body"/>
    <w:pPr>
      <w:keepNext/>
      <w:keepLines/>
      <w:pageBreakBefore/>
      <w:spacing w:after="240"/>
      <w:jc w:val="center"/>
      <w:outlineLvl w:val="3"/>
    </w:pPr>
    <w:rPr>
      <w:b/>
      <w:sz w:val="23"/>
      <w:lang w:val="fr-FR"/>
    </w:rPr>
  </w:style>
  <w:style w:type="paragraph" w:customStyle="1" w:styleId="zFSFooter">
    <w:name w:val="zFSFooter"/>
    <w:basedOn w:val="Normal"/>
    <w:pPr>
      <w:tabs>
        <w:tab w:val="left" w:pos="6521"/>
      </w:tabs>
      <w:spacing w:after="40"/>
      <w:ind w:left="-108"/>
    </w:pPr>
    <w:rPr>
      <w:sz w:val="16"/>
      <w:lang w:val="fr-FR"/>
    </w:rPr>
  </w:style>
  <w:style w:type="paragraph" w:customStyle="1" w:styleId="zFSand">
    <w:name w:val="zFSand"/>
    <w:basedOn w:val="Normal"/>
    <w:next w:val="zFSco-names"/>
    <w:pPr>
      <w:spacing w:before="120" w:after="120" w:line="319" w:lineRule="auto"/>
      <w:ind w:left="567" w:right="567"/>
      <w:jc w:val="center"/>
    </w:pPr>
    <w:rPr>
      <w:w w:val="125"/>
      <w:lang w:val="fr-FR"/>
    </w:rPr>
  </w:style>
  <w:style w:type="paragraph" w:customStyle="1" w:styleId="zFSco-names">
    <w:name w:val="zFSco-names"/>
    <w:basedOn w:val="Normal"/>
    <w:next w:val="zFSand"/>
    <w:pPr>
      <w:spacing w:line="319" w:lineRule="auto"/>
      <w:ind w:left="567" w:right="567"/>
      <w:jc w:val="center"/>
    </w:pPr>
    <w:rPr>
      <w:b/>
      <w:w w:val="125"/>
      <w:sz w:val="24"/>
      <w:lang w:val="fr-FR"/>
    </w:rPr>
  </w:style>
  <w:style w:type="paragraph" w:customStyle="1" w:styleId="zFSdate">
    <w:name w:val="zFSdate"/>
    <w:basedOn w:val="Normal"/>
    <w:pPr>
      <w:ind w:left="567" w:right="567"/>
      <w:jc w:val="center"/>
    </w:pPr>
    <w:rPr>
      <w:lang w:val="fr-FR"/>
    </w:rPr>
  </w:style>
  <w:style w:type="paragraph" w:customStyle="1" w:styleId="zFSnarrative">
    <w:name w:val="zFSnarrative"/>
    <w:basedOn w:val="Normal"/>
    <w:pPr>
      <w:spacing w:line="319" w:lineRule="auto"/>
      <w:jc w:val="center"/>
    </w:pPr>
    <w:rPr>
      <w:w w:val="125"/>
      <w:lang w:val="fr-FR"/>
    </w:rPr>
  </w:style>
  <w:style w:type="paragraph" w:customStyle="1" w:styleId="zFStitle">
    <w:name w:val="zFStitle"/>
    <w:basedOn w:val="Normal"/>
    <w:next w:val="zFSnarrative"/>
    <w:pPr>
      <w:keepNext/>
      <w:keepLines/>
      <w:spacing w:before="240" w:after="160"/>
      <w:ind w:left="567" w:right="567"/>
      <w:jc w:val="center"/>
    </w:pPr>
    <w:rPr>
      <w:b/>
      <w:w w:val="125"/>
      <w:sz w:val="28"/>
      <w:lang w:val="fr-FR"/>
    </w:rPr>
  </w:style>
  <w:style w:type="paragraph" w:customStyle="1" w:styleId="yFSco-names">
    <w:name w:val="yFSco-names"/>
    <w:basedOn w:val="Normal"/>
    <w:next w:val="Normal"/>
    <w:pPr>
      <w:spacing w:line="319" w:lineRule="auto"/>
      <w:jc w:val="center"/>
    </w:pPr>
    <w:rPr>
      <w:caps/>
      <w:w w:val="92"/>
      <w:sz w:val="24"/>
      <w:lang w:val="fr-FR"/>
    </w:rPr>
  </w:style>
  <w:style w:type="paragraph" w:customStyle="1" w:styleId="yFSName">
    <w:name w:val="yFSName"/>
    <w:basedOn w:val="Normal"/>
    <w:next w:val="Normal"/>
    <w:pPr>
      <w:keepNext/>
      <w:spacing w:after="680" w:line="341" w:lineRule="auto"/>
      <w:jc w:val="center"/>
    </w:pPr>
    <w:rPr>
      <w:w w:val="105"/>
      <w:lang w:val="fr-FR"/>
    </w:rPr>
  </w:style>
  <w:style w:type="paragraph" w:customStyle="1" w:styleId="yFSDescription">
    <w:name w:val="yFSDescription"/>
    <w:basedOn w:val="Normal"/>
    <w:pPr>
      <w:spacing w:before="140" w:line="336" w:lineRule="auto"/>
      <w:jc w:val="center"/>
    </w:pPr>
    <w:rPr>
      <w:i/>
      <w:w w:val="105"/>
      <w:lang w:val="fr-FR"/>
    </w:rPr>
  </w:style>
  <w:style w:type="paragraph" w:customStyle="1" w:styleId="yFSdate">
    <w:name w:val="yFSdate"/>
    <w:basedOn w:val="Normal"/>
    <w:next w:val="yFSco-names"/>
    <w:pPr>
      <w:spacing w:after="720" w:line="319" w:lineRule="auto"/>
      <w:jc w:val="center"/>
    </w:pPr>
    <w:rPr>
      <w:w w:val="105"/>
      <w:lang w:val="fr-FR"/>
    </w:rPr>
  </w:style>
  <w:style w:type="paragraph" w:customStyle="1" w:styleId="yFSDraft">
    <w:name w:val="yFSDraft"/>
    <w:basedOn w:val="Normal"/>
    <w:pPr>
      <w:spacing w:line="336" w:lineRule="auto"/>
      <w:ind w:right="-567"/>
      <w:jc w:val="right"/>
    </w:pPr>
    <w:rPr>
      <w:w w:val="105"/>
      <w:lang w:val="fr-FR"/>
    </w:rPr>
  </w:style>
  <w:style w:type="paragraph" w:customStyle="1" w:styleId="yFSAmount">
    <w:name w:val="yFSAmount"/>
    <w:basedOn w:val="Normal"/>
    <w:next w:val="yFSName"/>
    <w:pPr>
      <w:spacing w:after="180" w:line="319" w:lineRule="auto"/>
      <w:jc w:val="center"/>
    </w:pPr>
    <w:rPr>
      <w:i/>
      <w:lang w:val="en-US"/>
    </w:rPr>
  </w:style>
  <w:style w:type="paragraph" w:customStyle="1" w:styleId="yFSand">
    <w:name w:val="yFSand"/>
    <w:basedOn w:val="zFSand"/>
  </w:style>
  <w:style w:type="paragraph" w:customStyle="1" w:styleId="Tablealpha">
    <w:name w:val="Table alpha"/>
    <w:basedOn w:val="CellBody"/>
    <w:pPr>
      <w:tabs>
        <w:tab w:val="num" w:pos="567"/>
      </w:tabs>
      <w:spacing w:before="60" w:after="60"/>
      <w:ind w:left="567" w:hanging="567"/>
    </w:pPr>
    <w:rPr>
      <w:lang w:val="fr-FR"/>
    </w:rPr>
  </w:style>
  <w:style w:type="paragraph" w:customStyle="1" w:styleId="Tableroman">
    <w:name w:val="Table roman"/>
    <w:basedOn w:val="CellBody"/>
    <w:pPr>
      <w:tabs>
        <w:tab w:val="left" w:pos="567"/>
        <w:tab w:val="num" w:pos="720"/>
      </w:tabs>
      <w:spacing w:before="60" w:after="60"/>
      <w:ind w:left="567" w:hanging="567"/>
    </w:pPr>
    <w:rPr>
      <w:lang w:val="fr-FR"/>
    </w:rPr>
  </w:style>
  <w:style w:type="paragraph" w:customStyle="1" w:styleId="Tablebullet">
    <w:name w:val="Table bullet"/>
    <w:basedOn w:val="CellBody"/>
    <w:pPr>
      <w:tabs>
        <w:tab w:val="num" w:pos="567"/>
      </w:tabs>
      <w:spacing w:before="60" w:after="60"/>
      <w:ind w:left="567" w:hanging="567"/>
    </w:pPr>
    <w:rPr>
      <w:lang w:val="fr-FR"/>
    </w:rPr>
  </w:style>
  <w:style w:type="paragraph" w:customStyle="1" w:styleId="Createdby">
    <w:name w:val="Created by"/>
    <w:rPr>
      <w:lang w:val="en-US"/>
    </w:rPr>
  </w:style>
  <w:style w:type="paragraph" w:customStyle="1" w:styleId="Niveau11">
    <w:name w:val="Niveau 1 = 1."/>
    <w:basedOn w:val="Normal"/>
    <w:next w:val="Normal"/>
    <w:pPr>
      <w:spacing w:after="240"/>
    </w:pPr>
    <w:rPr>
      <w:rFonts w:ascii="Bembo" w:hAnsi="Bembo"/>
      <w:sz w:val="24"/>
      <w:lang w:val="fr-FR"/>
    </w:rPr>
  </w:style>
  <w:style w:type="paragraph" w:customStyle="1" w:styleId="AIOCNORMAL">
    <w:name w:val="AIOC NORMAL"/>
    <w:basedOn w:val="Normal"/>
    <w:pPr>
      <w:tabs>
        <w:tab w:val="left" w:pos="1440"/>
      </w:tabs>
    </w:pPr>
    <w:rPr>
      <w:rFonts w:ascii="Book Antiqua" w:hAnsi="Book Antiqua"/>
      <w:lang w:val="fr-FR"/>
    </w:rPr>
  </w:style>
  <w:style w:type="paragraph" w:customStyle="1" w:styleId="Formtext">
    <w:name w:val="Formtext"/>
    <w:basedOn w:val="Normal"/>
    <w:next w:val="Corpsdetexte"/>
    <w:pPr>
      <w:spacing w:before="360" w:after="120" w:line="300" w:lineRule="atLeast"/>
    </w:pPr>
    <w:rPr>
      <w:rFonts w:ascii="Sabon" w:hAnsi="Sabon"/>
      <w:sz w:val="24"/>
      <w:lang w:val="de-CH"/>
    </w:rPr>
  </w:style>
  <w:style w:type="paragraph" w:customStyle="1" w:styleId="Niveau4i">
    <w:name w:val="Niveau 4 = (i)"/>
    <w:basedOn w:val="Normal"/>
    <w:next w:val="Normal"/>
    <w:pPr>
      <w:tabs>
        <w:tab w:val="right" w:pos="1134"/>
      </w:tabs>
      <w:spacing w:after="240"/>
      <w:ind w:left="1418" w:hanging="709"/>
    </w:pPr>
    <w:rPr>
      <w:rFonts w:ascii="Bembo" w:hAnsi="Bembo"/>
      <w:sz w:val="24"/>
      <w:lang w:val="fr-FR"/>
    </w:rPr>
  </w:style>
  <w:style w:type="paragraph" w:customStyle="1" w:styleId="Niveau5A">
    <w:name w:val="Niveau 5 = (A)"/>
    <w:basedOn w:val="Niveau4i"/>
    <w:next w:val="Normal"/>
    <w:pPr>
      <w:tabs>
        <w:tab w:val="clear" w:pos="1134"/>
      </w:tabs>
      <w:ind w:left="2127"/>
    </w:pPr>
  </w:style>
  <w:style w:type="paragraph" w:styleId="Retraitcorpsdetexte3">
    <w:name w:val="Body Text Indent 3"/>
    <w:basedOn w:val="Normal"/>
    <w:pPr>
      <w:spacing w:after="240"/>
      <w:ind w:left="709"/>
    </w:pPr>
    <w:rPr>
      <w:rFonts w:ascii="Bembo" w:hAnsi="Bembo"/>
      <w:sz w:val="24"/>
      <w:lang w:val="fr-FR"/>
    </w:rPr>
  </w:style>
  <w:style w:type="paragraph" w:styleId="Retraitcorpsdetexte2">
    <w:name w:val="Body Text Indent 2"/>
    <w:basedOn w:val="Normal"/>
    <w:pPr>
      <w:spacing w:after="240"/>
      <w:ind w:left="709"/>
    </w:pPr>
    <w:rPr>
      <w:rFonts w:ascii="Bembo" w:hAnsi="Bembo"/>
      <w:lang w:val="fr-FR"/>
    </w:rPr>
  </w:style>
  <w:style w:type="paragraph" w:styleId="TitreTR">
    <w:name w:val="toa heading"/>
    <w:basedOn w:val="Normal"/>
    <w:next w:val="Normal"/>
    <w:semiHidden/>
    <w:pPr>
      <w:keepLines/>
      <w:spacing w:before="120" w:after="120"/>
    </w:pPr>
    <w:rPr>
      <w:rFonts w:ascii="Bembo" w:hAnsi="Bembo"/>
      <w:b/>
      <w:sz w:val="24"/>
    </w:rPr>
  </w:style>
  <w:style w:type="paragraph" w:styleId="Index1">
    <w:name w:val="index 1"/>
    <w:basedOn w:val="Normal"/>
    <w:next w:val="Normal"/>
    <w:autoRedefine/>
    <w:semiHidden/>
    <w:pPr>
      <w:ind w:left="200" w:hanging="200"/>
    </w:pPr>
  </w:style>
  <w:style w:type="paragraph" w:styleId="Titreindex">
    <w:name w:val="index heading"/>
    <w:basedOn w:val="Normal"/>
    <w:next w:val="Index1"/>
    <w:semiHidden/>
    <w:pPr>
      <w:spacing w:after="240"/>
    </w:pPr>
    <w:rPr>
      <w:b/>
      <w:sz w:val="24"/>
      <w:lang w:val="fr-FR"/>
    </w:rPr>
  </w:style>
  <w:style w:type="paragraph" w:styleId="Retraitcorpsdetexte">
    <w:name w:val="Body Text Indent"/>
    <w:basedOn w:val="Normal"/>
    <w:pPr>
      <w:ind w:left="567"/>
    </w:pPr>
    <w:rPr>
      <w:color w:val="000000"/>
      <w:sz w:val="24"/>
      <w:lang w:val="fr-FR"/>
    </w:rPr>
  </w:style>
  <w:style w:type="paragraph" w:customStyle="1" w:styleId="BodyText31">
    <w:name w:val="Body Text 31"/>
    <w:basedOn w:val="Normal"/>
    <w:rPr>
      <w:lang w:val="en-US"/>
    </w:rPr>
  </w:style>
  <w:style w:type="paragraph" w:customStyle="1" w:styleId="Alpha1-Aitalic">
    <w:name w:val="Alpha 1-(A) italic"/>
    <w:basedOn w:val="Normal"/>
    <w:pPr>
      <w:numPr>
        <w:numId w:val="57"/>
      </w:numPr>
      <w:spacing w:after="120"/>
    </w:pPr>
    <w:rPr>
      <w:i/>
    </w:rPr>
  </w:style>
  <w:style w:type="paragraph" w:customStyle="1" w:styleId="TCLevel1">
    <w:name w:val="T&amp;&amp;C Level 1"/>
    <w:basedOn w:val="Normal"/>
    <w:next w:val="TCBody"/>
    <w:pPr>
      <w:numPr>
        <w:numId w:val="80"/>
      </w:numPr>
      <w:spacing w:after="120"/>
    </w:pPr>
    <w:rPr>
      <w:b/>
    </w:rPr>
  </w:style>
  <w:style w:type="paragraph" w:customStyle="1" w:styleId="TCBody">
    <w:name w:val="T&amp;&amp;C Body"/>
    <w:basedOn w:val="Normal"/>
    <w:pPr>
      <w:spacing w:after="120"/>
      <w:ind w:firstLine="425"/>
    </w:pPr>
  </w:style>
  <w:style w:type="paragraph" w:customStyle="1" w:styleId="TCLevel1-G">
    <w:name w:val="T&amp;&amp;C Level 1-G"/>
    <w:basedOn w:val="Normal"/>
    <w:next w:val="TCBody-G"/>
    <w:pPr>
      <w:numPr>
        <w:numId w:val="79"/>
      </w:numPr>
      <w:spacing w:after="60"/>
    </w:pPr>
    <w:rPr>
      <w:b/>
    </w:rPr>
  </w:style>
  <w:style w:type="paragraph" w:customStyle="1" w:styleId="TCBody-G">
    <w:name w:val="T&amp;&amp;C Body-G"/>
    <w:basedOn w:val="Normal"/>
    <w:pPr>
      <w:tabs>
        <w:tab w:val="left" w:pos="851"/>
      </w:tabs>
      <w:spacing w:after="120"/>
      <w:ind w:firstLine="425"/>
    </w:pPr>
    <w:rPr>
      <w:lang w:val="de-DE"/>
    </w:rPr>
  </w:style>
  <w:style w:type="paragraph" w:customStyle="1" w:styleId="CellNumber">
    <w:name w:val="CellNumber"/>
    <w:basedOn w:val="CellBody"/>
    <w:pPr>
      <w:numPr>
        <w:numId w:val="58"/>
      </w:numPr>
    </w:pPr>
  </w:style>
  <w:style w:type="paragraph" w:customStyle="1" w:styleId="SmCellNumber">
    <w:name w:val="SmCellNumber"/>
    <w:basedOn w:val="SmCellBody"/>
    <w:pPr>
      <w:numPr>
        <w:numId w:val="59"/>
      </w:numPr>
    </w:pPr>
  </w:style>
  <w:style w:type="paragraph" w:customStyle="1" w:styleId="VSmCellNumber">
    <w:name w:val="VSmCellNumber"/>
    <w:basedOn w:val="VSmCellBody"/>
    <w:pPr>
      <w:numPr>
        <w:numId w:val="60"/>
      </w:numPr>
    </w:pPr>
  </w:style>
  <w:style w:type="paragraph" w:styleId="Listepuces">
    <w:name w:val="List Bullet"/>
    <w:basedOn w:val="Normal"/>
    <w:autoRedefine/>
    <w:pPr>
      <w:tabs>
        <w:tab w:val="num" w:pos="425"/>
      </w:tabs>
      <w:ind w:left="425" w:hanging="425"/>
    </w:pPr>
  </w:style>
  <w:style w:type="paragraph" w:styleId="Listepuces2">
    <w:name w:val="List Bullet 2"/>
    <w:basedOn w:val="Normal"/>
    <w:autoRedefine/>
    <w:pPr>
      <w:numPr>
        <w:numId w:val="2"/>
      </w:numPr>
      <w:tabs>
        <w:tab w:val="clear" w:pos="643"/>
        <w:tab w:val="num" w:pos="992"/>
      </w:tabs>
      <w:ind w:left="992" w:hanging="567"/>
    </w:pPr>
  </w:style>
  <w:style w:type="paragraph" w:styleId="Listepuces3">
    <w:name w:val="List Bullet 3"/>
    <w:basedOn w:val="Normal"/>
    <w:autoRedefine/>
    <w:pPr>
      <w:tabs>
        <w:tab w:val="num" w:pos="1843"/>
      </w:tabs>
      <w:ind w:left="1843" w:hanging="851"/>
    </w:pPr>
  </w:style>
  <w:style w:type="paragraph" w:styleId="Listepuces4">
    <w:name w:val="List Bullet 4"/>
    <w:basedOn w:val="Normal"/>
    <w:autoRedefine/>
    <w:pPr>
      <w:numPr>
        <w:numId w:val="4"/>
      </w:numPr>
      <w:tabs>
        <w:tab w:val="clear" w:pos="1209"/>
        <w:tab w:val="num" w:pos="2268"/>
      </w:tabs>
      <w:ind w:left="2268" w:hanging="425"/>
    </w:pPr>
  </w:style>
  <w:style w:type="paragraph" w:styleId="Listepuces5">
    <w:name w:val="List Bullet 5"/>
    <w:basedOn w:val="Normal"/>
    <w:autoRedefine/>
    <w:pPr>
      <w:numPr>
        <w:numId w:val="5"/>
      </w:numPr>
      <w:tabs>
        <w:tab w:val="clear" w:pos="1492"/>
        <w:tab w:val="num" w:pos="2693"/>
      </w:tabs>
      <w:ind w:left="2693" w:hanging="425"/>
    </w:pPr>
  </w:style>
  <w:style w:type="paragraph" w:styleId="Listenumros5">
    <w:name w:val="List Number 5"/>
    <w:basedOn w:val="Normal"/>
    <w:pPr>
      <w:numPr>
        <w:numId w:val="10"/>
      </w:numPr>
      <w:tabs>
        <w:tab w:val="clear" w:pos="1492"/>
        <w:tab w:val="num" w:pos="2693"/>
      </w:tabs>
      <w:ind w:left="2693" w:hanging="425"/>
    </w:pPr>
  </w:style>
  <w:style w:type="paragraph" w:styleId="Listenumros">
    <w:name w:val="List Number"/>
    <w:basedOn w:val="Normal"/>
    <w:pPr>
      <w:numPr>
        <w:numId w:val="6"/>
      </w:numPr>
      <w:tabs>
        <w:tab w:val="clear" w:pos="360"/>
        <w:tab w:val="num" w:pos="425"/>
      </w:tabs>
      <w:ind w:left="425" w:hanging="425"/>
    </w:pPr>
  </w:style>
  <w:style w:type="paragraph" w:styleId="Listenumros2">
    <w:name w:val="List Number 2"/>
    <w:basedOn w:val="Normal"/>
    <w:pPr>
      <w:numPr>
        <w:numId w:val="7"/>
      </w:numPr>
      <w:tabs>
        <w:tab w:val="clear" w:pos="643"/>
        <w:tab w:val="num" w:pos="992"/>
      </w:tabs>
      <w:ind w:left="992" w:hanging="567"/>
    </w:pPr>
  </w:style>
  <w:style w:type="paragraph" w:styleId="Listenumros3">
    <w:name w:val="List Number 3"/>
    <w:basedOn w:val="Normal"/>
    <w:pPr>
      <w:numPr>
        <w:numId w:val="8"/>
      </w:numPr>
      <w:tabs>
        <w:tab w:val="clear" w:pos="926"/>
        <w:tab w:val="num" w:pos="1843"/>
      </w:tabs>
      <w:ind w:left="1843" w:hanging="851"/>
    </w:pPr>
  </w:style>
  <w:style w:type="paragraph" w:styleId="Listenumros4">
    <w:name w:val="List Number 4"/>
    <w:basedOn w:val="Normal"/>
    <w:pPr>
      <w:numPr>
        <w:numId w:val="9"/>
      </w:numPr>
      <w:tabs>
        <w:tab w:val="clear" w:pos="1209"/>
        <w:tab w:val="num" w:pos="2268"/>
      </w:tabs>
      <w:ind w:left="2268" w:hanging="425"/>
    </w:pPr>
  </w:style>
  <w:style w:type="paragraph" w:customStyle="1" w:styleId="bullet10">
    <w:name w:val="bullet 1"/>
    <w:basedOn w:val="Normal"/>
    <w:pPr>
      <w:numPr>
        <w:numId w:val="61"/>
      </w:numPr>
      <w:tabs>
        <w:tab w:val="clear" w:pos="567"/>
        <w:tab w:val="right" w:pos="425"/>
      </w:tabs>
      <w:spacing w:after="140"/>
      <w:ind w:left="425" w:hanging="425"/>
    </w:pPr>
  </w:style>
  <w:style w:type="paragraph" w:customStyle="1" w:styleId="bullet20">
    <w:name w:val="bullet 2"/>
    <w:basedOn w:val="Normal"/>
    <w:link w:val="bullet2Char"/>
    <w:pPr>
      <w:numPr>
        <w:numId w:val="62"/>
      </w:numPr>
      <w:tabs>
        <w:tab w:val="clear" w:pos="1247"/>
        <w:tab w:val="right" w:pos="992"/>
      </w:tabs>
      <w:spacing w:after="140"/>
      <w:ind w:left="992" w:hanging="567"/>
    </w:pPr>
  </w:style>
  <w:style w:type="character" w:customStyle="1" w:styleId="bullet2Char">
    <w:name w:val="bullet 2 Char"/>
    <w:link w:val="bullet20"/>
    <w:rsid w:val="00631B8A"/>
    <w:rPr>
      <w:rFonts w:ascii="Arial" w:hAnsi="Arial"/>
      <w:sz w:val="22"/>
      <w:szCs w:val="24"/>
      <w:lang w:val="en-GB" w:eastAsia="fr-FR" w:bidi="ar-SA"/>
    </w:rPr>
  </w:style>
  <w:style w:type="paragraph" w:customStyle="1" w:styleId="bullet30">
    <w:name w:val="bullet 3"/>
    <w:basedOn w:val="Normal"/>
    <w:pPr>
      <w:numPr>
        <w:numId w:val="63"/>
      </w:numPr>
      <w:tabs>
        <w:tab w:val="right" w:pos="1843"/>
      </w:tabs>
      <w:spacing w:after="140"/>
    </w:pPr>
  </w:style>
  <w:style w:type="paragraph" w:customStyle="1" w:styleId="bullet4">
    <w:name w:val="bullet 4"/>
    <w:basedOn w:val="Normal"/>
    <w:pPr>
      <w:numPr>
        <w:numId w:val="64"/>
      </w:numPr>
      <w:tabs>
        <w:tab w:val="right" w:pos="2268"/>
      </w:tabs>
      <w:spacing w:after="140"/>
    </w:pPr>
  </w:style>
  <w:style w:type="paragraph" w:customStyle="1" w:styleId="bullet5">
    <w:name w:val="bullet 5"/>
    <w:basedOn w:val="Normal"/>
    <w:pPr>
      <w:numPr>
        <w:numId w:val="65"/>
      </w:numPr>
      <w:tabs>
        <w:tab w:val="right" w:pos="2693"/>
      </w:tabs>
      <w:spacing w:after="140"/>
    </w:pPr>
  </w:style>
  <w:style w:type="paragraph" w:customStyle="1" w:styleId="bullet6">
    <w:name w:val="bullet 6"/>
    <w:basedOn w:val="Normal"/>
    <w:pPr>
      <w:numPr>
        <w:numId w:val="66"/>
      </w:numPr>
      <w:spacing w:after="140"/>
    </w:pPr>
  </w:style>
  <w:style w:type="paragraph" w:customStyle="1" w:styleId="BalloonText1">
    <w:name w:val="Balloon Text1"/>
    <w:basedOn w:val="Normal"/>
    <w:semiHidden/>
    <w:rPr>
      <w:rFonts w:ascii="Tahoma" w:hAnsi="Tahoma" w:cs="Verdana"/>
      <w:sz w:val="16"/>
      <w:szCs w:val="16"/>
    </w:rPr>
  </w:style>
  <w:style w:type="character" w:customStyle="1" w:styleId="DeltaViewInsertion">
    <w:name w:val="DeltaView Insertion"/>
    <w:rPr>
      <w:b/>
      <w:bCs/>
      <w:color w:val="0000FF"/>
      <w:spacing w:val="0"/>
      <w:u w:val="double"/>
    </w:rPr>
  </w:style>
  <w:style w:type="paragraph" w:customStyle="1" w:styleId="ListAlpha1">
    <w:name w:val="List Alpha 1"/>
    <w:basedOn w:val="Normal"/>
    <w:next w:val="Corpsdetexte"/>
    <w:pPr>
      <w:numPr>
        <w:numId w:val="67"/>
      </w:numPr>
      <w:tabs>
        <w:tab w:val="left" w:pos="22"/>
      </w:tabs>
      <w:spacing w:after="200" w:line="288" w:lineRule="auto"/>
    </w:pPr>
    <w:rPr>
      <w:rFonts w:ascii="CG Times" w:hAnsi="CG Times"/>
      <w:lang w:eastAsia="en-US"/>
    </w:rPr>
  </w:style>
  <w:style w:type="paragraph" w:customStyle="1" w:styleId="ListAlpha2">
    <w:name w:val="List Alpha 2"/>
    <w:basedOn w:val="Normal"/>
    <w:next w:val="Corpsdetexte2"/>
    <w:pPr>
      <w:numPr>
        <w:ilvl w:val="1"/>
        <w:numId w:val="67"/>
      </w:numPr>
      <w:tabs>
        <w:tab w:val="left" w:pos="50"/>
      </w:tabs>
      <w:spacing w:after="200" w:line="288" w:lineRule="auto"/>
    </w:pPr>
    <w:rPr>
      <w:rFonts w:ascii="CG Times" w:hAnsi="CG Times"/>
      <w:lang w:eastAsia="en-US"/>
    </w:rPr>
  </w:style>
  <w:style w:type="paragraph" w:customStyle="1" w:styleId="ListAlpha3">
    <w:name w:val="List Alpha 3"/>
    <w:basedOn w:val="Normal"/>
    <w:next w:val="Corpsdetexte3"/>
    <w:pPr>
      <w:numPr>
        <w:ilvl w:val="2"/>
        <w:numId w:val="67"/>
      </w:numPr>
      <w:tabs>
        <w:tab w:val="left" w:pos="68"/>
      </w:tabs>
      <w:spacing w:after="200" w:line="288" w:lineRule="auto"/>
    </w:pPr>
    <w:rPr>
      <w:rFonts w:ascii="CG Times" w:hAnsi="CG Times"/>
      <w:lang w:eastAsia="en-US"/>
    </w:rPr>
  </w:style>
  <w:style w:type="character" w:styleId="Accentuation">
    <w:name w:val="Emphasis"/>
    <w:qFormat/>
    <w:rPr>
      <w:rFonts w:ascii="Verdana" w:hAnsi="Verdana"/>
      <w:i/>
      <w:iCs/>
      <w:sz w:val="24"/>
      <w:szCs w:val="24"/>
      <w:lang w:val="en-US" w:eastAsia="en-US" w:bidi="ar-SA"/>
    </w:rPr>
  </w:style>
  <w:style w:type="paragraph" w:styleId="NormalWeb">
    <w:name w:val="Normal (Web)"/>
    <w:basedOn w:val="Normal"/>
    <w:uiPriority w:val="99"/>
    <w:pPr>
      <w:spacing w:before="100" w:beforeAutospacing="1" w:after="100" w:afterAutospacing="1"/>
      <w:ind w:firstLine="1077"/>
    </w:pPr>
    <w:rPr>
      <w:rFonts w:ascii="Verdana" w:hAnsi="Verdana" w:cs="Arial"/>
      <w:color w:val="000000"/>
      <w:szCs w:val="18"/>
      <w:lang w:val="fr-FR"/>
    </w:rPr>
  </w:style>
  <w:style w:type="character" w:styleId="lev">
    <w:name w:val="Strong"/>
    <w:qFormat/>
    <w:rPr>
      <w:rFonts w:ascii="Verdana" w:hAnsi="Verdana"/>
      <w:b/>
      <w:bCs/>
      <w:sz w:val="24"/>
      <w:szCs w:val="24"/>
      <w:lang w:val="en-US" w:eastAsia="en-US" w:bidi="ar-SA"/>
    </w:rPr>
  </w:style>
  <w:style w:type="paragraph" w:customStyle="1" w:styleId="spip">
    <w:name w:val="spip"/>
    <w:basedOn w:val="Normal"/>
    <w:pPr>
      <w:spacing w:before="100" w:beforeAutospacing="1" w:after="100" w:afterAutospacing="1"/>
      <w:ind w:firstLine="1077"/>
    </w:pPr>
    <w:rPr>
      <w:rFonts w:cs="Arial"/>
      <w:color w:val="333333"/>
      <w:sz w:val="13"/>
      <w:szCs w:val="13"/>
      <w:lang w:val="fr-FR"/>
    </w:rPr>
  </w:style>
  <w:style w:type="paragraph" w:customStyle="1" w:styleId="NormalWeb1">
    <w:name w:val="Normal (Web)1"/>
    <w:basedOn w:val="Normal"/>
    <w:pPr>
      <w:spacing w:before="120" w:after="120"/>
      <w:ind w:firstLine="1077"/>
    </w:pPr>
    <w:rPr>
      <w:rFonts w:ascii="Verdana" w:hAnsi="Verdana" w:cs="Arial"/>
      <w:color w:val="000000"/>
      <w:sz w:val="15"/>
      <w:szCs w:val="15"/>
      <w:lang w:val="fr-FR"/>
    </w:rPr>
  </w:style>
  <w:style w:type="paragraph" w:customStyle="1" w:styleId="intro1">
    <w:name w:val="intro1"/>
    <w:basedOn w:val="Normal"/>
    <w:rPr>
      <w:rFonts w:ascii="Verdana" w:hAnsi="Verdana"/>
      <w:color w:val="000000"/>
      <w:sz w:val="9"/>
      <w:szCs w:val="9"/>
      <w:lang w:val="fr-FR"/>
    </w:rPr>
  </w:style>
  <w:style w:type="paragraph" w:customStyle="1" w:styleId="textedev">
    <w:name w:val="textedev"/>
    <w:basedOn w:val="Normal"/>
    <w:pPr>
      <w:spacing w:before="123" w:after="120"/>
      <w:ind w:firstLine="1077"/>
    </w:pPr>
    <w:rPr>
      <w:rFonts w:ascii="Verdana" w:hAnsi="Verdana" w:cs="Arial"/>
      <w:color w:val="5B615F"/>
      <w:sz w:val="16"/>
      <w:szCs w:val="16"/>
      <w:lang w:val="fr-FR"/>
    </w:rPr>
  </w:style>
  <w:style w:type="paragraph" w:customStyle="1" w:styleId="enumdev">
    <w:name w:val="enumdev"/>
    <w:basedOn w:val="Normal"/>
    <w:pPr>
      <w:spacing w:before="120" w:after="120"/>
      <w:ind w:firstLine="1077"/>
    </w:pPr>
    <w:rPr>
      <w:rFonts w:ascii="Verdana" w:hAnsi="Verdana" w:cs="Arial"/>
      <w:color w:val="5B615F"/>
      <w:sz w:val="16"/>
      <w:szCs w:val="16"/>
      <w:lang w:val="fr-FR"/>
    </w:rPr>
  </w:style>
  <w:style w:type="character" w:customStyle="1" w:styleId="paragraph1">
    <w:name w:val="paragraph1"/>
    <w:rPr>
      <w:rFonts w:ascii="Verdana" w:hAnsi="Verdana"/>
      <w:sz w:val="10"/>
      <w:szCs w:val="10"/>
      <w:lang w:val="en-US" w:eastAsia="en-US" w:bidi="ar-SA"/>
    </w:rPr>
  </w:style>
  <w:style w:type="character" w:customStyle="1" w:styleId="u1">
    <w:name w:val="u1"/>
    <w:rPr>
      <w:rFonts w:ascii="Verdana" w:hAnsi="Verdana"/>
      <w:color w:val="930043"/>
      <w:sz w:val="24"/>
      <w:szCs w:val="24"/>
      <w:lang w:val="en-US" w:eastAsia="en-US" w:bidi="ar-SA"/>
    </w:rPr>
  </w:style>
  <w:style w:type="paragraph" w:customStyle="1" w:styleId="u2">
    <w:name w:val="u2"/>
    <w:basedOn w:val="Normal"/>
    <w:pPr>
      <w:spacing w:before="120" w:after="120"/>
      <w:ind w:firstLine="1077"/>
    </w:pPr>
    <w:rPr>
      <w:rFonts w:ascii="Verdana" w:hAnsi="Verdana" w:cs="Arial"/>
      <w:color w:val="930043"/>
      <w:sz w:val="15"/>
      <w:szCs w:val="15"/>
      <w:lang w:val="fr-FR"/>
    </w:rPr>
  </w:style>
  <w:style w:type="character" w:styleId="Lienhypertexte">
    <w:name w:val="Hyperlink"/>
    <w:uiPriority w:val="99"/>
    <w:rPr>
      <w:rFonts w:ascii="Verdana" w:hAnsi="Verdana"/>
      <w:color w:val="0000FF"/>
      <w:sz w:val="24"/>
      <w:szCs w:val="24"/>
      <w:u w:val="single"/>
      <w:lang w:val="en-US" w:eastAsia="en-US" w:bidi="ar-SA"/>
    </w:rPr>
  </w:style>
  <w:style w:type="character" w:customStyle="1" w:styleId="Titre3Car">
    <w:name w:val="Titre 3 Car"/>
    <w:rPr>
      <w:rFonts w:ascii="Verdana" w:hAnsi="Verdana" w:cs="Arial"/>
      <w:bCs/>
      <w:noProof w:val="0"/>
      <w:sz w:val="28"/>
      <w:szCs w:val="18"/>
      <w:lang w:val="fr-FR" w:eastAsia="fr-FR" w:bidi="ar-SA"/>
    </w:rPr>
  </w:style>
  <w:style w:type="character" w:customStyle="1" w:styleId="Titre6Car">
    <w:name w:val="Titre 6 Car"/>
    <w:rPr>
      <w:rFonts w:ascii="Arial" w:hAnsi="Arial" w:cs="Arial"/>
      <w:noProof w:val="0"/>
      <w:sz w:val="18"/>
      <w:szCs w:val="18"/>
      <w:lang w:val="fr-FR" w:eastAsia="fr-FR" w:bidi="ar-SA"/>
    </w:rPr>
  </w:style>
  <w:style w:type="character" w:customStyle="1" w:styleId="Titre5Car">
    <w:name w:val="Titre 5 Car"/>
    <w:rPr>
      <w:rFonts w:ascii="Verdana" w:hAnsi="Verdana" w:cs="Arial"/>
      <w:noProof w:val="0"/>
      <w:sz w:val="24"/>
      <w:szCs w:val="18"/>
      <w:u w:val="single"/>
      <w:lang w:val="fr-FR" w:eastAsia="fr-FR" w:bidi="ar-SA"/>
    </w:rPr>
  </w:style>
  <w:style w:type="character" w:customStyle="1" w:styleId="aquo1">
    <w:name w:val="aquo1"/>
    <w:rPr>
      <w:rFonts w:ascii="Verdana" w:hAnsi="Verdana"/>
      <w:strike w:val="0"/>
      <w:dstrike w:val="0"/>
      <w:sz w:val="24"/>
      <w:szCs w:val="24"/>
      <w:u w:val="none"/>
      <w:effect w:val="none"/>
      <w:lang w:val="en-US" w:eastAsia="en-US" w:bidi="ar-SA"/>
    </w:rPr>
  </w:style>
  <w:style w:type="paragraph" w:customStyle="1" w:styleId="StyleTitre5ComplexeGras">
    <w:name w:val="Style Titre 5 + (Complexe) Gras"/>
    <w:basedOn w:val="Titre5"/>
    <w:pPr>
      <w:tabs>
        <w:tab w:val="num" w:pos="4335"/>
      </w:tabs>
      <w:spacing w:before="120" w:after="120"/>
    </w:pPr>
    <w:rPr>
      <w:rFonts w:ascii="Verdana" w:hAnsi="Verdana" w:cs="Arial"/>
      <w:bCs/>
      <w:szCs w:val="18"/>
      <w:u w:val="single"/>
      <w:lang w:val="fr-FR"/>
    </w:rPr>
  </w:style>
  <w:style w:type="paragraph" w:customStyle="1" w:styleId="titre2">
    <w:name w:val="titre 2"/>
    <w:basedOn w:val="Normal"/>
    <w:pPr>
      <w:numPr>
        <w:numId w:val="72"/>
      </w:numPr>
      <w:spacing w:before="120" w:after="120"/>
    </w:pPr>
    <w:rPr>
      <w:b/>
      <w:sz w:val="28"/>
      <w:u w:val="single"/>
    </w:rPr>
  </w:style>
  <w:style w:type="paragraph" w:customStyle="1" w:styleId="StyleTitre511ptItaliqueNonsoulignAvant0cmPremi">
    <w:name w:val="Style Titre 5 + 11 pt Italique Non souligné Avant : 0 cm Premiè..."/>
    <w:basedOn w:val="Titre5"/>
    <w:pPr>
      <w:spacing w:before="240" w:after="120"/>
    </w:pPr>
    <w:rPr>
      <w:rFonts w:ascii="Verdana" w:hAnsi="Verdana" w:cs="Arial"/>
      <w:i/>
      <w:iCs/>
      <w:szCs w:val="22"/>
      <w:lang w:val="fr-FR"/>
    </w:rPr>
  </w:style>
  <w:style w:type="paragraph" w:customStyle="1" w:styleId="TITRE50">
    <w:name w:val="TITRE 5"/>
    <w:basedOn w:val="StyleTitre511ptItaliqueNonsoulignAvant0cmPremi"/>
  </w:style>
  <w:style w:type="paragraph" w:customStyle="1" w:styleId="Corpsdetexte6">
    <w:name w:val="Corps de texte 6"/>
    <w:basedOn w:val="Normal"/>
    <w:pPr>
      <w:ind w:left="2552"/>
    </w:pPr>
    <w:rPr>
      <w:sz w:val="24"/>
      <w:lang w:val="fr-FR"/>
    </w:rPr>
  </w:style>
  <w:style w:type="paragraph" w:styleId="Normalcentr">
    <w:name w:val="Block Text"/>
    <w:basedOn w:val="Normal"/>
    <w:pPr>
      <w:spacing w:after="120"/>
      <w:ind w:left="1440" w:right="1440"/>
    </w:pPr>
    <w:rPr>
      <w:sz w:val="24"/>
      <w:lang w:val="fr-FR"/>
    </w:rPr>
  </w:style>
  <w:style w:type="paragraph" w:customStyle="1" w:styleId="Style20">
    <w:name w:val="Style 2"/>
    <w:basedOn w:val="Normal"/>
    <w:pPr>
      <w:widowControl w:val="0"/>
      <w:autoSpaceDE w:val="0"/>
      <w:autoSpaceDN w:val="0"/>
    </w:pPr>
    <w:rPr>
      <w:sz w:val="24"/>
      <w:szCs w:val="24"/>
      <w:lang w:val="fr-FR"/>
    </w:rPr>
  </w:style>
  <w:style w:type="paragraph" w:customStyle="1" w:styleId="Style29">
    <w:name w:val="Style 29"/>
    <w:basedOn w:val="Normal"/>
    <w:pPr>
      <w:widowControl w:val="0"/>
      <w:autoSpaceDE w:val="0"/>
      <w:autoSpaceDN w:val="0"/>
      <w:spacing w:before="216" w:line="216" w:lineRule="exact"/>
      <w:ind w:left="720" w:hanging="720"/>
    </w:pPr>
    <w:rPr>
      <w:sz w:val="24"/>
      <w:szCs w:val="24"/>
      <w:lang w:val="fr-FR"/>
    </w:rPr>
  </w:style>
  <w:style w:type="paragraph" w:customStyle="1" w:styleId="Style32">
    <w:name w:val="Style 32"/>
    <w:basedOn w:val="Normal"/>
    <w:pPr>
      <w:widowControl w:val="0"/>
      <w:autoSpaceDE w:val="0"/>
      <w:autoSpaceDN w:val="0"/>
      <w:ind w:left="36"/>
    </w:pPr>
    <w:rPr>
      <w:sz w:val="24"/>
      <w:szCs w:val="24"/>
      <w:lang w:val="fr-FR"/>
    </w:rPr>
  </w:style>
  <w:style w:type="paragraph" w:customStyle="1" w:styleId="Style15">
    <w:name w:val="Style 15"/>
    <w:basedOn w:val="Normal"/>
    <w:pPr>
      <w:widowControl w:val="0"/>
      <w:tabs>
        <w:tab w:val="left" w:pos="8892"/>
      </w:tabs>
      <w:autoSpaceDE w:val="0"/>
      <w:autoSpaceDN w:val="0"/>
      <w:spacing w:line="360" w:lineRule="auto"/>
      <w:ind w:left="576"/>
    </w:pPr>
    <w:rPr>
      <w:sz w:val="24"/>
      <w:szCs w:val="24"/>
      <w:lang w:val="fr-FR"/>
    </w:rPr>
  </w:style>
  <w:style w:type="paragraph" w:customStyle="1" w:styleId="Default">
    <w:name w:val="Default"/>
    <w:pPr>
      <w:autoSpaceDE w:val="0"/>
      <w:autoSpaceDN w:val="0"/>
      <w:adjustRightInd w:val="0"/>
    </w:pPr>
    <w:rPr>
      <w:color w:val="000000"/>
      <w:sz w:val="24"/>
      <w:szCs w:val="24"/>
    </w:rPr>
  </w:style>
  <w:style w:type="paragraph" w:customStyle="1" w:styleId="UKBodyText">
    <w:name w:val="UK Body Text"/>
    <w:basedOn w:val="Default"/>
    <w:next w:val="Default"/>
    <w:pPr>
      <w:spacing w:after="240"/>
    </w:pPr>
    <w:rPr>
      <w:color w:val="auto"/>
    </w:rPr>
  </w:style>
  <w:style w:type="paragraph" w:customStyle="1" w:styleId="AODocTxt">
    <w:name w:val="AODocTxt"/>
    <w:basedOn w:val="Normal"/>
    <w:link w:val="AODocTxtChar"/>
    <w:pPr>
      <w:numPr>
        <w:numId w:val="69"/>
      </w:numPr>
      <w:spacing w:before="240" w:line="260" w:lineRule="atLeast"/>
    </w:pPr>
    <w:rPr>
      <w:rFonts w:eastAsia="SimSun"/>
      <w:szCs w:val="22"/>
      <w:lang w:eastAsia="en-US"/>
    </w:rPr>
  </w:style>
  <w:style w:type="character" w:customStyle="1" w:styleId="AODocTxtChar">
    <w:name w:val="AODocTxt Char"/>
    <w:link w:val="AODocTxt"/>
    <w:rsid w:val="00631B8A"/>
    <w:rPr>
      <w:rFonts w:ascii="Arial" w:eastAsia="SimSun" w:hAnsi="Arial"/>
      <w:sz w:val="22"/>
      <w:szCs w:val="22"/>
      <w:lang w:val="en-GB" w:eastAsia="en-US" w:bidi="ar-SA"/>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ssRestartNumber">
    <w:name w:val="ssRestartNumber"/>
    <w:basedOn w:val="Normal"/>
    <w:next w:val="ssPara1"/>
    <w:pPr>
      <w:numPr>
        <w:numId w:val="76"/>
      </w:numPr>
    </w:pPr>
    <w:rPr>
      <w:color w:val="FF0000"/>
    </w:rPr>
  </w:style>
  <w:style w:type="paragraph" w:customStyle="1" w:styleId="ssqExhibit">
    <w:name w:val="ssqExhibit"/>
    <w:basedOn w:val="Normal"/>
    <w:next w:val="ssPara1"/>
    <w:pPr>
      <w:numPr>
        <w:ilvl w:val="1"/>
        <w:numId w:val="73"/>
      </w:numPr>
      <w:spacing w:after="220"/>
      <w:jc w:val="center"/>
    </w:pPr>
    <w:rPr>
      <w:b/>
      <w:caps/>
    </w:rPr>
  </w:style>
  <w:style w:type="character" w:customStyle="1" w:styleId="DeltaViewDeletion">
    <w:name w:val="DeltaView Deletion"/>
    <w:rPr>
      <w:strike/>
      <w:spacing w:val="0"/>
    </w:rPr>
  </w:style>
  <w:style w:type="character" w:customStyle="1" w:styleId="Fort">
    <w:name w:val="Fort"/>
    <w:rPr>
      <w:b/>
      <w:spacing w:val="0"/>
    </w:rPr>
  </w:style>
  <w:style w:type="paragraph" w:customStyle="1" w:styleId="Listepuce1">
    <w:name w:val="Liste à puce 1"/>
    <w:basedOn w:val="Corpsdetexte"/>
    <w:pPr>
      <w:keepLines w:val="0"/>
      <w:numPr>
        <w:numId w:val="70"/>
      </w:numPr>
      <w:spacing w:after="0"/>
    </w:pPr>
    <w:rPr>
      <w:rFonts w:ascii="Times New Roman" w:hAnsi="Times New Roman"/>
      <w:lang w:val="fr-FR"/>
    </w:rPr>
  </w:style>
  <w:style w:type="paragraph" w:customStyle="1" w:styleId="parap6">
    <w:name w:val="parap6"/>
    <w:basedOn w:val="Normal"/>
    <w:pPr>
      <w:spacing w:before="120" w:after="120"/>
      <w:ind w:firstLine="709"/>
    </w:pPr>
    <w:rPr>
      <w:snapToGrid w:val="0"/>
      <w:sz w:val="24"/>
      <w:lang w:val="fr-FR"/>
    </w:rPr>
  </w:style>
  <w:style w:type="paragraph" w:customStyle="1" w:styleId="AnnonceParagrArticle">
    <w:name w:val="AnnonceParagr&amp;Article"/>
    <w:basedOn w:val="Normal"/>
    <w:next w:val="Normal"/>
    <w:pPr>
      <w:keepLines/>
      <w:spacing w:before="180"/>
    </w:pPr>
    <w:rPr>
      <w:lang w:val="fr-FR"/>
    </w:rPr>
  </w:style>
  <w:style w:type="paragraph" w:customStyle="1" w:styleId="AnnonceChapSection">
    <w:name w:val="AnnonceChap&amp;Section"/>
    <w:basedOn w:val="Normal"/>
    <w:next w:val="Normal"/>
    <w:pPr>
      <w:keepLines/>
      <w:spacing w:before="240"/>
    </w:pPr>
    <w:rPr>
      <w:lang w:val="fr-FR"/>
    </w:rPr>
  </w:style>
  <w:style w:type="paragraph" w:customStyle="1" w:styleId="1-lettre">
    <w:name w:val="1-lettre"/>
    <w:basedOn w:val="Normal"/>
    <w:next w:val="Normal"/>
    <w:pPr>
      <w:spacing w:after="280" w:line="280" w:lineRule="atLeast"/>
    </w:pPr>
    <w:rPr>
      <w:sz w:val="24"/>
    </w:rPr>
  </w:style>
  <w:style w:type="paragraph" w:customStyle="1" w:styleId="Avdr">
    <w:name w:val="Avdr"/>
    <w:basedOn w:val="Normal"/>
    <w:next w:val="Normal"/>
    <w:pPr>
      <w:spacing w:after="2260" w:line="280" w:lineRule="atLeast"/>
      <w:jc w:val="center"/>
    </w:pPr>
    <w:rPr>
      <w:b/>
      <w:sz w:val="24"/>
    </w:rPr>
  </w:style>
  <w:style w:type="paragraph" w:customStyle="1" w:styleId="titre30">
    <w:name w:val="titre 3"/>
    <w:basedOn w:val="Normal"/>
    <w:pPr>
      <w:numPr>
        <w:ilvl w:val="2"/>
        <w:numId w:val="71"/>
      </w:numPr>
      <w:spacing w:before="120" w:after="120"/>
    </w:pPr>
    <w:rPr>
      <w:b/>
      <w:sz w:val="24"/>
      <w:u w:val="single"/>
    </w:rPr>
  </w:style>
  <w:style w:type="paragraph" w:customStyle="1" w:styleId="titre4b">
    <w:name w:val="titre 4 b"/>
    <w:basedOn w:val="Normal"/>
    <w:pPr>
      <w:numPr>
        <w:ilvl w:val="3"/>
        <w:numId w:val="71"/>
      </w:numPr>
      <w:spacing w:before="120" w:after="120"/>
    </w:pPr>
    <w:rPr>
      <w:b/>
      <w:i/>
      <w:sz w:val="24"/>
      <w:u w:val="single"/>
    </w:rPr>
  </w:style>
  <w:style w:type="paragraph" w:customStyle="1" w:styleId="Normal1">
    <w:name w:val="Normal1"/>
    <w:pPr>
      <w:spacing w:line="278" w:lineRule="atLeast"/>
    </w:pPr>
    <w:rPr>
      <w:rFonts w:ascii="Helvetica" w:hAnsi="Helvetica"/>
      <w:sz w:val="24"/>
    </w:rPr>
  </w:style>
  <w:style w:type="paragraph" w:customStyle="1" w:styleId="encadblanc">
    <w:name w:val="encad blanc"/>
    <w:basedOn w:val="Normal"/>
    <w:pPr>
      <w:pBdr>
        <w:top w:val="single" w:sz="4" w:space="13" w:color="auto"/>
        <w:left w:val="single" w:sz="4" w:space="2" w:color="auto"/>
        <w:bottom w:val="single" w:sz="4" w:space="11" w:color="auto"/>
        <w:right w:val="single" w:sz="4" w:space="4" w:color="auto"/>
      </w:pBdr>
      <w:spacing w:after="100" w:line="280" w:lineRule="atLeast"/>
      <w:ind w:left="-284" w:right="141"/>
      <w:jc w:val="center"/>
    </w:pPr>
    <w:rPr>
      <w:rFonts w:ascii="Book Antiqua" w:hAnsi="Book Antiqua"/>
      <w:b/>
      <w:sz w:val="28"/>
    </w:rPr>
  </w:style>
  <w:style w:type="paragraph" w:customStyle="1" w:styleId="CharCarCarCar">
    <w:name w:val="Char Car Car Car"/>
    <w:basedOn w:val="Normal"/>
    <w:pPr>
      <w:numPr>
        <w:numId w:val="68"/>
      </w:numPr>
      <w:spacing w:after="160" w:line="240" w:lineRule="exact"/>
    </w:pPr>
    <w:rPr>
      <w:rFonts w:ascii="Verdana" w:hAnsi="Verdana"/>
      <w:sz w:val="24"/>
      <w:szCs w:val="24"/>
      <w:lang w:val="en-US" w:eastAsia="en-US"/>
    </w:rPr>
  </w:style>
  <w:style w:type="paragraph" w:customStyle="1" w:styleId="CarCharCharCarCharChar">
    <w:name w:val="Car Char Char Car Char Char"/>
    <w:basedOn w:val="Normal"/>
    <w:pPr>
      <w:tabs>
        <w:tab w:val="num" w:pos="360"/>
      </w:tabs>
      <w:spacing w:after="160" w:line="240" w:lineRule="exact"/>
      <w:ind w:left="357" w:hanging="357"/>
    </w:pPr>
    <w:rPr>
      <w:rFonts w:ascii="Verdana" w:hAnsi="Verdana"/>
      <w:sz w:val="24"/>
      <w:szCs w:val="24"/>
      <w:lang w:val="en-US" w:eastAsia="en-US"/>
    </w:rPr>
  </w:style>
  <w:style w:type="paragraph" w:customStyle="1" w:styleId="CharCar">
    <w:name w:val="Char Car"/>
    <w:basedOn w:val="Normal"/>
    <w:pPr>
      <w:tabs>
        <w:tab w:val="num" w:pos="360"/>
      </w:tabs>
      <w:spacing w:after="160" w:line="240" w:lineRule="exact"/>
    </w:pPr>
    <w:rPr>
      <w:rFonts w:ascii="Verdana" w:hAnsi="Verdana"/>
      <w:sz w:val="24"/>
      <w:szCs w:val="24"/>
      <w:lang w:val="en-US" w:eastAsia="en-US"/>
    </w:rPr>
  </w:style>
  <w:style w:type="paragraph" w:customStyle="1" w:styleId="CarCharCharCarCharCharCar">
    <w:name w:val="Car Char Char Car Char Char Car"/>
    <w:basedOn w:val="Normal"/>
    <w:pPr>
      <w:numPr>
        <w:numId w:val="77"/>
      </w:numPr>
      <w:spacing w:after="160" w:line="240" w:lineRule="exact"/>
    </w:pPr>
    <w:rPr>
      <w:rFonts w:ascii="Verdana" w:hAnsi="Verdana"/>
      <w:sz w:val="24"/>
      <w:szCs w:val="24"/>
      <w:lang w:val="en-US" w:eastAsia="en-US"/>
    </w:rPr>
  </w:style>
  <w:style w:type="paragraph" w:customStyle="1" w:styleId="chapitremmoire">
    <w:name w:val="chapitre mémoire"/>
    <w:basedOn w:val="Titre1"/>
    <w:pPr>
      <w:pBdr>
        <w:top w:val="double" w:sz="4" w:space="1" w:color="auto"/>
        <w:left w:val="double" w:sz="4" w:space="4" w:color="auto"/>
        <w:bottom w:val="double" w:sz="4" w:space="1" w:color="auto"/>
        <w:right w:val="double" w:sz="4" w:space="4" w:color="auto"/>
      </w:pBdr>
      <w:shd w:val="clear" w:color="auto" w:fill="C0C0C0"/>
      <w:spacing w:before="240" w:after="280" w:line="280" w:lineRule="atLeast"/>
      <w:ind w:right="-10"/>
      <w:jc w:val="center"/>
    </w:pPr>
    <w:rPr>
      <w:b w:val="0"/>
      <w:kern w:val="32"/>
    </w:rPr>
  </w:style>
  <w:style w:type="paragraph" w:customStyle="1" w:styleId="Normal2">
    <w:name w:val="Normal2"/>
    <w:basedOn w:val="En-tte"/>
    <w:pPr>
      <w:ind w:left="360"/>
    </w:pPr>
  </w:style>
  <w:style w:type="paragraph" w:customStyle="1" w:styleId="xl84">
    <w:name w:val="xl84"/>
    <w:basedOn w:val="Normal"/>
    <w:pPr>
      <w:pBdr>
        <w:left w:val="single" w:sz="4" w:space="0" w:color="auto"/>
        <w:bottom w:val="single" w:sz="4" w:space="0" w:color="auto"/>
        <w:right w:val="single" w:sz="4" w:space="0" w:color="auto"/>
      </w:pBdr>
      <w:spacing w:before="100" w:after="100"/>
      <w:jc w:val="center"/>
      <w:textAlignment w:val="center"/>
    </w:pPr>
    <w:rPr>
      <w:rFonts w:eastAsia="Arial Unicode MS"/>
    </w:rPr>
  </w:style>
  <w:style w:type="paragraph" w:customStyle="1" w:styleId="StyleComplexeArialJustifiAvant095cmPremireligne">
    <w:name w:val="Style (Complexe) Arial Justifié Avant : 095 cm Première ligne :..."/>
    <w:basedOn w:val="Normal"/>
    <w:pPr>
      <w:spacing w:before="120" w:line="280" w:lineRule="atLeast"/>
      <w:ind w:left="539" w:firstLine="709"/>
    </w:pPr>
  </w:style>
  <w:style w:type="paragraph" w:customStyle="1" w:styleId="StyleCentrPremireligne125cmAvant6ptAprs14pt">
    <w:name w:val="Style Centré Première ligne : 125 cm Avant : 6 pt Après : 14 pt..."/>
    <w:basedOn w:val="Normal"/>
    <w:next w:val="Normal"/>
    <w:autoRedefine/>
    <w:pPr>
      <w:spacing w:line="280" w:lineRule="atLeast"/>
      <w:jc w:val="center"/>
    </w:pPr>
  </w:style>
  <w:style w:type="paragraph" w:customStyle="1" w:styleId="ssRestartExhibit">
    <w:name w:val="ssRestartExhibit"/>
    <w:basedOn w:val="Normal"/>
    <w:next w:val="ssPara1"/>
    <w:pPr>
      <w:numPr>
        <w:numId w:val="73"/>
      </w:numPr>
    </w:pPr>
    <w:rPr>
      <w:color w:val="FF0000"/>
    </w:rPr>
  </w:style>
  <w:style w:type="paragraph" w:customStyle="1" w:styleId="ssRestartPart">
    <w:name w:val="ssRestartPart"/>
    <w:basedOn w:val="Normal"/>
    <w:next w:val="ssPara1"/>
    <w:pPr>
      <w:numPr>
        <w:numId w:val="74"/>
      </w:numPr>
    </w:pPr>
    <w:rPr>
      <w:color w:val="FF0000"/>
    </w:rPr>
  </w:style>
  <w:style w:type="paragraph" w:customStyle="1" w:styleId="ssRestartSchedule">
    <w:name w:val="ssRestartSchedule"/>
    <w:basedOn w:val="Normal"/>
    <w:next w:val="ssPara1"/>
    <w:pPr>
      <w:numPr>
        <w:numId w:val="75"/>
      </w:numPr>
    </w:pPr>
    <w:rPr>
      <w:color w:val="FF0000"/>
    </w:rPr>
  </w:style>
  <w:style w:type="paragraph" w:customStyle="1" w:styleId="ssqPart">
    <w:name w:val="ssqPart"/>
    <w:basedOn w:val="Normal"/>
    <w:next w:val="ssPara1"/>
    <w:pPr>
      <w:numPr>
        <w:ilvl w:val="1"/>
        <w:numId w:val="74"/>
      </w:numPr>
      <w:spacing w:after="220"/>
      <w:jc w:val="center"/>
    </w:pPr>
    <w:rPr>
      <w:b/>
      <w:caps/>
    </w:rPr>
  </w:style>
  <w:style w:type="paragraph" w:customStyle="1" w:styleId="ssqSchedule">
    <w:name w:val="ssqSchedule"/>
    <w:basedOn w:val="Normal"/>
    <w:next w:val="ssPara1"/>
    <w:pPr>
      <w:numPr>
        <w:ilvl w:val="1"/>
        <w:numId w:val="75"/>
      </w:numPr>
      <w:spacing w:after="220"/>
      <w:jc w:val="center"/>
    </w:pPr>
    <w:rPr>
      <w:b/>
      <w:caps/>
    </w:rPr>
  </w:style>
  <w:style w:type="paragraph" w:customStyle="1" w:styleId="ssqToCAdd">
    <w:name w:val="ssqToCAdd"/>
    <w:basedOn w:val="ssPara1"/>
    <w:next w:val="ssPara1"/>
  </w:style>
  <w:style w:type="paragraph" w:customStyle="1" w:styleId="ssNoHeading1">
    <w:name w:val="ssNoHeading1"/>
    <w:basedOn w:val="Titre1"/>
    <w:pPr>
      <w:keepNext w:val="0"/>
      <w:widowControl/>
    </w:pPr>
    <w:rPr>
      <w:b w:val="0"/>
      <w:u w:val="none"/>
    </w:rPr>
  </w:style>
  <w:style w:type="paragraph" w:customStyle="1" w:styleId="ssNoHeading2">
    <w:name w:val="ssNoHeading2"/>
    <w:basedOn w:val="Titre20"/>
    <w:pPr>
      <w:keepNext w:val="0"/>
      <w:widowControl/>
    </w:pPr>
    <w:rPr>
      <w:b w:val="0"/>
    </w:rPr>
  </w:style>
  <w:style w:type="paragraph" w:customStyle="1" w:styleId="ssNoHeading3">
    <w:name w:val="ssNoHeading3"/>
    <w:basedOn w:val="Titre3"/>
    <w:pPr>
      <w:keepNext w:val="0"/>
      <w:widowControl/>
    </w:pPr>
    <w:rPr>
      <w:b w:val="0"/>
    </w:rPr>
  </w:style>
  <w:style w:type="paragraph" w:customStyle="1" w:styleId="ssNoHeading4">
    <w:name w:val="ssNoHeading4"/>
    <w:basedOn w:val="Titre4"/>
    <w:pPr>
      <w:keepNext w:val="0"/>
      <w:widowControl/>
    </w:pPr>
    <w:rPr>
      <w:b w:val="0"/>
    </w:rPr>
  </w:style>
  <w:style w:type="paragraph" w:customStyle="1" w:styleId="ssNoHeading5">
    <w:name w:val="ssNoHeading5"/>
    <w:basedOn w:val="Titre5"/>
    <w:pPr>
      <w:keepNext w:val="0"/>
      <w:widowControl/>
    </w:pPr>
    <w:rPr>
      <w:b w:val="0"/>
    </w:rPr>
  </w:style>
  <w:style w:type="paragraph" w:customStyle="1" w:styleId="ssNoHeading6">
    <w:name w:val="ssNoHeading6"/>
    <w:basedOn w:val="Titre6"/>
    <w:pPr>
      <w:keepNext w:val="0"/>
      <w:widowControl/>
    </w:pPr>
    <w:rPr>
      <w:b w:val="0"/>
    </w:rPr>
  </w:style>
  <w:style w:type="paragraph" w:customStyle="1" w:styleId="1TCLevel1-G">
    <w:name w:val="1 T&amp;&amp;C Level 1-G"/>
    <w:basedOn w:val="Normal"/>
    <w:pPr>
      <w:tabs>
        <w:tab w:val="left" w:pos="4050"/>
        <w:tab w:val="left" w:pos="5571"/>
        <w:tab w:val="left" w:pos="7038"/>
        <w:tab w:val="left" w:pos="8451"/>
      </w:tabs>
      <w:spacing w:line="360" w:lineRule="auto"/>
    </w:pPr>
    <w:rPr>
      <w:rFonts w:ascii="Times New Roman" w:hAnsi="Times New Roman"/>
      <w:b/>
      <w:sz w:val="24"/>
    </w:rPr>
  </w:style>
  <w:style w:type="paragraph" w:styleId="Textedebulles">
    <w:name w:val="Balloon Text"/>
    <w:basedOn w:val="Normal"/>
    <w:semiHidden/>
    <w:rsid w:val="00FE1BA7"/>
    <w:rPr>
      <w:rFonts w:ascii="Tahoma" w:hAnsi="Tahoma" w:cs="Tahoma"/>
      <w:sz w:val="16"/>
      <w:szCs w:val="16"/>
    </w:rPr>
  </w:style>
  <w:style w:type="paragraph" w:customStyle="1" w:styleId="CarCarCharCarCar">
    <w:name w:val="Car Car Char Car Car"/>
    <w:basedOn w:val="Normal"/>
    <w:rsid w:val="00224C20"/>
    <w:pPr>
      <w:spacing w:after="160" w:line="240" w:lineRule="exact"/>
      <w:jc w:val="left"/>
    </w:pPr>
    <w:rPr>
      <w:rFonts w:ascii="Verdana" w:hAnsi="Verdana"/>
      <w:sz w:val="24"/>
      <w:szCs w:val="24"/>
      <w:lang w:val="en-US" w:eastAsia="en-US"/>
    </w:rPr>
  </w:style>
  <w:style w:type="paragraph" w:customStyle="1" w:styleId="Style9">
    <w:name w:val="Style 9"/>
    <w:basedOn w:val="Normal"/>
    <w:rsid w:val="004421F3"/>
    <w:pPr>
      <w:widowControl w:val="0"/>
      <w:tabs>
        <w:tab w:val="num" w:pos="360"/>
      </w:tabs>
      <w:autoSpaceDE w:val="0"/>
      <w:autoSpaceDN w:val="0"/>
      <w:spacing w:before="144"/>
    </w:pPr>
    <w:rPr>
      <w:rFonts w:ascii="Times New Roman" w:eastAsia="SimSun" w:hAnsi="Times New Roman"/>
      <w:sz w:val="24"/>
      <w:szCs w:val="24"/>
      <w:lang w:val="en-US" w:eastAsia="en-US"/>
    </w:rPr>
  </w:style>
  <w:style w:type="paragraph" w:customStyle="1" w:styleId="CarCar">
    <w:name w:val="Car Car"/>
    <w:basedOn w:val="Normal"/>
    <w:rsid w:val="00094B31"/>
    <w:pPr>
      <w:numPr>
        <w:numId w:val="78"/>
      </w:numPr>
      <w:spacing w:after="160" w:line="240" w:lineRule="exact"/>
      <w:jc w:val="left"/>
    </w:pPr>
    <w:rPr>
      <w:rFonts w:ascii="Verdana" w:hAnsi="Verdana"/>
      <w:sz w:val="24"/>
      <w:szCs w:val="24"/>
      <w:lang w:val="en-US" w:eastAsia="en-US"/>
    </w:rPr>
  </w:style>
  <w:style w:type="paragraph" w:customStyle="1" w:styleId="AOHead3">
    <w:name w:val="AOHead3"/>
    <w:basedOn w:val="Normal"/>
    <w:next w:val="AODocTxtL2"/>
    <w:rsid w:val="00842DA0"/>
    <w:pPr>
      <w:tabs>
        <w:tab w:val="left" w:pos="432"/>
      </w:tabs>
      <w:spacing w:before="240" w:line="260" w:lineRule="atLeast"/>
      <w:outlineLvl w:val="2"/>
    </w:pPr>
    <w:rPr>
      <w:rFonts w:ascii="Times" w:eastAsia="SimSun" w:hAnsi="Times"/>
      <w:sz w:val="20"/>
      <w:szCs w:val="22"/>
      <w:lang w:eastAsia="en-US"/>
    </w:rPr>
  </w:style>
  <w:style w:type="paragraph" w:customStyle="1" w:styleId="Titre22">
    <w:name w:val="Titre 2.2"/>
    <w:basedOn w:val="Normal"/>
    <w:next w:val="Corpsdetexte"/>
    <w:rsid w:val="00842DA0"/>
    <w:pPr>
      <w:tabs>
        <w:tab w:val="num" w:pos="851"/>
      </w:tabs>
      <w:spacing w:after="120"/>
      <w:ind w:left="851" w:hanging="851"/>
      <w:outlineLvl w:val="1"/>
    </w:pPr>
    <w:rPr>
      <w:rFonts w:ascii="Times New Roman" w:hAnsi="Times New Roman"/>
      <w:b/>
      <w:sz w:val="24"/>
      <w:u w:val="single"/>
      <w:lang w:val="fr-FR"/>
    </w:rPr>
  </w:style>
  <w:style w:type="paragraph" w:customStyle="1" w:styleId="AOAltHead3">
    <w:name w:val="AOAltHead3"/>
    <w:basedOn w:val="AOHead3"/>
    <w:next w:val="AODocTxtL1"/>
    <w:rsid w:val="00842DA0"/>
    <w:pPr>
      <w:numPr>
        <w:ilvl w:val="2"/>
        <w:numId w:val="1"/>
      </w:numPr>
      <w:tabs>
        <w:tab w:val="clear" w:pos="432"/>
      </w:tabs>
    </w:pPr>
    <w:rPr>
      <w:rFonts w:ascii="Times New Roman" w:eastAsia="Times New Roman" w:hAnsi="Times New Roman"/>
      <w:sz w:val="22"/>
      <w:szCs w:val="20"/>
      <w:lang w:eastAsia="zh-CN"/>
    </w:rPr>
  </w:style>
  <w:style w:type="paragraph" w:customStyle="1" w:styleId="Style6">
    <w:name w:val="Style 6"/>
    <w:basedOn w:val="Normal"/>
    <w:rsid w:val="003057BD"/>
    <w:pPr>
      <w:widowControl w:val="0"/>
      <w:autoSpaceDE w:val="0"/>
      <w:autoSpaceDN w:val="0"/>
      <w:ind w:left="432" w:hanging="432"/>
    </w:pPr>
    <w:rPr>
      <w:rFonts w:ascii="Times New Roman" w:eastAsia="SimSun" w:hAnsi="Times New Roman"/>
      <w:sz w:val="24"/>
      <w:szCs w:val="24"/>
      <w:lang w:val="en-US" w:eastAsia="en-US"/>
    </w:rPr>
  </w:style>
  <w:style w:type="paragraph" w:customStyle="1" w:styleId="StylePuce">
    <w:name w:val="StylePuce"/>
    <w:basedOn w:val="Normal"/>
    <w:next w:val="Normal"/>
    <w:rsid w:val="00332B76"/>
    <w:pPr>
      <w:tabs>
        <w:tab w:val="left" w:pos="567"/>
        <w:tab w:val="num" w:pos="1492"/>
      </w:tabs>
      <w:spacing w:after="120"/>
      <w:ind w:left="1492" w:hanging="360"/>
    </w:pPr>
    <w:rPr>
      <w:rFonts w:ascii="Times New Roman" w:hAnsi="Times New Roman"/>
      <w:noProof/>
      <w:sz w:val="24"/>
      <w:lang w:val="fr-FR"/>
    </w:rPr>
  </w:style>
  <w:style w:type="paragraph" w:customStyle="1" w:styleId="StyleTiret">
    <w:name w:val="StyleTiret"/>
    <w:basedOn w:val="Normal"/>
    <w:next w:val="Normal"/>
    <w:rsid w:val="00332B76"/>
    <w:pPr>
      <w:numPr>
        <w:numId w:val="83"/>
      </w:numPr>
      <w:tabs>
        <w:tab w:val="left" w:pos="567"/>
      </w:tabs>
      <w:spacing w:after="120"/>
    </w:pPr>
    <w:rPr>
      <w:rFonts w:ascii="Times New Roman" w:hAnsi="Times New Roman"/>
      <w:sz w:val="24"/>
      <w:lang w:val="fr-FR"/>
    </w:rPr>
  </w:style>
  <w:style w:type="paragraph" w:customStyle="1" w:styleId="CharCarCarCarCharCarCar">
    <w:name w:val="Char Car Car Car Char Car Car"/>
    <w:basedOn w:val="Normal"/>
    <w:rsid w:val="00A14626"/>
    <w:pPr>
      <w:numPr>
        <w:numId w:val="48"/>
      </w:numPr>
      <w:spacing w:after="160" w:line="240" w:lineRule="exact"/>
      <w:jc w:val="left"/>
    </w:pPr>
    <w:rPr>
      <w:rFonts w:ascii="Verdana" w:hAnsi="Verdana"/>
      <w:sz w:val="24"/>
      <w:szCs w:val="24"/>
      <w:lang w:val="en-US" w:eastAsia="en-US"/>
    </w:rPr>
  </w:style>
  <w:style w:type="paragraph" w:customStyle="1" w:styleId="Corpsdetexte4">
    <w:name w:val="Corps de texte 4"/>
    <w:basedOn w:val="Normal"/>
    <w:rsid w:val="00631B8A"/>
    <w:pPr>
      <w:spacing w:after="120"/>
      <w:ind w:left="1418"/>
    </w:pPr>
    <w:rPr>
      <w:rFonts w:ascii="Times New Roman" w:hAnsi="Times New Roman"/>
      <w:sz w:val="24"/>
      <w:lang w:val="en-US"/>
    </w:rPr>
  </w:style>
  <w:style w:type="paragraph" w:customStyle="1" w:styleId="Corpsdetexte5">
    <w:name w:val="Corps de texte 5"/>
    <w:basedOn w:val="Normal"/>
    <w:rsid w:val="00631B8A"/>
    <w:pPr>
      <w:spacing w:after="120"/>
      <w:ind w:left="1985"/>
    </w:pPr>
    <w:rPr>
      <w:rFonts w:ascii="Times New Roman" w:hAnsi="Times New Roman"/>
      <w:sz w:val="24"/>
      <w:lang w:val="en-US"/>
    </w:rPr>
  </w:style>
  <w:style w:type="paragraph" w:customStyle="1" w:styleId="Corpsdetexte7">
    <w:name w:val="Corps de texte 7"/>
    <w:basedOn w:val="Normal"/>
    <w:rsid w:val="00631B8A"/>
    <w:pPr>
      <w:spacing w:after="120"/>
      <w:ind w:left="3119"/>
    </w:pPr>
    <w:rPr>
      <w:rFonts w:ascii="Times New Roman" w:hAnsi="Times New Roman"/>
      <w:sz w:val="24"/>
      <w:lang w:val="en-US"/>
    </w:rPr>
  </w:style>
  <w:style w:type="paragraph" w:styleId="Sous-titre">
    <w:name w:val="Subtitle"/>
    <w:basedOn w:val="Normal"/>
    <w:next w:val="Normal"/>
    <w:qFormat/>
    <w:rsid w:val="00631B8A"/>
    <w:pPr>
      <w:numPr>
        <w:numId w:val="86"/>
      </w:numPr>
      <w:tabs>
        <w:tab w:val="clear" w:pos="567"/>
      </w:tabs>
      <w:spacing w:after="120"/>
      <w:ind w:left="0" w:firstLine="0"/>
      <w:jc w:val="center"/>
    </w:pPr>
    <w:rPr>
      <w:rFonts w:ascii="Times New Roman" w:hAnsi="Times New Roman"/>
      <w:b/>
      <w:caps/>
      <w:sz w:val="28"/>
      <w:lang w:val="fr-FR"/>
    </w:rPr>
  </w:style>
  <w:style w:type="paragraph" w:customStyle="1" w:styleId="ListeABC0">
    <w:name w:val="ListeABC"/>
    <w:basedOn w:val="Normal"/>
    <w:next w:val="Normal"/>
    <w:rsid w:val="00631B8A"/>
    <w:pPr>
      <w:numPr>
        <w:numId w:val="85"/>
      </w:numPr>
      <w:spacing w:after="120"/>
    </w:pPr>
    <w:rPr>
      <w:rFonts w:ascii="Times New Roman" w:hAnsi="Times New Roman"/>
      <w:sz w:val="24"/>
      <w:lang w:val="fr-FR"/>
    </w:rPr>
  </w:style>
  <w:style w:type="paragraph" w:customStyle="1" w:styleId="ListeNumero">
    <w:name w:val="ListeNumero"/>
    <w:basedOn w:val="Normal"/>
    <w:next w:val="Normal"/>
    <w:rsid w:val="00631B8A"/>
    <w:pPr>
      <w:tabs>
        <w:tab w:val="num" w:pos="1209"/>
      </w:tabs>
      <w:spacing w:after="120"/>
      <w:ind w:left="1209" w:hanging="360"/>
    </w:pPr>
    <w:rPr>
      <w:rFonts w:ascii="Times New Roman" w:hAnsi="Times New Roman"/>
      <w:sz w:val="24"/>
      <w:lang w:val="fr-FR"/>
    </w:rPr>
  </w:style>
  <w:style w:type="paragraph" w:styleId="Signature">
    <w:name w:val="Signature"/>
    <w:basedOn w:val="Normal"/>
    <w:rsid w:val="00631B8A"/>
    <w:pPr>
      <w:ind w:left="4252"/>
    </w:pPr>
    <w:rPr>
      <w:rFonts w:ascii="Times New Roman" w:hAnsi="Times New Roman"/>
      <w:sz w:val="24"/>
      <w:lang w:val="fr-FR"/>
    </w:rPr>
  </w:style>
  <w:style w:type="paragraph" w:customStyle="1" w:styleId="Listei">
    <w:name w:val="Listei"/>
    <w:basedOn w:val="Normal"/>
    <w:next w:val="Normal"/>
    <w:rsid w:val="00631B8A"/>
    <w:pPr>
      <w:numPr>
        <w:numId w:val="87"/>
      </w:numPr>
      <w:spacing w:after="120"/>
    </w:pPr>
    <w:rPr>
      <w:rFonts w:ascii="Times New Roman" w:hAnsi="Times New Roman"/>
      <w:sz w:val="24"/>
      <w:lang w:val="fr-FR"/>
    </w:rPr>
  </w:style>
  <w:style w:type="paragraph" w:customStyle="1" w:styleId="AnnexeBE">
    <w:name w:val="AnnexeBE"/>
    <w:basedOn w:val="Normal"/>
    <w:next w:val="Normal"/>
    <w:rsid w:val="00631B8A"/>
    <w:pPr>
      <w:tabs>
        <w:tab w:val="num" w:pos="643"/>
      </w:tabs>
      <w:spacing w:after="120"/>
      <w:ind w:left="643" w:hanging="360"/>
      <w:jc w:val="center"/>
    </w:pPr>
    <w:rPr>
      <w:rFonts w:ascii="Times New Roman" w:hAnsi="Times New Roman"/>
      <w:b/>
      <w:caps/>
      <w:color w:val="000000"/>
      <w:sz w:val="24"/>
      <w:lang w:val="fr-FR"/>
    </w:rPr>
  </w:style>
  <w:style w:type="paragraph" w:customStyle="1" w:styleId="ArticleBE">
    <w:name w:val="ArticleBE"/>
    <w:basedOn w:val="Normal"/>
    <w:next w:val="Normal"/>
    <w:rsid w:val="00631B8A"/>
    <w:pPr>
      <w:numPr>
        <w:numId w:val="84"/>
      </w:numPr>
      <w:tabs>
        <w:tab w:val="left" w:pos="1701"/>
      </w:tabs>
      <w:spacing w:after="120"/>
      <w:ind w:left="1701" w:hanging="1701"/>
    </w:pPr>
    <w:rPr>
      <w:rFonts w:ascii="Times New Roman" w:hAnsi="Times New Roman"/>
      <w:b/>
      <w:caps/>
      <w:sz w:val="24"/>
      <w:u w:val="single"/>
      <w:lang w:val="fr-FR"/>
    </w:rPr>
  </w:style>
  <w:style w:type="paragraph" w:customStyle="1" w:styleId="annlistepuces4">
    <w:name w:val="ann liste puces4"/>
    <w:basedOn w:val="Normal"/>
    <w:autoRedefine/>
    <w:rsid w:val="00631B8A"/>
    <w:pPr>
      <w:tabs>
        <w:tab w:val="left" w:pos="1559"/>
        <w:tab w:val="num" w:pos="2268"/>
      </w:tabs>
      <w:spacing w:before="60" w:after="60"/>
      <w:ind w:left="1559" w:hanging="708"/>
    </w:pPr>
    <w:rPr>
      <w:rFonts w:ascii="Times New Roman" w:hAnsi="Times New Roman"/>
      <w:i/>
      <w:sz w:val="20"/>
      <w:lang w:val="en-US"/>
    </w:rPr>
  </w:style>
  <w:style w:type="paragraph" w:customStyle="1" w:styleId="annlistepuces40">
    <w:name w:val="ann liste puces 4"/>
    <w:basedOn w:val="annlistepuces4"/>
    <w:rsid w:val="00631B8A"/>
    <w:pPr>
      <w:tabs>
        <w:tab w:val="clear" w:pos="2268"/>
        <w:tab w:val="num" w:pos="567"/>
        <w:tab w:val="num" w:pos="1418"/>
        <w:tab w:val="num" w:pos="1843"/>
      </w:tabs>
      <w:ind w:left="1418" w:hanging="284"/>
    </w:pPr>
    <w:rPr>
      <w:sz w:val="22"/>
      <w:lang w:val="fr-FR"/>
    </w:rPr>
  </w:style>
  <w:style w:type="paragraph" w:customStyle="1" w:styleId="Level7">
    <w:name w:val="Level 7"/>
    <w:basedOn w:val="Normal"/>
    <w:next w:val="Body6"/>
    <w:rsid w:val="00631B8A"/>
    <w:pPr>
      <w:tabs>
        <w:tab w:val="num" w:pos="1843"/>
        <w:tab w:val="num" w:pos="2520"/>
      </w:tabs>
      <w:spacing w:after="140" w:line="290" w:lineRule="auto"/>
      <w:ind w:left="2520" w:hanging="851"/>
      <w:outlineLvl w:val="6"/>
    </w:pPr>
    <w:rPr>
      <w:sz w:val="20"/>
      <w:lang w:val="fr-FR"/>
    </w:rPr>
  </w:style>
  <w:style w:type="paragraph" w:customStyle="1" w:styleId="Level8">
    <w:name w:val="Level 8"/>
    <w:basedOn w:val="Normal"/>
    <w:next w:val="Body6"/>
    <w:rsid w:val="00631B8A"/>
    <w:pPr>
      <w:tabs>
        <w:tab w:val="num" w:pos="1843"/>
        <w:tab w:val="num" w:pos="2880"/>
      </w:tabs>
      <w:spacing w:after="140" w:line="290" w:lineRule="auto"/>
      <w:ind w:left="2880" w:hanging="851"/>
      <w:outlineLvl w:val="7"/>
    </w:pPr>
    <w:rPr>
      <w:sz w:val="20"/>
      <w:lang w:val="fr-FR"/>
    </w:rPr>
  </w:style>
  <w:style w:type="paragraph" w:customStyle="1" w:styleId="retraiti">
    <w:name w:val="retrait (i)"/>
    <w:basedOn w:val="Normal"/>
    <w:rsid w:val="00631B8A"/>
    <w:pPr>
      <w:autoSpaceDE w:val="0"/>
      <w:autoSpaceDN w:val="0"/>
      <w:adjustRightInd w:val="0"/>
      <w:spacing w:after="120"/>
      <w:ind w:left="1701"/>
    </w:pPr>
    <w:rPr>
      <w:rFonts w:ascii="Times-Roman" w:hAnsi="Times-Roman"/>
      <w:color w:val="000000"/>
      <w:sz w:val="21"/>
      <w:szCs w:val="21"/>
    </w:rPr>
  </w:style>
  <w:style w:type="paragraph" w:customStyle="1" w:styleId="AONormal">
    <w:name w:val="AONormal"/>
    <w:rsid w:val="00631B8A"/>
    <w:pPr>
      <w:tabs>
        <w:tab w:val="left" w:pos="432"/>
      </w:tabs>
      <w:spacing w:line="260" w:lineRule="atLeast"/>
      <w:ind w:left="432"/>
      <w:jc w:val="both"/>
    </w:pPr>
    <w:rPr>
      <w:rFonts w:ascii="Times" w:eastAsia="SimSun" w:hAnsi="Times"/>
      <w:szCs w:val="22"/>
      <w:lang w:val="en-GB" w:eastAsia="en-US"/>
    </w:rPr>
  </w:style>
  <w:style w:type="character" w:styleId="Lienhypertextesuivivisit">
    <w:name w:val="FollowedHyperlink"/>
    <w:rsid w:val="00631B8A"/>
    <w:rPr>
      <w:rFonts w:ascii="Verdana" w:hAnsi="Verdana"/>
      <w:color w:val="AF005F"/>
      <w:sz w:val="24"/>
      <w:szCs w:val="24"/>
      <w:u w:val="none"/>
      <w:lang w:val="en-US" w:eastAsia="en-US" w:bidi="ar-SA"/>
    </w:rPr>
  </w:style>
  <w:style w:type="paragraph" w:customStyle="1" w:styleId="AOGenNum3">
    <w:name w:val="AOGenNum3"/>
    <w:basedOn w:val="Normal"/>
    <w:next w:val="AOGenNum3List"/>
    <w:rsid w:val="00631B8A"/>
    <w:pPr>
      <w:tabs>
        <w:tab w:val="left" w:pos="432"/>
        <w:tab w:val="left" w:pos="850"/>
      </w:tabs>
      <w:spacing w:before="173" w:line="288" w:lineRule="auto"/>
      <w:ind w:left="851" w:hanging="851"/>
    </w:pPr>
    <w:rPr>
      <w:rFonts w:ascii="Times" w:eastAsia="SimSun" w:hAnsi="Times"/>
      <w:sz w:val="20"/>
      <w:lang w:eastAsia="en-US"/>
    </w:rPr>
  </w:style>
  <w:style w:type="paragraph" w:customStyle="1" w:styleId="AOGenNum3List">
    <w:name w:val="AOGenNum3List"/>
    <w:basedOn w:val="AOGenNum3"/>
    <w:rsid w:val="00631B8A"/>
    <w:pPr>
      <w:tabs>
        <w:tab w:val="clear" w:pos="850"/>
        <w:tab w:val="num" w:pos="851"/>
      </w:tabs>
    </w:pPr>
  </w:style>
  <w:style w:type="paragraph" w:customStyle="1" w:styleId="AOHead1">
    <w:name w:val="AOHead1"/>
    <w:basedOn w:val="Normal"/>
    <w:next w:val="AODocTxtL1"/>
    <w:rsid w:val="00631B8A"/>
    <w:pPr>
      <w:keepNext/>
      <w:numPr>
        <w:numId w:val="88"/>
      </w:numPr>
      <w:tabs>
        <w:tab w:val="clear" w:pos="567"/>
        <w:tab w:val="left" w:pos="432"/>
      </w:tabs>
      <w:spacing w:before="240" w:line="260" w:lineRule="atLeast"/>
      <w:ind w:left="0" w:firstLine="0"/>
      <w:outlineLvl w:val="0"/>
    </w:pPr>
    <w:rPr>
      <w:rFonts w:ascii="Times" w:eastAsia="SimSun" w:hAnsi="Times"/>
      <w:b/>
      <w:caps/>
      <w:kern w:val="28"/>
      <w:sz w:val="20"/>
      <w:szCs w:val="22"/>
      <w:lang w:eastAsia="en-US"/>
    </w:rPr>
  </w:style>
  <w:style w:type="paragraph" w:customStyle="1" w:styleId="app11ind">
    <w:name w:val="app/1.1 ind"/>
    <w:basedOn w:val="Normal"/>
    <w:rsid w:val="00631B8A"/>
    <w:pPr>
      <w:widowControl w:val="0"/>
      <w:tabs>
        <w:tab w:val="left" w:pos="576"/>
      </w:tabs>
      <w:spacing w:before="173" w:line="288" w:lineRule="auto"/>
      <w:ind w:left="576" w:hanging="576"/>
    </w:pPr>
    <w:rPr>
      <w:rFonts w:ascii="Times" w:hAnsi="Times"/>
      <w:color w:val="000000"/>
      <w:sz w:val="20"/>
      <w:lang w:val="en-US" w:eastAsia="en-US"/>
    </w:rPr>
  </w:style>
  <w:style w:type="paragraph" w:customStyle="1" w:styleId="AOHeading2">
    <w:name w:val="AOHeading2"/>
    <w:basedOn w:val="Normal"/>
    <w:next w:val="AODocTxt"/>
    <w:rsid w:val="00631B8A"/>
    <w:pPr>
      <w:keepNext/>
      <w:spacing w:before="240" w:line="260" w:lineRule="atLeast"/>
      <w:outlineLvl w:val="1"/>
    </w:pPr>
    <w:rPr>
      <w:rFonts w:ascii="Times New Roman" w:eastAsia="SimSun" w:hAnsi="Times New Roman"/>
      <w:b/>
      <w:szCs w:val="22"/>
      <w:lang w:eastAsia="en-US"/>
    </w:rPr>
  </w:style>
  <w:style w:type="paragraph" w:customStyle="1" w:styleId="AOHeading6">
    <w:name w:val="AOHeading6"/>
    <w:basedOn w:val="Normal"/>
    <w:next w:val="AODocTxt"/>
    <w:rsid w:val="00631B8A"/>
    <w:pPr>
      <w:keepNext/>
      <w:spacing w:before="240" w:line="260" w:lineRule="atLeast"/>
      <w:outlineLvl w:val="5"/>
    </w:pPr>
    <w:rPr>
      <w:rFonts w:ascii="Times New Roman" w:eastAsia="SimSun" w:hAnsi="Times New Roman"/>
      <w:b/>
      <w:i/>
      <w:szCs w:val="22"/>
      <w:lang w:eastAsia="en-US"/>
    </w:rPr>
  </w:style>
  <w:style w:type="paragraph" w:customStyle="1" w:styleId="Alpha5-A0">
    <w:name w:val="Alpha 5-(A)"/>
    <w:basedOn w:val="Normal"/>
    <w:rsid w:val="00631B8A"/>
    <w:pPr>
      <w:tabs>
        <w:tab w:val="num" w:pos="2268"/>
      </w:tabs>
      <w:spacing w:after="140" w:line="290" w:lineRule="auto"/>
      <w:ind w:left="2268" w:hanging="425"/>
    </w:pPr>
    <w:rPr>
      <w:rFonts w:ascii="Times New Roman" w:eastAsia="SimSun" w:hAnsi="Times New Roman"/>
      <w:kern w:val="20"/>
      <w:sz w:val="20"/>
      <w:lang w:eastAsia="en-US"/>
    </w:rPr>
  </w:style>
  <w:style w:type="paragraph" w:customStyle="1" w:styleId="TableText">
    <w:name w:val="TableText"/>
    <w:rsid w:val="00631B8A"/>
    <w:pPr>
      <w:spacing w:before="40" w:after="40"/>
    </w:pPr>
    <w:rPr>
      <w:sz w:val="22"/>
      <w:lang w:val="en-GB" w:eastAsia="en-GB"/>
    </w:rPr>
  </w:style>
  <w:style w:type="paragraph" w:customStyle="1" w:styleId="TableText08">
    <w:name w:val="TableText08"/>
    <w:basedOn w:val="TableText"/>
    <w:rsid w:val="00631B8A"/>
    <w:pPr>
      <w:tabs>
        <w:tab w:val="num" w:pos="1247"/>
        <w:tab w:val="right" w:leader="dot" w:pos="1451"/>
      </w:tabs>
      <w:spacing w:before="60" w:after="60"/>
    </w:pPr>
    <w:rPr>
      <w:rFonts w:eastAsia="MS Mincho"/>
      <w:sz w:val="16"/>
      <w:lang w:eastAsia="zh-CN"/>
    </w:rPr>
  </w:style>
  <w:style w:type="table" w:styleId="Grilledutableau">
    <w:name w:val="Table Grid"/>
    <w:basedOn w:val="TableauNormal"/>
    <w:rsid w:val="00631B8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man0">
    <w:name w:val="Table Roman"/>
    <w:basedOn w:val="CellBody"/>
    <w:rsid w:val="00631B8A"/>
    <w:pPr>
      <w:tabs>
        <w:tab w:val="left" w:pos="425"/>
        <w:tab w:val="num" w:pos="2041"/>
      </w:tabs>
      <w:spacing w:line="290" w:lineRule="auto"/>
      <w:ind w:left="2041" w:hanging="794"/>
    </w:pPr>
    <w:rPr>
      <w:kern w:val="20"/>
      <w:sz w:val="19"/>
      <w:lang w:eastAsia="en-US"/>
    </w:rPr>
  </w:style>
  <w:style w:type="paragraph" w:customStyle="1" w:styleId="BodyText23">
    <w:name w:val="Body Text 23"/>
    <w:basedOn w:val="Normal"/>
    <w:rsid w:val="00631B8A"/>
    <w:pPr>
      <w:ind w:firstLine="1418"/>
      <w:jc w:val="left"/>
    </w:pPr>
    <w:rPr>
      <w:rFonts w:cs="Arial"/>
      <w:szCs w:val="22"/>
      <w:lang w:val="en-US"/>
    </w:rPr>
  </w:style>
  <w:style w:type="paragraph" w:customStyle="1" w:styleId="Sous-titre4">
    <w:name w:val="Sous-titre 4"/>
    <w:basedOn w:val="Normal"/>
    <w:rsid w:val="00631B8A"/>
    <w:pPr>
      <w:widowControl w:val="0"/>
      <w:autoSpaceDE w:val="0"/>
      <w:autoSpaceDN w:val="0"/>
      <w:adjustRightInd w:val="0"/>
      <w:ind w:left="1928"/>
    </w:pPr>
    <w:rPr>
      <w:rFonts w:ascii="Times New Roman" w:hAnsi="Times New Roman"/>
      <w:sz w:val="24"/>
      <w:szCs w:val="24"/>
      <w:lang w:val="en-US"/>
    </w:rPr>
  </w:style>
  <w:style w:type="character" w:customStyle="1" w:styleId="BodyChar">
    <w:name w:val="Body Char"/>
    <w:aliases w:val="Text Char,b Char,b10pt Char,B Char,byA Char,by 14pt Char,body Char,Body Char1,by Char,by Char1"/>
    <w:rsid w:val="00631B8A"/>
    <w:rPr>
      <w:rFonts w:ascii="Verdana" w:hAnsi="Verdana"/>
      <w:kern w:val="20"/>
      <w:sz w:val="24"/>
      <w:szCs w:val="24"/>
      <w:lang w:val="en-GB" w:eastAsia="en-US" w:bidi="ar-SA"/>
    </w:rPr>
  </w:style>
  <w:style w:type="character" w:customStyle="1" w:styleId="Italicfont">
    <w:name w:val="Italic font"/>
    <w:rsid w:val="00631B8A"/>
    <w:rPr>
      <w:i/>
    </w:rPr>
  </w:style>
  <w:style w:type="paragraph" w:customStyle="1" w:styleId="AppendixHEADING">
    <w:name w:val="Appendix HEADING"/>
    <w:basedOn w:val="Normal"/>
    <w:rsid w:val="00631B8A"/>
    <w:pPr>
      <w:widowControl w:val="0"/>
      <w:autoSpaceDE w:val="0"/>
      <w:autoSpaceDN w:val="0"/>
      <w:adjustRightInd w:val="0"/>
      <w:spacing w:before="289" w:after="144" w:line="288" w:lineRule="auto"/>
      <w:jc w:val="center"/>
    </w:pPr>
    <w:rPr>
      <w:rFonts w:ascii="Times" w:hAnsi="Times"/>
      <w:b/>
      <w:color w:val="000000"/>
      <w:sz w:val="20"/>
      <w:lang w:val="en-US" w:eastAsia="en-US"/>
    </w:rPr>
  </w:style>
  <w:style w:type="character" w:customStyle="1" w:styleId="Boldfont">
    <w:name w:val="Bold font"/>
    <w:rsid w:val="00631B8A"/>
    <w:rPr>
      <w:b/>
      <w:bCs w:val="0"/>
    </w:rPr>
  </w:style>
  <w:style w:type="paragraph" w:customStyle="1" w:styleId="CarCharCharCarCharCharCarCharCarCharCarCharCarCharCarCharCharCarCarCar1CarCarCarCarCarCarCarCarCar">
    <w:name w:val="Car Char Char Car Char Char Car Char Car Char Car Char Car Char Car Char Char Car Car Car1 Car Car Car Car Car Car Car Car C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PAGE-">
    <w:name w:val="- PAGE -"/>
    <w:basedOn w:val="Normal"/>
    <w:next w:val="Normal"/>
    <w:rsid w:val="00631B8A"/>
    <w:pPr>
      <w:jc w:val="right"/>
    </w:pPr>
    <w:rPr>
      <w:rFonts w:ascii="Times New Roman" w:hAnsi="Times New Roman"/>
      <w:snapToGrid w:val="0"/>
      <w:szCs w:val="22"/>
      <w:lang w:val="fr-FR" w:eastAsia="en-US"/>
    </w:rPr>
  </w:style>
  <w:style w:type="paragraph" w:customStyle="1" w:styleId="En-tte-FR">
    <w:name w:val="En-tête-FR"/>
    <w:basedOn w:val="Normal"/>
    <w:next w:val="Normal"/>
    <w:rsid w:val="00631B8A"/>
    <w:pPr>
      <w:spacing w:line="288" w:lineRule="auto"/>
    </w:pPr>
    <w:rPr>
      <w:rFonts w:ascii="Times New Roman" w:eastAsia="SimSun" w:hAnsi="Times New Roman"/>
      <w:color w:val="000000"/>
      <w:sz w:val="24"/>
      <w:lang w:val="fr-FR" w:eastAsia="zh-CN"/>
    </w:rPr>
  </w:style>
  <w:style w:type="paragraph" w:customStyle="1" w:styleId="En-tte-GB">
    <w:name w:val="En-tête-GB"/>
    <w:basedOn w:val="Normal"/>
    <w:next w:val="Normal"/>
    <w:rsid w:val="00631B8A"/>
    <w:pPr>
      <w:spacing w:line="288" w:lineRule="auto"/>
    </w:pPr>
    <w:rPr>
      <w:rFonts w:ascii="Times New Roman" w:eastAsia="SimSun" w:hAnsi="Times New Roman"/>
      <w:color w:val="000000"/>
      <w:sz w:val="24"/>
      <w:lang w:val="fr-FR" w:eastAsia="zh-CN"/>
    </w:rPr>
  </w:style>
  <w:style w:type="paragraph" w:customStyle="1" w:styleId="GideLoyretteNouel">
    <w:name w:val="Gide Loyrette Nouel"/>
    <w:basedOn w:val="Normal"/>
    <w:next w:val="Normal"/>
    <w:rsid w:val="00631B8A"/>
    <w:rPr>
      <w:rFonts w:ascii="Times New Roman" w:eastAsia="SimSun" w:hAnsi="Times New Roman"/>
      <w:color w:val="000000"/>
      <w:sz w:val="24"/>
      <w:lang w:val="fr-FR" w:eastAsia="zh-CN"/>
    </w:rPr>
  </w:style>
  <w:style w:type="paragraph" w:customStyle="1" w:styleId="Politesse-FR">
    <w:name w:val="Politesse-FR"/>
    <w:basedOn w:val="Normal"/>
    <w:next w:val="Normal"/>
    <w:rsid w:val="00631B8A"/>
    <w:rPr>
      <w:rFonts w:ascii="Times New Roman" w:eastAsia="SimSun" w:hAnsi="Times New Roman"/>
      <w:color w:val="000000"/>
      <w:sz w:val="24"/>
      <w:lang w:val="fr-FR" w:eastAsia="zh-CN"/>
    </w:rPr>
  </w:style>
  <w:style w:type="paragraph" w:customStyle="1" w:styleId="Politesse-GB">
    <w:name w:val="Politesse-GB"/>
    <w:basedOn w:val="Normal"/>
    <w:next w:val="Normal"/>
    <w:rsid w:val="00631B8A"/>
    <w:pPr>
      <w:spacing w:line="288" w:lineRule="auto"/>
    </w:pPr>
    <w:rPr>
      <w:rFonts w:ascii="Times New Roman" w:eastAsia="SimSun" w:hAnsi="Times New Roman"/>
      <w:color w:val="000000"/>
      <w:sz w:val="24"/>
      <w:lang w:val="fr-FR" w:eastAsia="zh-CN"/>
    </w:rPr>
  </w:style>
  <w:style w:type="paragraph" w:customStyle="1" w:styleId="ANNEXE">
    <w:name w:val="ANNEXE"/>
    <w:basedOn w:val="Normal"/>
    <w:next w:val="Normal"/>
    <w:rsid w:val="00631B8A"/>
    <w:pPr>
      <w:tabs>
        <w:tab w:val="num" w:pos="643"/>
      </w:tabs>
      <w:spacing w:after="240"/>
      <w:ind w:left="643" w:hanging="360"/>
      <w:jc w:val="center"/>
    </w:pPr>
    <w:rPr>
      <w:rFonts w:ascii="Times New Roman" w:hAnsi="Times New Roman"/>
      <w:b/>
      <w:caps/>
      <w:color w:val="000000"/>
      <w:lang w:val="en-US"/>
    </w:rPr>
  </w:style>
  <w:style w:type="paragraph" w:customStyle="1" w:styleId="SCHEDULE">
    <w:name w:val="SCHEDULE"/>
    <w:basedOn w:val="Normal"/>
    <w:next w:val="Normal"/>
    <w:rsid w:val="00631B8A"/>
    <w:pPr>
      <w:keepNext/>
      <w:spacing w:after="600"/>
      <w:jc w:val="center"/>
    </w:pPr>
    <w:rPr>
      <w:rFonts w:ascii="Times New Roman" w:hAnsi="Times New Roman"/>
      <w:b/>
      <w:caps/>
      <w:color w:val="000000"/>
      <w:szCs w:val="22"/>
      <w:lang w:val="en-US"/>
    </w:rPr>
  </w:style>
  <w:style w:type="paragraph" w:customStyle="1" w:styleId="NomFichierEmplacement">
    <w:name w:val="NomFichierEmplacement"/>
    <w:basedOn w:val="Normal"/>
    <w:rsid w:val="00631B8A"/>
    <w:pPr>
      <w:spacing w:after="240"/>
      <w:jc w:val="left"/>
    </w:pPr>
    <w:rPr>
      <w:rFonts w:ascii="Times New Roman" w:hAnsi="Times New Roman"/>
      <w:snapToGrid w:val="0"/>
      <w:sz w:val="12"/>
      <w:lang w:val="en-US"/>
    </w:rPr>
  </w:style>
  <w:style w:type="paragraph" w:customStyle="1" w:styleId="ARTICLE">
    <w:name w:val="ARTICLE"/>
    <w:basedOn w:val="Normal"/>
    <w:next w:val="Normal"/>
    <w:rsid w:val="00631B8A"/>
    <w:pPr>
      <w:tabs>
        <w:tab w:val="num" w:pos="2563"/>
      </w:tabs>
      <w:spacing w:after="240"/>
      <w:ind w:left="2268" w:hanging="425"/>
    </w:pPr>
    <w:rPr>
      <w:rFonts w:ascii="Times New Roman" w:hAnsi="Times New Roman"/>
      <w:b/>
      <w:caps/>
      <w:szCs w:val="22"/>
      <w:lang w:val="en-US"/>
    </w:rPr>
  </w:style>
  <w:style w:type="paragraph" w:customStyle="1" w:styleId="anntitre3">
    <w:name w:val="ann titre3"/>
    <w:basedOn w:val="Normal"/>
    <w:rsid w:val="00631B8A"/>
    <w:pPr>
      <w:tabs>
        <w:tab w:val="left" w:pos="851"/>
        <w:tab w:val="left" w:pos="1134"/>
        <w:tab w:val="num" w:pos="2041"/>
      </w:tabs>
      <w:spacing w:before="240" w:after="120"/>
      <w:ind w:left="2041" w:hanging="794"/>
    </w:pPr>
    <w:rPr>
      <w:b/>
      <w:i/>
      <w:sz w:val="20"/>
      <w:lang w:val="en-US"/>
    </w:rPr>
  </w:style>
  <w:style w:type="paragraph" w:customStyle="1" w:styleId="annlistepuces5">
    <w:name w:val="ann liste puces5"/>
    <w:basedOn w:val="annlistepuces4"/>
    <w:rsid w:val="00631B8A"/>
    <w:pPr>
      <w:tabs>
        <w:tab w:val="clear" w:pos="1559"/>
        <w:tab w:val="clear" w:pos="2268"/>
        <w:tab w:val="num" w:pos="926"/>
        <w:tab w:val="num" w:pos="1494"/>
        <w:tab w:val="num" w:pos="1560"/>
      </w:tabs>
      <w:ind w:left="1494" w:hanging="360"/>
    </w:pPr>
  </w:style>
  <w:style w:type="paragraph" w:customStyle="1" w:styleId="annlistepuces">
    <w:name w:val="ann liste puces"/>
    <w:basedOn w:val="Normal"/>
    <w:autoRedefine/>
    <w:rsid w:val="00631B8A"/>
    <w:pPr>
      <w:widowControl w:val="0"/>
      <w:tabs>
        <w:tab w:val="num" w:pos="709"/>
      </w:tabs>
      <w:spacing w:before="120" w:after="120"/>
      <w:ind w:left="709" w:hanging="284"/>
    </w:pPr>
    <w:rPr>
      <w:rFonts w:ascii="Times New Roman" w:hAnsi="Times New Roman"/>
      <w:lang w:val="en-US"/>
    </w:rPr>
  </w:style>
  <w:style w:type="paragraph" w:customStyle="1" w:styleId="annlistepuces2">
    <w:name w:val="ann liste puces 2"/>
    <w:basedOn w:val="annlistepuces"/>
    <w:rsid w:val="00631B8A"/>
    <w:pPr>
      <w:tabs>
        <w:tab w:val="left" w:pos="1418"/>
      </w:tabs>
      <w:ind w:left="1134"/>
    </w:pPr>
    <w:rPr>
      <w:b/>
      <w:i/>
    </w:rPr>
  </w:style>
  <w:style w:type="paragraph" w:customStyle="1" w:styleId="annlistepuces1">
    <w:name w:val="ann liste puces1"/>
    <w:basedOn w:val="annlistepuces"/>
    <w:rsid w:val="00631B8A"/>
    <w:pPr>
      <w:numPr>
        <w:numId w:val="90"/>
      </w:numPr>
      <w:tabs>
        <w:tab w:val="left" w:pos="709"/>
      </w:tabs>
      <w:ind w:left="1134" w:hanging="425"/>
    </w:pPr>
    <w:rPr>
      <w:i/>
    </w:rPr>
  </w:style>
  <w:style w:type="paragraph" w:customStyle="1" w:styleId="PP">
    <w:name w:val="PP"/>
    <w:basedOn w:val="Normal"/>
    <w:rsid w:val="00631B8A"/>
    <w:pPr>
      <w:suppressAutoHyphens/>
      <w:spacing w:before="600" w:after="240" w:line="300" w:lineRule="exact"/>
    </w:pPr>
    <w:rPr>
      <w:rFonts w:ascii="Times New Roman" w:hAnsi="Times New Roman"/>
      <w:lang w:val="en-US"/>
    </w:rPr>
  </w:style>
  <w:style w:type="paragraph" w:styleId="Date">
    <w:name w:val="Date"/>
    <w:basedOn w:val="Normal"/>
    <w:rsid w:val="00631B8A"/>
    <w:pPr>
      <w:suppressAutoHyphens/>
      <w:spacing w:before="960" w:after="480"/>
    </w:pPr>
    <w:rPr>
      <w:rFonts w:ascii="Times New Roman" w:hAnsi="Times New Roman"/>
      <w:i/>
      <w:lang w:val="en-US"/>
    </w:rPr>
  </w:style>
  <w:style w:type="paragraph" w:customStyle="1" w:styleId="Cac">
    <w:name w:val="Cac"/>
    <w:basedOn w:val="Date"/>
    <w:rsid w:val="00631B8A"/>
    <w:pPr>
      <w:spacing w:before="240" w:after="240"/>
    </w:pPr>
    <w:rPr>
      <w:i w:val="0"/>
    </w:rPr>
  </w:style>
  <w:style w:type="paragraph" w:customStyle="1" w:styleId="Entit">
    <w:name w:val="Entité"/>
    <w:basedOn w:val="Normal"/>
    <w:rsid w:val="00631B8A"/>
    <w:pPr>
      <w:suppressAutoHyphens/>
      <w:spacing w:before="600" w:after="240" w:line="260" w:lineRule="exact"/>
      <w:jc w:val="left"/>
    </w:pPr>
    <w:rPr>
      <w:b/>
      <w:caps/>
      <w:spacing w:val="54"/>
      <w:sz w:val="18"/>
      <w:lang w:val="en-US"/>
    </w:rPr>
  </w:style>
  <w:style w:type="paragraph" w:customStyle="1" w:styleId="Signataire">
    <w:name w:val="Signataire"/>
    <w:basedOn w:val="Normal"/>
    <w:next w:val="Titre"/>
    <w:rsid w:val="00631B8A"/>
    <w:pPr>
      <w:suppressAutoHyphens/>
      <w:spacing w:before="1200" w:after="240" w:line="260" w:lineRule="exact"/>
      <w:jc w:val="left"/>
    </w:pPr>
    <w:rPr>
      <w:rFonts w:ascii="Times New Roman" w:hAnsi="Times New Roman"/>
      <w:lang w:val="en-US"/>
    </w:rPr>
  </w:style>
  <w:style w:type="paragraph" w:customStyle="1" w:styleId="anntitre">
    <w:name w:val="ann titre"/>
    <w:basedOn w:val="Normal"/>
    <w:rsid w:val="00631B8A"/>
    <w:pPr>
      <w:pBdr>
        <w:top w:val="double" w:sz="4" w:space="6" w:color="FFFFFF"/>
        <w:left w:val="double" w:sz="4" w:space="4" w:color="FFFFFF"/>
        <w:bottom w:val="double" w:sz="4" w:space="6" w:color="FFFFFF"/>
        <w:right w:val="double" w:sz="4" w:space="4" w:color="FFFFFF"/>
      </w:pBdr>
      <w:shd w:val="pct37" w:color="auto" w:fill="FFFFFF"/>
      <w:spacing w:before="240" w:after="240"/>
      <w:jc w:val="center"/>
    </w:pPr>
    <w:rPr>
      <w:b/>
      <w:color w:val="FFFFFF"/>
      <w:sz w:val="36"/>
      <w:lang w:val="en-US"/>
    </w:rPr>
  </w:style>
  <w:style w:type="paragraph" w:customStyle="1" w:styleId="anntitre1">
    <w:name w:val="ann titre1"/>
    <w:basedOn w:val="Normal"/>
    <w:autoRedefine/>
    <w:rsid w:val="00631B8A"/>
    <w:pPr>
      <w:widowControl w:val="0"/>
      <w:tabs>
        <w:tab w:val="left" w:pos="1276"/>
      </w:tabs>
      <w:spacing w:before="120" w:after="120"/>
      <w:outlineLvl w:val="1"/>
    </w:pPr>
    <w:rPr>
      <w:rFonts w:ascii="Times New Roman" w:hAnsi="Times New Roman"/>
      <w:szCs w:val="24"/>
      <w:lang w:val="en-US"/>
    </w:rPr>
  </w:style>
  <w:style w:type="paragraph" w:customStyle="1" w:styleId="texte2">
    <w:name w:val="texte2"/>
    <w:basedOn w:val="Normal"/>
    <w:autoRedefine/>
    <w:rsid w:val="00631B8A"/>
    <w:pPr>
      <w:widowControl w:val="0"/>
      <w:spacing w:before="120" w:after="240"/>
      <w:ind w:right="-113"/>
    </w:pPr>
    <w:rPr>
      <w:rFonts w:ascii="Times New Roman" w:hAnsi="Times New Roman"/>
      <w:kern w:val="20"/>
      <w:sz w:val="20"/>
      <w:lang w:val="en-US"/>
    </w:rPr>
  </w:style>
  <w:style w:type="paragraph" w:customStyle="1" w:styleId="texte3">
    <w:name w:val="texte3"/>
    <w:basedOn w:val="Normal"/>
    <w:autoRedefine/>
    <w:rsid w:val="00631B8A"/>
    <w:pPr>
      <w:widowControl w:val="0"/>
      <w:spacing w:after="240"/>
    </w:pPr>
    <w:rPr>
      <w:rFonts w:ascii="Times New Roman" w:hAnsi="Times New Roman"/>
      <w:snapToGrid w:val="0"/>
      <w:color w:val="000000"/>
      <w:sz w:val="20"/>
    </w:rPr>
  </w:style>
  <w:style w:type="paragraph" w:customStyle="1" w:styleId="note0">
    <w:name w:val="note"/>
    <w:basedOn w:val="Titre5"/>
    <w:rsid w:val="00631B8A"/>
    <w:pPr>
      <w:widowControl/>
      <w:numPr>
        <w:ilvl w:val="0"/>
        <w:numId w:val="0"/>
      </w:numPr>
      <w:tabs>
        <w:tab w:val="left" w:pos="1134"/>
      </w:tabs>
      <w:spacing w:after="120"/>
      <w:ind w:left="426" w:hanging="1"/>
      <w:jc w:val="left"/>
    </w:pPr>
    <w:rPr>
      <w:rFonts w:ascii="Arial Narrow" w:hAnsi="Arial Narrow"/>
      <w:i/>
      <w:lang w:val="en-US"/>
      <w14:shadow w14:blurRad="50800" w14:dist="38100" w14:dir="2700000" w14:sx="100000" w14:sy="100000" w14:kx="0" w14:ky="0" w14:algn="tl">
        <w14:srgbClr w14:val="000000">
          <w14:alpha w14:val="60000"/>
        </w14:srgbClr>
      </w14:shadow>
    </w:rPr>
  </w:style>
  <w:style w:type="paragraph" w:customStyle="1" w:styleId="Paragraphe">
    <w:name w:val="Paragraphe ."/>
    <w:basedOn w:val="Normal"/>
    <w:rsid w:val="00631B8A"/>
    <w:pPr>
      <w:spacing w:before="60" w:after="60"/>
      <w:ind w:left="992"/>
    </w:pPr>
    <w:rPr>
      <w:rFonts w:ascii="Times New Roman" w:hAnsi="Times New Roman"/>
      <w:sz w:val="20"/>
      <w:lang w:val="en-US"/>
    </w:rPr>
  </w:style>
  <w:style w:type="paragraph" w:customStyle="1" w:styleId="anntitre2">
    <w:name w:val="ann titre2"/>
    <w:basedOn w:val="Normal"/>
    <w:autoRedefine/>
    <w:rsid w:val="00631B8A"/>
    <w:pPr>
      <w:tabs>
        <w:tab w:val="left" w:pos="1276"/>
      </w:tabs>
      <w:spacing w:before="120" w:after="120"/>
      <w:jc w:val="left"/>
      <w:outlineLvl w:val="1"/>
    </w:pPr>
    <w:rPr>
      <w:rFonts w:ascii="Times New Roman" w:hAnsi="Times New Roman"/>
      <w:b/>
      <w:i/>
      <w:lang w:val="en-US"/>
    </w:rPr>
  </w:style>
  <w:style w:type="paragraph" w:customStyle="1" w:styleId="anntitre4">
    <w:name w:val="ann titre4"/>
    <w:basedOn w:val="Titre0"/>
    <w:autoRedefine/>
    <w:rsid w:val="00631B8A"/>
    <w:pPr>
      <w:widowControl w:val="0"/>
      <w:tabs>
        <w:tab w:val="left" w:pos="851"/>
        <w:tab w:val="left" w:pos="2268"/>
        <w:tab w:val="left" w:pos="2552"/>
      </w:tabs>
      <w:spacing w:before="240" w:after="120" w:line="240" w:lineRule="auto"/>
      <w:ind w:left="0"/>
    </w:pPr>
    <w:rPr>
      <w:rFonts w:ascii="Arial" w:hAnsi="Arial"/>
      <w:b w:val="0"/>
      <w:i/>
      <w:sz w:val="20"/>
      <w:u w:val="single"/>
    </w:rPr>
  </w:style>
  <w:style w:type="paragraph" w:customStyle="1" w:styleId="Titre0">
    <w:name w:val="Titre ."/>
    <w:basedOn w:val="Normal"/>
    <w:rsid w:val="00631B8A"/>
    <w:pPr>
      <w:tabs>
        <w:tab w:val="left" w:pos="1276"/>
        <w:tab w:val="left" w:pos="1702"/>
      </w:tabs>
      <w:spacing w:after="240" w:line="480" w:lineRule="atLeast"/>
      <w:ind w:left="993"/>
    </w:pPr>
    <w:rPr>
      <w:rFonts w:ascii="Times New Roman" w:hAnsi="Times New Roman"/>
      <w:b/>
      <w:lang w:val="en-US"/>
    </w:rPr>
  </w:style>
  <w:style w:type="paragraph" w:customStyle="1" w:styleId="texte4">
    <w:name w:val="texte4"/>
    <w:basedOn w:val="texte3"/>
    <w:rsid w:val="00631B8A"/>
    <w:pPr>
      <w:tabs>
        <w:tab w:val="left" w:pos="1701"/>
      </w:tabs>
      <w:ind w:left="1559"/>
    </w:pPr>
  </w:style>
  <w:style w:type="paragraph" w:customStyle="1" w:styleId="RG">
    <w:name w:val="RG"/>
    <w:basedOn w:val="Normal"/>
    <w:next w:val="PP"/>
    <w:rsid w:val="00631B8A"/>
    <w:pPr>
      <w:suppressAutoHyphens/>
      <w:spacing w:after="1520"/>
      <w:ind w:right="2552"/>
      <w:jc w:val="left"/>
    </w:pPr>
    <w:rPr>
      <w:b/>
      <w:lang w:val="en-US"/>
    </w:rPr>
  </w:style>
  <w:style w:type="paragraph" w:customStyle="1" w:styleId="texte1">
    <w:name w:val="texte1"/>
    <w:basedOn w:val="texte2"/>
    <w:rsid w:val="00631B8A"/>
    <w:pPr>
      <w:tabs>
        <w:tab w:val="left" w:pos="1418"/>
      </w:tabs>
      <w:ind w:left="425"/>
    </w:pPr>
  </w:style>
  <w:style w:type="paragraph" w:customStyle="1" w:styleId="corpsdetexte0">
    <w:name w:val="corps de texte"/>
    <w:basedOn w:val="Normal"/>
    <w:rsid w:val="00631B8A"/>
    <w:pPr>
      <w:spacing w:before="60" w:after="120"/>
    </w:pPr>
    <w:rPr>
      <w:rFonts w:ascii="Times New Roman" w:hAnsi="Times New Roman"/>
      <w:lang w:val="en-US"/>
    </w:rPr>
  </w:style>
  <w:style w:type="paragraph" w:customStyle="1" w:styleId="Texte40">
    <w:name w:val="Texte4"/>
    <w:basedOn w:val="Normal"/>
    <w:rsid w:val="00631B8A"/>
    <w:pPr>
      <w:spacing w:before="60" w:after="120"/>
      <w:ind w:left="992"/>
    </w:pPr>
    <w:rPr>
      <w:rFonts w:ascii="Times New Roman" w:hAnsi="Times New Roman"/>
      <w:lang w:val="en-US"/>
    </w:rPr>
  </w:style>
  <w:style w:type="paragraph" w:customStyle="1" w:styleId="BodyText22">
    <w:name w:val="Body Text 22"/>
    <w:basedOn w:val="Normal"/>
    <w:rsid w:val="00631B8A"/>
    <w:pPr>
      <w:spacing w:after="240" w:line="360" w:lineRule="atLeast"/>
      <w:ind w:right="-1"/>
    </w:pPr>
    <w:rPr>
      <w:rFonts w:ascii="Book Antiqua" w:hAnsi="Book Antiqua"/>
      <w:lang w:val="en-US"/>
    </w:rPr>
  </w:style>
  <w:style w:type="paragraph" w:customStyle="1" w:styleId="tm20">
    <w:name w:val="tm2"/>
    <w:basedOn w:val="TM1"/>
    <w:rsid w:val="00631B8A"/>
    <w:pPr>
      <w:tabs>
        <w:tab w:val="left" w:pos="851"/>
        <w:tab w:val="right" w:leader="dot" w:pos="9071"/>
      </w:tabs>
      <w:spacing w:before="60" w:after="240"/>
      <w:jc w:val="both"/>
      <w:outlineLvl w:val="0"/>
    </w:pPr>
    <w:rPr>
      <w:b w:val="0"/>
      <w:caps/>
      <w:sz w:val="22"/>
      <w:szCs w:val="22"/>
    </w:rPr>
  </w:style>
  <w:style w:type="paragraph" w:customStyle="1" w:styleId="annlistepuces3">
    <w:name w:val="ann liste puces3"/>
    <w:basedOn w:val="Normal"/>
    <w:rsid w:val="00631B8A"/>
    <w:pPr>
      <w:tabs>
        <w:tab w:val="left" w:pos="567"/>
        <w:tab w:val="left" w:pos="1418"/>
        <w:tab w:val="left" w:pos="1701"/>
      </w:tabs>
      <w:spacing w:after="240" w:line="360" w:lineRule="auto"/>
      <w:ind w:left="1702" w:hanging="284"/>
    </w:pPr>
    <w:rPr>
      <w:sz w:val="20"/>
      <w:lang w:val="en-US"/>
    </w:rPr>
  </w:style>
  <w:style w:type="paragraph" w:customStyle="1" w:styleId="texte5">
    <w:name w:val="texte5"/>
    <w:basedOn w:val="Normal"/>
    <w:rsid w:val="00631B8A"/>
    <w:pPr>
      <w:tabs>
        <w:tab w:val="left" w:pos="1985"/>
      </w:tabs>
      <w:spacing w:after="240" w:line="360" w:lineRule="auto"/>
      <w:ind w:left="1701"/>
    </w:pPr>
    <w:rPr>
      <w:sz w:val="20"/>
      <w:lang w:val="en-US"/>
    </w:rPr>
  </w:style>
  <w:style w:type="paragraph" w:customStyle="1" w:styleId="tableau">
    <w:name w:val="tableau"/>
    <w:rsid w:val="00631B8A"/>
    <w:pPr>
      <w:tabs>
        <w:tab w:val="left" w:pos="1134"/>
      </w:tabs>
    </w:pPr>
    <w:rPr>
      <w:rFonts w:ascii="Impact" w:hAnsi="Impact"/>
      <w:noProof/>
    </w:rPr>
  </w:style>
  <w:style w:type="paragraph" w:customStyle="1" w:styleId="Paragraphe1">
    <w:name w:val="Paragraphe1"/>
    <w:basedOn w:val="Normal"/>
    <w:rsid w:val="00631B8A"/>
    <w:pPr>
      <w:spacing w:before="240" w:after="240" w:line="360" w:lineRule="atLeast"/>
      <w:ind w:left="709"/>
    </w:pPr>
    <w:rPr>
      <w:rFonts w:ascii="Tms Rmn" w:hAnsi="Tms Rmn"/>
      <w:lang w:val="en-US"/>
    </w:rPr>
  </w:style>
  <w:style w:type="paragraph" w:customStyle="1" w:styleId="Cocac">
    <w:name w:val="Cocac"/>
    <w:basedOn w:val="TG"/>
    <w:rsid w:val="00631B8A"/>
    <w:pPr>
      <w:tabs>
        <w:tab w:val="center" w:pos="1418"/>
        <w:tab w:val="center" w:pos="6237"/>
      </w:tabs>
      <w:spacing w:before="400" w:after="0"/>
      <w:ind w:left="-1134" w:right="-851"/>
      <w:jc w:val="left"/>
    </w:pPr>
    <w:rPr>
      <w:b w:val="0"/>
      <w:caps/>
      <w:spacing w:val="24"/>
      <w:sz w:val="24"/>
    </w:rPr>
  </w:style>
  <w:style w:type="paragraph" w:customStyle="1" w:styleId="TG">
    <w:name w:val="TG"/>
    <w:basedOn w:val="Normal"/>
    <w:next w:val="Normal"/>
    <w:rsid w:val="00631B8A"/>
    <w:pPr>
      <w:suppressAutoHyphens/>
      <w:spacing w:before="2520" w:after="400"/>
      <w:jc w:val="center"/>
    </w:pPr>
    <w:rPr>
      <w:b/>
      <w:sz w:val="36"/>
      <w:lang w:val="en-US"/>
    </w:rPr>
  </w:style>
  <w:style w:type="paragraph" w:customStyle="1" w:styleId="Exercice">
    <w:name w:val="Exercice"/>
    <w:basedOn w:val="Normal"/>
    <w:next w:val="TG"/>
    <w:rsid w:val="00631B8A"/>
    <w:pPr>
      <w:suppressAutoHyphens/>
      <w:spacing w:after="240"/>
      <w:jc w:val="center"/>
    </w:pPr>
    <w:rPr>
      <w:rFonts w:ascii="Times New Roman" w:hAnsi="Times New Roman"/>
      <w:sz w:val="28"/>
      <w:lang w:val="en-US"/>
    </w:rPr>
  </w:style>
  <w:style w:type="paragraph" w:customStyle="1" w:styleId="TE1">
    <w:name w:val="TE1"/>
    <w:basedOn w:val="PP"/>
    <w:rsid w:val="00631B8A"/>
    <w:pPr>
      <w:framePr w:w="1701" w:wrap="around" w:vAnchor="page" w:hAnchor="page" w:x="1135" w:y="2666" w:anchorLock="1"/>
      <w:spacing w:before="0" w:line="240" w:lineRule="auto"/>
      <w:jc w:val="left"/>
    </w:pPr>
    <w:rPr>
      <w:rFonts w:ascii="Arial" w:hAnsi="Arial"/>
      <w:b/>
      <w:sz w:val="16"/>
    </w:rPr>
  </w:style>
  <w:style w:type="paragraph" w:customStyle="1" w:styleId="Rfrences">
    <w:name w:val="Références"/>
    <w:basedOn w:val="Normal"/>
    <w:rsid w:val="00631B8A"/>
    <w:pPr>
      <w:suppressAutoHyphens/>
      <w:spacing w:after="240" w:line="300" w:lineRule="exact"/>
      <w:jc w:val="center"/>
    </w:pPr>
    <w:rPr>
      <w:lang w:val="en-US"/>
    </w:rPr>
  </w:style>
  <w:style w:type="paragraph" w:customStyle="1" w:styleId="STG">
    <w:name w:val="STG"/>
    <w:basedOn w:val="Normal"/>
    <w:next w:val="Normal"/>
    <w:rsid w:val="00631B8A"/>
    <w:pPr>
      <w:suppressAutoHyphens/>
      <w:spacing w:before="760" w:after="240" w:line="400" w:lineRule="exact"/>
      <w:jc w:val="center"/>
    </w:pPr>
    <w:rPr>
      <w:rFonts w:ascii="Times New Roman" w:hAnsi="Times New Roman"/>
      <w:sz w:val="36"/>
      <w:lang w:val="en-US"/>
    </w:rPr>
  </w:style>
  <w:style w:type="paragraph" w:customStyle="1" w:styleId="TE2">
    <w:name w:val="TE2"/>
    <w:basedOn w:val="TE1"/>
    <w:rsid w:val="00631B8A"/>
    <w:pPr>
      <w:framePr w:wrap="around"/>
      <w:spacing w:before="80"/>
    </w:pPr>
    <w:rPr>
      <w:rFonts w:ascii="Times New Roman" w:hAnsi="Times New Roman"/>
      <w:b w:val="0"/>
      <w:i/>
    </w:rPr>
  </w:style>
  <w:style w:type="paragraph" w:customStyle="1" w:styleId="Level9">
    <w:name w:val="Level 9"/>
    <w:basedOn w:val="Normal"/>
    <w:next w:val="Body6"/>
    <w:rsid w:val="00631B8A"/>
    <w:pPr>
      <w:numPr>
        <w:ilvl w:val="8"/>
        <w:numId w:val="3"/>
      </w:numPr>
      <w:spacing w:after="140" w:line="290" w:lineRule="auto"/>
      <w:outlineLvl w:val="8"/>
    </w:pPr>
    <w:rPr>
      <w:sz w:val="20"/>
      <w:lang w:val="en-US"/>
    </w:rPr>
  </w:style>
  <w:style w:type="paragraph" w:customStyle="1" w:styleId="R1">
    <w:name w:val="R1"/>
    <w:basedOn w:val="Normal"/>
    <w:rsid w:val="00631B8A"/>
    <w:pPr>
      <w:keepLines/>
      <w:tabs>
        <w:tab w:val="num" w:pos="1209"/>
      </w:tabs>
      <w:suppressAutoHyphens/>
      <w:spacing w:before="240" w:after="240" w:line="270" w:lineRule="exact"/>
      <w:ind w:left="1209" w:hanging="360"/>
    </w:pPr>
    <w:rPr>
      <w:rFonts w:ascii="Times New Roman" w:hAnsi="Times New Roman"/>
      <w:lang w:val="en-US"/>
    </w:rPr>
  </w:style>
  <w:style w:type="paragraph" w:customStyle="1" w:styleId="notebis">
    <w:name w:val="note bis"/>
    <w:basedOn w:val="note0"/>
    <w:rsid w:val="00631B8A"/>
    <w:pPr>
      <w:tabs>
        <w:tab w:val="clear" w:pos="1134"/>
        <w:tab w:val="num" w:pos="1210"/>
        <w:tab w:val="num" w:pos="1492"/>
      </w:tabs>
      <w:ind w:left="1276" w:hanging="425"/>
    </w:pPr>
    <w:rPr>
      <w:rFonts w:ascii="VAG Rounded Th" w:hAnsi="VAG Rounded Th"/>
      <w:b w:val="0"/>
      <w:shadow/>
      <w:sz w:val="20"/>
      <w14:shadow w14:blurRad="0" w14:dist="0" w14:dir="0" w14:sx="0" w14:sy="0" w14:kx="0" w14:ky="0" w14:algn="none">
        <w14:srgbClr w14:val="000000"/>
      </w14:shadow>
    </w:rPr>
  </w:style>
  <w:style w:type="paragraph" w:customStyle="1" w:styleId="retraita">
    <w:name w:val="retrait (a)"/>
    <w:basedOn w:val="Normal"/>
    <w:rsid w:val="00631B8A"/>
    <w:pPr>
      <w:autoSpaceDE w:val="0"/>
      <w:autoSpaceDN w:val="0"/>
      <w:adjustRightInd w:val="0"/>
      <w:spacing w:after="120"/>
      <w:ind w:left="1134"/>
    </w:pPr>
    <w:rPr>
      <w:rFonts w:ascii="Times-Roman" w:hAnsi="Times-Roman"/>
      <w:color w:val="000000"/>
      <w:sz w:val="21"/>
      <w:szCs w:val="21"/>
    </w:rPr>
  </w:style>
  <w:style w:type="paragraph" w:customStyle="1" w:styleId="Retrait1">
    <w:name w:val="Retrait 1."/>
    <w:basedOn w:val="Normal"/>
    <w:rsid w:val="00631B8A"/>
    <w:pPr>
      <w:autoSpaceDE w:val="0"/>
      <w:autoSpaceDN w:val="0"/>
      <w:adjustRightInd w:val="0"/>
      <w:spacing w:after="120"/>
      <w:ind w:left="567"/>
    </w:pPr>
    <w:rPr>
      <w:rFonts w:ascii="Times-Roman" w:hAnsi="Times-Roman"/>
      <w:color w:val="000000"/>
      <w:sz w:val="21"/>
      <w:szCs w:val="21"/>
    </w:rPr>
  </w:style>
  <w:style w:type="paragraph" w:customStyle="1" w:styleId="AODocTxtCharChar">
    <w:name w:val="AODocTxt Char Char"/>
    <w:basedOn w:val="Normal"/>
    <w:link w:val="AODocTxtCharCharChar"/>
    <w:rsid w:val="00631B8A"/>
    <w:pPr>
      <w:tabs>
        <w:tab w:val="left" w:pos="432"/>
        <w:tab w:val="num" w:pos="992"/>
      </w:tabs>
      <w:spacing w:before="173" w:after="240" w:line="288" w:lineRule="auto"/>
      <w:ind w:left="992" w:hanging="567"/>
    </w:pPr>
    <w:rPr>
      <w:rFonts w:ascii="Times" w:eastAsia="SimSun" w:hAnsi="Times"/>
      <w:sz w:val="24"/>
      <w:szCs w:val="24"/>
      <w:lang w:eastAsia="en-US"/>
    </w:rPr>
  </w:style>
  <w:style w:type="character" w:customStyle="1" w:styleId="AODocTxtCharCharChar">
    <w:name w:val="AODocTxt Char Char Char"/>
    <w:link w:val="AODocTxtCharChar"/>
    <w:rsid w:val="00631B8A"/>
    <w:rPr>
      <w:rFonts w:ascii="Times" w:eastAsia="SimSun" w:hAnsi="Times"/>
      <w:sz w:val="24"/>
      <w:szCs w:val="24"/>
      <w:lang w:val="en-GB" w:eastAsia="en-US" w:bidi="ar-SA"/>
    </w:rPr>
  </w:style>
  <w:style w:type="paragraph" w:customStyle="1" w:styleId="AOHead2">
    <w:name w:val="AOHead2"/>
    <w:basedOn w:val="Normal"/>
    <w:next w:val="AODocTxtL1"/>
    <w:rsid w:val="00631B8A"/>
    <w:pPr>
      <w:keepNext/>
      <w:tabs>
        <w:tab w:val="left" w:pos="432"/>
      </w:tabs>
      <w:spacing w:before="240" w:after="240" w:line="260" w:lineRule="atLeast"/>
      <w:outlineLvl w:val="1"/>
    </w:pPr>
    <w:rPr>
      <w:rFonts w:ascii="Times" w:eastAsia="SimSun" w:hAnsi="Times"/>
      <w:b/>
      <w:sz w:val="20"/>
      <w:szCs w:val="22"/>
      <w:lang w:eastAsia="en-US"/>
    </w:rPr>
  </w:style>
  <w:style w:type="paragraph" w:customStyle="1" w:styleId="AOHead4">
    <w:name w:val="AOHead4"/>
    <w:basedOn w:val="Normal"/>
    <w:next w:val="AODocTxtL3"/>
    <w:rsid w:val="00631B8A"/>
    <w:pPr>
      <w:tabs>
        <w:tab w:val="left" w:pos="432"/>
      </w:tabs>
      <w:spacing w:before="240" w:after="240" w:line="260" w:lineRule="atLeast"/>
      <w:outlineLvl w:val="3"/>
    </w:pPr>
    <w:rPr>
      <w:rFonts w:ascii="Times" w:eastAsia="SimSun" w:hAnsi="Times"/>
      <w:sz w:val="20"/>
      <w:szCs w:val="22"/>
      <w:lang w:eastAsia="en-US"/>
    </w:rPr>
  </w:style>
  <w:style w:type="paragraph" w:customStyle="1" w:styleId="AOHead5">
    <w:name w:val="AOHead5"/>
    <w:basedOn w:val="Normal"/>
    <w:next w:val="AODocTxtL4"/>
    <w:rsid w:val="00631B8A"/>
    <w:pPr>
      <w:tabs>
        <w:tab w:val="left" w:pos="432"/>
      </w:tabs>
      <w:spacing w:before="240" w:after="240" w:line="260" w:lineRule="atLeast"/>
      <w:outlineLvl w:val="4"/>
    </w:pPr>
    <w:rPr>
      <w:rFonts w:ascii="Times" w:eastAsia="SimSun" w:hAnsi="Times"/>
      <w:sz w:val="20"/>
      <w:szCs w:val="22"/>
      <w:lang w:eastAsia="en-US"/>
    </w:rPr>
  </w:style>
  <w:style w:type="paragraph" w:customStyle="1" w:styleId="AOHead6">
    <w:name w:val="AOHead6"/>
    <w:basedOn w:val="Normal"/>
    <w:next w:val="AODocTxtL5"/>
    <w:rsid w:val="00631B8A"/>
    <w:pPr>
      <w:tabs>
        <w:tab w:val="left" w:pos="432"/>
      </w:tabs>
      <w:spacing w:before="240" w:after="240" w:line="260" w:lineRule="atLeast"/>
      <w:outlineLvl w:val="5"/>
    </w:pPr>
    <w:rPr>
      <w:rFonts w:ascii="Times" w:eastAsia="SimSun" w:hAnsi="Times"/>
      <w:sz w:val="20"/>
      <w:szCs w:val="22"/>
      <w:lang w:eastAsia="en-US"/>
    </w:rPr>
  </w:style>
  <w:style w:type="paragraph" w:customStyle="1" w:styleId="AppNotes">
    <w:name w:val="App Notes"/>
    <w:basedOn w:val="Normal"/>
    <w:next w:val="Normal"/>
    <w:rsid w:val="00631B8A"/>
    <w:pPr>
      <w:widowControl w:val="0"/>
      <w:tabs>
        <w:tab w:val="left" w:pos="142"/>
        <w:tab w:val="left" w:pos="547"/>
        <w:tab w:val="left" w:pos="648"/>
        <w:tab w:val="left" w:pos="821"/>
        <w:tab w:val="left" w:pos="4536"/>
      </w:tabs>
      <w:spacing w:before="173" w:after="240" w:line="288" w:lineRule="auto"/>
      <w:ind w:left="170" w:hanging="170"/>
    </w:pPr>
    <w:rPr>
      <w:rFonts w:ascii="Times" w:hAnsi="Times"/>
      <w:i/>
      <w:color w:val="000000"/>
      <w:sz w:val="20"/>
      <w:lang w:val="en-US" w:eastAsia="en-US"/>
    </w:rPr>
  </w:style>
  <w:style w:type="paragraph" w:customStyle="1" w:styleId="AOBullet">
    <w:name w:val="AOBullet"/>
    <w:basedOn w:val="Normal"/>
    <w:rsid w:val="00631B8A"/>
    <w:pPr>
      <w:spacing w:before="240" w:after="240" w:line="260" w:lineRule="atLeast"/>
      <w:ind w:left="720" w:hanging="720"/>
    </w:pPr>
    <w:rPr>
      <w:rFonts w:ascii="Times New Roman" w:eastAsia="SimSun" w:hAnsi="Times New Roman"/>
      <w:szCs w:val="22"/>
      <w:lang w:eastAsia="en-US"/>
    </w:rPr>
  </w:style>
  <w:style w:type="paragraph" w:customStyle="1" w:styleId="c4">
    <w:name w:val="c4"/>
    <w:basedOn w:val="Normal"/>
    <w:rsid w:val="00631B8A"/>
    <w:pPr>
      <w:widowControl w:val="0"/>
      <w:autoSpaceDE w:val="0"/>
      <w:autoSpaceDN w:val="0"/>
      <w:adjustRightInd w:val="0"/>
      <w:spacing w:after="240"/>
      <w:jc w:val="center"/>
    </w:pPr>
    <w:rPr>
      <w:rFonts w:ascii="Times New Roman" w:hAnsi="Times New Roman"/>
      <w:szCs w:val="24"/>
      <w:lang w:val="en-US"/>
    </w:rPr>
  </w:style>
  <w:style w:type="paragraph" w:customStyle="1" w:styleId="Titre33">
    <w:name w:val="Titre 3.3"/>
    <w:basedOn w:val="Normal"/>
    <w:next w:val="Corpsdetexte"/>
    <w:rsid w:val="00631B8A"/>
    <w:pPr>
      <w:tabs>
        <w:tab w:val="num" w:pos="851"/>
      </w:tabs>
      <w:spacing w:after="120"/>
      <w:ind w:left="851" w:hanging="851"/>
      <w:outlineLvl w:val="2"/>
    </w:pPr>
    <w:rPr>
      <w:rFonts w:ascii="Times New Roman" w:hAnsi="Times New Roman"/>
      <w:b/>
      <w:lang w:val="en-US"/>
    </w:rPr>
  </w:style>
  <w:style w:type="paragraph" w:customStyle="1" w:styleId="retrait10">
    <w:name w:val="retrait1"/>
    <w:basedOn w:val="Retraitcorpsdetexte2"/>
    <w:rsid w:val="00631B8A"/>
    <w:pPr>
      <w:tabs>
        <w:tab w:val="num" w:pos="709"/>
        <w:tab w:val="num" w:pos="1843"/>
      </w:tabs>
      <w:spacing w:after="120"/>
      <w:ind w:hanging="425"/>
    </w:pPr>
    <w:rPr>
      <w:rFonts w:ascii="Tahoma" w:hAnsi="Tahoma"/>
      <w:lang w:val="en-US"/>
    </w:rPr>
  </w:style>
  <w:style w:type="paragraph" w:customStyle="1" w:styleId="Car">
    <w:name w:val="C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CarCharCharCarCharCharCarCharChar">
    <w:name w:val="Car Char Char Car Char Char Car Char Ch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CarCharCharCarCharCharCarCharChar1">
    <w:name w:val="Car Char Char Car Char Char Car Char Char1"/>
    <w:basedOn w:val="Normal"/>
    <w:rsid w:val="00631B8A"/>
    <w:pPr>
      <w:tabs>
        <w:tab w:val="num" w:pos="927"/>
      </w:tabs>
      <w:spacing w:after="160" w:line="240" w:lineRule="exact"/>
      <w:ind w:left="927" w:hanging="360"/>
      <w:jc w:val="left"/>
    </w:pPr>
    <w:rPr>
      <w:rFonts w:ascii="Verdana" w:hAnsi="Verdana"/>
      <w:szCs w:val="24"/>
      <w:lang w:val="en-US" w:eastAsia="en-US"/>
    </w:rPr>
  </w:style>
  <w:style w:type="paragraph" w:customStyle="1" w:styleId="Corpsdetexte1">
    <w:name w:val="Corps de texte 1"/>
    <w:basedOn w:val="Normal"/>
    <w:rsid w:val="00631B8A"/>
    <w:pPr>
      <w:spacing w:after="240"/>
      <w:ind w:left="1134"/>
    </w:pPr>
    <w:rPr>
      <w:rFonts w:ascii="Times New Roman" w:hAnsi="Times New Roman"/>
      <w:sz w:val="20"/>
      <w:lang w:val="en-US"/>
    </w:rPr>
  </w:style>
  <w:style w:type="character" w:customStyle="1" w:styleId="DeltaViewMoveSource">
    <w:name w:val="DeltaView Move Source"/>
    <w:rsid w:val="00631B8A"/>
    <w:rPr>
      <w:strike/>
      <w:color w:val="00C000"/>
      <w:spacing w:val="0"/>
    </w:rPr>
  </w:style>
  <w:style w:type="character" w:customStyle="1" w:styleId="DeltaViewMoveDestination">
    <w:name w:val="DeltaView Move Destination"/>
    <w:rsid w:val="00631B8A"/>
    <w:rPr>
      <w:color w:val="00C000"/>
      <w:spacing w:val="0"/>
      <w:u w:val="double"/>
    </w:rPr>
  </w:style>
  <w:style w:type="paragraph" w:customStyle="1" w:styleId="CHAPTER">
    <w:name w:val="CHAPTER"/>
    <w:basedOn w:val="Normal"/>
    <w:next w:val="Normal"/>
    <w:rsid w:val="00631B8A"/>
    <w:pPr>
      <w:keepNext/>
      <w:tabs>
        <w:tab w:val="num" w:pos="1145"/>
      </w:tabs>
      <w:spacing w:before="600" w:after="600"/>
      <w:ind w:left="992" w:hanging="567"/>
      <w:jc w:val="center"/>
      <w:outlineLvl w:val="0"/>
    </w:pPr>
    <w:rPr>
      <w:rFonts w:ascii="Times New Roman" w:hAnsi="Times New Roman"/>
      <w:b/>
      <w:caps/>
      <w:sz w:val="26"/>
      <w:szCs w:val="26"/>
      <w:lang w:val="en-US"/>
    </w:rPr>
  </w:style>
  <w:style w:type="paragraph" w:customStyle="1" w:styleId="SAndBet">
    <w:name w:val="S_AndBet"/>
    <w:basedOn w:val="Normal"/>
    <w:next w:val="Normal"/>
    <w:rsid w:val="00631B8A"/>
    <w:pPr>
      <w:spacing w:before="240" w:after="240"/>
      <w:jc w:val="center"/>
    </w:pPr>
    <w:rPr>
      <w:rFonts w:ascii="Times New Roman Gras" w:hAnsi="Times New Roman Gras"/>
      <w:b/>
      <w:szCs w:val="22"/>
      <w:lang w:val="en-US"/>
    </w:rPr>
  </w:style>
  <w:style w:type="paragraph" w:customStyle="1" w:styleId="SCode">
    <w:name w:val="S_Code"/>
    <w:basedOn w:val="Normal"/>
    <w:next w:val="Normal"/>
    <w:rsid w:val="00631B8A"/>
    <w:pPr>
      <w:jc w:val="center"/>
    </w:pPr>
    <w:rPr>
      <w:rFonts w:ascii="Times New Roman" w:hAnsi="Times New Roman"/>
      <w:b/>
      <w:szCs w:val="22"/>
      <w:lang w:val="en-US"/>
    </w:rPr>
  </w:style>
  <w:style w:type="paragraph" w:customStyle="1" w:styleId="SDate">
    <w:name w:val="S_Date"/>
    <w:basedOn w:val="Normal"/>
    <w:rsid w:val="00631B8A"/>
    <w:pPr>
      <w:spacing w:after="240"/>
      <w:jc w:val="center"/>
    </w:pPr>
    <w:rPr>
      <w:rFonts w:ascii="Times New Roman Gras" w:hAnsi="Times New Roman Gras"/>
      <w:b/>
      <w:caps/>
      <w:szCs w:val="22"/>
      <w:lang w:val="en-US"/>
    </w:rPr>
  </w:style>
  <w:style w:type="paragraph" w:customStyle="1" w:styleId="SParties">
    <w:name w:val="S_Parties"/>
    <w:basedOn w:val="Normal"/>
    <w:next w:val="Normal"/>
    <w:rsid w:val="00631B8A"/>
    <w:pPr>
      <w:spacing w:after="120"/>
      <w:jc w:val="center"/>
    </w:pPr>
    <w:rPr>
      <w:rFonts w:ascii="Times New Roman" w:hAnsi="Times New Roman"/>
      <w:b/>
      <w:caps/>
      <w:szCs w:val="22"/>
      <w:lang w:val="en-US"/>
    </w:rPr>
  </w:style>
  <w:style w:type="paragraph" w:customStyle="1" w:styleId="SRole">
    <w:name w:val="S_Role"/>
    <w:basedOn w:val="Normal"/>
    <w:next w:val="Normal"/>
    <w:rsid w:val="00631B8A"/>
    <w:pPr>
      <w:jc w:val="center"/>
    </w:pPr>
    <w:rPr>
      <w:rFonts w:ascii="Times New Roman" w:hAnsi="Times New Roman"/>
      <w:b/>
      <w:i/>
      <w:lang w:val="en-US"/>
    </w:rPr>
  </w:style>
  <w:style w:type="paragraph" w:customStyle="1" w:styleId="ListeI0">
    <w:name w:val="ListeI"/>
    <w:basedOn w:val="Normal"/>
    <w:rsid w:val="00631B8A"/>
    <w:pPr>
      <w:tabs>
        <w:tab w:val="num" w:pos="992"/>
      </w:tabs>
      <w:spacing w:after="240"/>
      <w:ind w:left="992" w:hanging="567"/>
    </w:pPr>
    <w:rPr>
      <w:rFonts w:ascii="Times New Roman" w:hAnsi="Times New Roman"/>
      <w:lang w:val="en-US"/>
    </w:rPr>
  </w:style>
  <w:style w:type="paragraph" w:customStyle="1" w:styleId="Listeabc">
    <w:name w:val="Listeabc"/>
    <w:basedOn w:val="Normal"/>
    <w:rsid w:val="00631B8A"/>
    <w:pPr>
      <w:numPr>
        <w:numId w:val="91"/>
      </w:numPr>
      <w:spacing w:after="240"/>
    </w:pPr>
    <w:rPr>
      <w:rFonts w:ascii="Times New Roman" w:hAnsi="Times New Roman"/>
      <w:lang w:val="en-US"/>
    </w:rPr>
  </w:style>
  <w:style w:type="paragraph" w:customStyle="1" w:styleId="ListRoman1">
    <w:name w:val="List Roman 1"/>
    <w:basedOn w:val="Normal"/>
    <w:next w:val="Corpsdetexte"/>
    <w:rsid w:val="00631B8A"/>
    <w:pPr>
      <w:tabs>
        <w:tab w:val="left" w:pos="22"/>
        <w:tab w:val="num" w:pos="992"/>
      </w:tabs>
      <w:spacing w:after="200" w:line="288" w:lineRule="auto"/>
      <w:ind w:left="992" w:hanging="567"/>
    </w:pPr>
    <w:rPr>
      <w:rFonts w:ascii="CG Times" w:hAnsi="CG Times"/>
      <w:lang w:eastAsia="en-US"/>
    </w:rPr>
  </w:style>
  <w:style w:type="paragraph" w:customStyle="1" w:styleId="ListRoman2">
    <w:name w:val="List Roman 2"/>
    <w:basedOn w:val="Normal"/>
    <w:next w:val="Corpsdetexte2"/>
    <w:rsid w:val="00631B8A"/>
    <w:pPr>
      <w:tabs>
        <w:tab w:val="left" w:pos="50"/>
        <w:tab w:val="num" w:pos="992"/>
      </w:tabs>
      <w:spacing w:after="200" w:line="288" w:lineRule="auto"/>
      <w:ind w:left="992" w:hanging="567"/>
    </w:pPr>
    <w:rPr>
      <w:rFonts w:ascii="CG Times" w:hAnsi="CG Times"/>
      <w:lang w:eastAsia="en-US"/>
    </w:rPr>
  </w:style>
  <w:style w:type="paragraph" w:customStyle="1" w:styleId="ListRoman3">
    <w:name w:val="List Roman 3"/>
    <w:basedOn w:val="Normal"/>
    <w:next w:val="Corpsdetexte3"/>
    <w:rsid w:val="00631B8A"/>
    <w:pPr>
      <w:tabs>
        <w:tab w:val="left" w:pos="68"/>
        <w:tab w:val="num" w:pos="992"/>
      </w:tabs>
      <w:spacing w:after="200" w:line="288" w:lineRule="auto"/>
      <w:ind w:left="992" w:hanging="567"/>
    </w:pPr>
    <w:rPr>
      <w:rFonts w:ascii="CG Times" w:hAnsi="CG Times"/>
      <w:lang w:eastAsia="en-US"/>
    </w:rPr>
  </w:style>
  <w:style w:type="paragraph" w:customStyle="1" w:styleId="Style1Char">
    <w:name w:val="Style1 Char"/>
    <w:basedOn w:val="Normal"/>
    <w:next w:val="Normal"/>
    <w:link w:val="Style1CharChar"/>
    <w:rsid w:val="00631B8A"/>
    <w:pPr>
      <w:widowControl w:val="0"/>
      <w:tabs>
        <w:tab w:val="left" w:pos="600"/>
      </w:tabs>
      <w:autoSpaceDE w:val="0"/>
      <w:autoSpaceDN w:val="0"/>
      <w:spacing w:before="108" w:line="240" w:lineRule="exact"/>
    </w:pPr>
    <w:rPr>
      <w:b/>
      <w:i/>
      <w:sz w:val="24"/>
      <w:szCs w:val="24"/>
    </w:rPr>
  </w:style>
  <w:style w:type="character" w:customStyle="1" w:styleId="Style1CharChar">
    <w:name w:val="Style1 Char Char"/>
    <w:link w:val="Style1Char"/>
    <w:rsid w:val="00631B8A"/>
    <w:rPr>
      <w:rFonts w:ascii="Arial" w:hAnsi="Arial"/>
      <w:b/>
      <w:i/>
      <w:sz w:val="24"/>
      <w:szCs w:val="24"/>
      <w:lang w:val="en-GB" w:eastAsia="fr-FR" w:bidi="ar-SA"/>
    </w:rPr>
  </w:style>
  <w:style w:type="character" w:customStyle="1" w:styleId="Style1Car">
    <w:name w:val="Style1 Car"/>
    <w:rsid w:val="00631B8A"/>
    <w:rPr>
      <w:rFonts w:ascii="Arial" w:hAnsi="Arial"/>
      <w:b/>
      <w:i/>
      <w:sz w:val="24"/>
      <w:szCs w:val="24"/>
      <w:lang w:val="en-GB" w:eastAsia="fr-FR" w:bidi="ar-SA"/>
    </w:rPr>
  </w:style>
  <w:style w:type="paragraph" w:customStyle="1" w:styleId="CarCharCharCarCharCharCarChar">
    <w:name w:val="Car Char Char Car Char Char Car Char"/>
    <w:basedOn w:val="Normal"/>
    <w:rsid w:val="00631B8A"/>
    <w:pPr>
      <w:tabs>
        <w:tab w:val="num" w:pos="1843"/>
      </w:tabs>
      <w:spacing w:after="160" w:line="240" w:lineRule="exact"/>
      <w:ind w:left="1843" w:hanging="851"/>
      <w:jc w:val="left"/>
    </w:pPr>
    <w:rPr>
      <w:rFonts w:ascii="Verdana" w:hAnsi="Verdana"/>
      <w:sz w:val="24"/>
      <w:szCs w:val="24"/>
      <w:lang w:val="en-US" w:eastAsia="en-US"/>
    </w:rPr>
  </w:style>
  <w:style w:type="paragraph" w:customStyle="1" w:styleId="Style1">
    <w:name w:val="Style1"/>
    <w:basedOn w:val="Normal"/>
    <w:next w:val="Normal"/>
    <w:rsid w:val="00631B8A"/>
    <w:pPr>
      <w:widowControl w:val="0"/>
      <w:tabs>
        <w:tab w:val="left" w:pos="600"/>
      </w:tabs>
      <w:autoSpaceDE w:val="0"/>
      <w:autoSpaceDN w:val="0"/>
      <w:spacing w:before="108" w:line="240" w:lineRule="exact"/>
    </w:pPr>
    <w:rPr>
      <w:b/>
      <w:i/>
      <w:sz w:val="24"/>
    </w:rPr>
  </w:style>
  <w:style w:type="paragraph" w:customStyle="1" w:styleId="boldheading">
    <w:name w:val="boldheading"/>
    <w:basedOn w:val="Normal"/>
    <w:rsid w:val="00631B8A"/>
    <w:pPr>
      <w:keepNext/>
      <w:spacing w:after="200" w:line="288" w:lineRule="auto"/>
      <w:outlineLvl w:val="0"/>
    </w:pPr>
    <w:rPr>
      <w:rFonts w:ascii="CG Times" w:hAnsi="CG Times"/>
      <w:b/>
      <w:lang w:eastAsia="en-US"/>
    </w:rPr>
  </w:style>
  <w:style w:type="paragraph" w:customStyle="1" w:styleId="Objet">
    <w:name w:val="Objet"/>
    <w:basedOn w:val="Normal"/>
    <w:next w:val="Normal"/>
    <w:rsid w:val="00631B8A"/>
    <w:pPr>
      <w:spacing w:after="240" w:line="240" w:lineRule="atLeast"/>
      <w:jc w:val="left"/>
    </w:pPr>
    <w:rPr>
      <w:rFonts w:eastAsia="SimSun"/>
      <w:b/>
      <w:smallCaps/>
      <w:color w:val="FF0000"/>
      <w:sz w:val="18"/>
      <w:szCs w:val="24"/>
      <w:lang w:val="fr-FR" w:eastAsia="zh-CN"/>
    </w:rPr>
  </w:style>
  <w:style w:type="paragraph" w:customStyle="1" w:styleId="Titre3b">
    <w:name w:val="Titre3b"/>
    <w:basedOn w:val="Titre3"/>
    <w:next w:val="Corpsdetexte"/>
    <w:rsid w:val="00631B8A"/>
    <w:pPr>
      <w:keepNext w:val="0"/>
      <w:widowControl/>
      <w:numPr>
        <w:ilvl w:val="2"/>
        <w:numId w:val="1"/>
      </w:numPr>
      <w:spacing w:after="240"/>
    </w:pPr>
    <w:rPr>
      <w:rFonts w:ascii="Times New Roman" w:hAnsi="Times New Roman"/>
      <w:b w:val="0"/>
      <w:szCs w:val="22"/>
    </w:rPr>
  </w:style>
  <w:style w:type="paragraph" w:customStyle="1" w:styleId="Char">
    <w:name w:val="Char"/>
    <w:basedOn w:val="Normal"/>
    <w:rsid w:val="00631B8A"/>
    <w:pPr>
      <w:tabs>
        <w:tab w:val="num" w:pos="1843"/>
      </w:tabs>
      <w:spacing w:after="160" w:line="240" w:lineRule="exact"/>
      <w:ind w:left="1843" w:hanging="851"/>
      <w:jc w:val="left"/>
    </w:pPr>
    <w:rPr>
      <w:rFonts w:ascii="Verdana" w:hAnsi="Verdana"/>
      <w:szCs w:val="24"/>
      <w:lang w:val="fr-FR" w:eastAsia="en-US"/>
    </w:rPr>
  </w:style>
  <w:style w:type="paragraph" w:customStyle="1" w:styleId="Titre4b0">
    <w:name w:val="Titre4b"/>
    <w:basedOn w:val="Titre4"/>
    <w:next w:val="Normal"/>
    <w:rsid w:val="00631B8A"/>
    <w:pPr>
      <w:keepNext w:val="0"/>
      <w:widowControl/>
      <w:numPr>
        <w:ilvl w:val="3"/>
        <w:numId w:val="1"/>
      </w:numPr>
      <w:tabs>
        <w:tab w:val="num" w:pos="851"/>
        <w:tab w:val="left" w:pos="1418"/>
      </w:tabs>
      <w:spacing w:after="120"/>
      <w:ind w:left="1418" w:hanging="567"/>
    </w:pPr>
    <w:rPr>
      <w:rFonts w:ascii="Times New Roman" w:hAnsi="Times New Roman"/>
      <w:b w:val="0"/>
      <w:lang w:val="en-US"/>
    </w:rPr>
  </w:style>
  <w:style w:type="paragraph" w:customStyle="1" w:styleId="Titre2b">
    <w:name w:val="Titre2b"/>
    <w:basedOn w:val="Titre20"/>
    <w:next w:val="Corpsdetexte"/>
    <w:rsid w:val="00631B8A"/>
    <w:pPr>
      <w:keepNext w:val="0"/>
      <w:widowControl/>
      <w:numPr>
        <w:ilvl w:val="1"/>
        <w:numId w:val="1"/>
      </w:numPr>
      <w:spacing w:after="240"/>
    </w:pPr>
    <w:rPr>
      <w:rFonts w:ascii="Times New Roman" w:hAnsi="Times New Roman"/>
      <w:b w:val="0"/>
      <w:szCs w:val="22"/>
      <w:lang w:val="fr-FR"/>
    </w:rPr>
  </w:style>
  <w:style w:type="paragraph" w:styleId="Salutations">
    <w:name w:val="Salutation"/>
    <w:basedOn w:val="Corpsdetexte"/>
    <w:next w:val="Normal"/>
    <w:rsid w:val="00631B8A"/>
    <w:pPr>
      <w:keepLines w:val="0"/>
      <w:tabs>
        <w:tab w:val="num" w:pos="425"/>
      </w:tabs>
      <w:spacing w:after="240"/>
      <w:jc w:val="left"/>
    </w:pPr>
    <w:rPr>
      <w:rFonts w:ascii="Times New Roman" w:hAnsi="Times New Roman"/>
      <w:szCs w:val="24"/>
      <w:lang w:eastAsia="en-US"/>
    </w:rPr>
  </w:style>
  <w:style w:type="paragraph" w:styleId="Liste5">
    <w:name w:val="List 5"/>
    <w:basedOn w:val="Normal"/>
    <w:rsid w:val="00631B8A"/>
    <w:pPr>
      <w:numPr>
        <w:numId w:val="13"/>
      </w:numPr>
      <w:ind w:left="1415" w:hanging="283"/>
      <w:jc w:val="left"/>
    </w:pPr>
    <w:rPr>
      <w:rFonts w:ascii="Times New Roman" w:hAnsi="Times New Roman"/>
      <w:sz w:val="24"/>
      <w:szCs w:val="24"/>
      <w:lang w:eastAsia="en-US"/>
    </w:rPr>
  </w:style>
  <w:style w:type="paragraph" w:customStyle="1" w:styleId="Address">
    <w:name w:val="Address"/>
    <w:basedOn w:val="Corpsdetexte"/>
    <w:rsid w:val="00631B8A"/>
    <w:pPr>
      <w:keepLines w:val="0"/>
      <w:tabs>
        <w:tab w:val="num" w:pos="425"/>
      </w:tabs>
      <w:spacing w:after="720" w:line="280" w:lineRule="exact"/>
      <w:jc w:val="left"/>
    </w:pPr>
    <w:rPr>
      <w:rFonts w:ascii="Times New Roman" w:hAnsi="Times New Roman"/>
      <w:noProof/>
      <w:szCs w:val="24"/>
      <w:lang w:eastAsia="en-US"/>
    </w:rPr>
  </w:style>
  <w:style w:type="paragraph" w:customStyle="1" w:styleId="Label">
    <w:name w:val="Label"/>
    <w:basedOn w:val="Corpsdetexte"/>
    <w:rsid w:val="00631B8A"/>
    <w:pPr>
      <w:keepLines w:val="0"/>
      <w:tabs>
        <w:tab w:val="num" w:pos="992"/>
      </w:tabs>
      <w:spacing w:before="240" w:line="280" w:lineRule="exact"/>
      <w:ind w:left="284" w:hanging="567"/>
      <w:jc w:val="left"/>
    </w:pPr>
    <w:rPr>
      <w:rFonts w:ascii="Times New Roman" w:hAnsi="Times New Roman"/>
      <w:szCs w:val="24"/>
      <w:lang w:eastAsia="en-US"/>
    </w:rPr>
  </w:style>
  <w:style w:type="paragraph" w:customStyle="1" w:styleId="FWRecital">
    <w:name w:val="FWRecital"/>
    <w:basedOn w:val="Corpsdetexte"/>
    <w:rsid w:val="00631B8A"/>
    <w:pPr>
      <w:keepLines w:val="0"/>
      <w:tabs>
        <w:tab w:val="left" w:pos="720"/>
        <w:tab w:val="num" w:pos="926"/>
      </w:tabs>
      <w:spacing w:after="240"/>
      <w:ind w:left="926" w:hanging="360"/>
      <w:jc w:val="left"/>
    </w:pPr>
    <w:rPr>
      <w:rFonts w:ascii="Times New Roman" w:hAnsi="Times New Roman"/>
      <w:szCs w:val="24"/>
      <w:lang w:eastAsia="en-US"/>
    </w:rPr>
  </w:style>
  <w:style w:type="paragraph" w:customStyle="1" w:styleId="FWBL1">
    <w:name w:val="FWB_L1"/>
    <w:basedOn w:val="Normal"/>
    <w:next w:val="FWBL2"/>
    <w:rsid w:val="00631B8A"/>
    <w:pPr>
      <w:keepNext/>
      <w:keepLines/>
      <w:tabs>
        <w:tab w:val="num" w:pos="2268"/>
      </w:tabs>
      <w:spacing w:after="240"/>
      <w:ind w:left="2268" w:hanging="425"/>
      <w:jc w:val="left"/>
      <w:outlineLvl w:val="0"/>
    </w:pPr>
    <w:rPr>
      <w:rFonts w:ascii="Times New Roman" w:hAnsi="Times New Roman"/>
      <w:b/>
      <w:smallCaps/>
      <w:sz w:val="24"/>
      <w:lang w:eastAsia="en-US"/>
    </w:rPr>
  </w:style>
  <w:style w:type="paragraph" w:customStyle="1" w:styleId="FWBL2">
    <w:name w:val="FWB_L2"/>
    <w:basedOn w:val="FWBL1"/>
    <w:rsid w:val="00631B8A"/>
    <w:pPr>
      <w:keepNext w:val="0"/>
      <w:keepLines w:val="0"/>
      <w:jc w:val="both"/>
      <w:outlineLvl w:val="9"/>
    </w:pPr>
    <w:rPr>
      <w:b w:val="0"/>
      <w:smallCaps w:val="0"/>
    </w:rPr>
  </w:style>
  <w:style w:type="paragraph" w:customStyle="1" w:styleId="FWBL3">
    <w:name w:val="FWB_L3"/>
    <w:basedOn w:val="FWBL2"/>
    <w:rsid w:val="00631B8A"/>
  </w:style>
  <w:style w:type="paragraph" w:customStyle="1" w:styleId="FWBL4">
    <w:name w:val="FWB_L4"/>
    <w:basedOn w:val="FWBL3"/>
    <w:rsid w:val="00631B8A"/>
  </w:style>
  <w:style w:type="paragraph" w:customStyle="1" w:styleId="FWBL5">
    <w:name w:val="FWB_L5"/>
    <w:basedOn w:val="FWBL4"/>
    <w:rsid w:val="00631B8A"/>
  </w:style>
  <w:style w:type="paragraph" w:customStyle="1" w:styleId="FWBL6">
    <w:name w:val="FWB_L6"/>
    <w:basedOn w:val="FWBL5"/>
    <w:rsid w:val="00631B8A"/>
  </w:style>
  <w:style w:type="paragraph" w:customStyle="1" w:styleId="FWBL8">
    <w:name w:val="FWB_L8"/>
    <w:basedOn w:val="FWBL7"/>
    <w:rsid w:val="00631B8A"/>
    <w:pPr>
      <w:tabs>
        <w:tab w:val="num" w:pos="2268"/>
      </w:tabs>
      <w:ind w:left="2268" w:hanging="425"/>
    </w:pPr>
  </w:style>
  <w:style w:type="paragraph" w:customStyle="1" w:styleId="FWBL7">
    <w:name w:val="FWB_L7"/>
    <w:basedOn w:val="FWBL6"/>
    <w:rsid w:val="00631B8A"/>
    <w:pPr>
      <w:tabs>
        <w:tab w:val="clear" w:pos="2268"/>
      </w:tabs>
      <w:ind w:left="0" w:firstLine="0"/>
    </w:pPr>
  </w:style>
  <w:style w:type="paragraph" w:customStyle="1" w:styleId="FWParties">
    <w:name w:val="FWParties"/>
    <w:basedOn w:val="Corpsdetexte"/>
    <w:rsid w:val="00631B8A"/>
    <w:pPr>
      <w:keepLines w:val="0"/>
      <w:tabs>
        <w:tab w:val="num" w:pos="1209"/>
      </w:tabs>
      <w:spacing w:after="240"/>
      <w:ind w:left="1209" w:hanging="360"/>
      <w:jc w:val="left"/>
    </w:pPr>
    <w:rPr>
      <w:rFonts w:ascii="Times New Roman" w:hAnsi="Times New Roman"/>
      <w:szCs w:val="24"/>
      <w:lang w:eastAsia="en-US"/>
    </w:rPr>
  </w:style>
  <w:style w:type="paragraph" w:customStyle="1" w:styleId="indexhead2">
    <w:name w:val="index head2"/>
    <w:basedOn w:val="Corpsdetexte"/>
    <w:rsid w:val="00631B8A"/>
    <w:pPr>
      <w:keepLines w:val="0"/>
      <w:tabs>
        <w:tab w:val="num" w:pos="992"/>
        <w:tab w:val="right" w:pos="8301"/>
      </w:tabs>
      <w:spacing w:after="240"/>
      <w:ind w:left="992" w:hanging="567"/>
      <w:jc w:val="left"/>
    </w:pPr>
    <w:rPr>
      <w:rFonts w:ascii="Times New Roman" w:hAnsi="Times New Roman"/>
      <w:b/>
      <w:szCs w:val="24"/>
      <w:lang w:eastAsia="en-US"/>
    </w:rPr>
  </w:style>
  <w:style w:type="paragraph" w:customStyle="1" w:styleId="LTBL1">
    <w:name w:val="LTB_L1"/>
    <w:basedOn w:val="Normal"/>
    <w:next w:val="LTBL2"/>
    <w:rsid w:val="00631B8A"/>
    <w:pPr>
      <w:keepNext/>
      <w:keepLines/>
      <w:tabs>
        <w:tab w:val="num" w:pos="720"/>
      </w:tabs>
      <w:spacing w:after="240"/>
      <w:jc w:val="left"/>
      <w:outlineLvl w:val="0"/>
    </w:pPr>
    <w:rPr>
      <w:rFonts w:ascii="Times New Roman" w:hAnsi="Times New Roman"/>
      <w:b/>
      <w:smallCaps/>
      <w:sz w:val="24"/>
      <w:lang w:eastAsia="en-US"/>
    </w:rPr>
  </w:style>
  <w:style w:type="paragraph" w:customStyle="1" w:styleId="LTBL2">
    <w:name w:val="LTB_L2"/>
    <w:basedOn w:val="LTBL1"/>
    <w:rsid w:val="00631B8A"/>
    <w:pPr>
      <w:keepNext w:val="0"/>
      <w:keepLines w:val="0"/>
      <w:numPr>
        <w:numId w:val="52"/>
      </w:numPr>
      <w:ind w:left="0" w:firstLine="0"/>
      <w:jc w:val="both"/>
      <w:outlineLvl w:val="9"/>
    </w:pPr>
    <w:rPr>
      <w:b w:val="0"/>
      <w:smallCaps w:val="0"/>
    </w:rPr>
  </w:style>
  <w:style w:type="paragraph" w:customStyle="1" w:styleId="LTBL3">
    <w:name w:val="LTB_L3"/>
    <w:basedOn w:val="LTBL2"/>
    <w:rsid w:val="00631B8A"/>
    <w:pPr>
      <w:numPr>
        <w:numId w:val="0"/>
      </w:numPr>
      <w:tabs>
        <w:tab w:val="num" w:pos="992"/>
      </w:tabs>
      <w:ind w:left="992" w:hanging="567"/>
    </w:pPr>
  </w:style>
  <w:style w:type="paragraph" w:customStyle="1" w:styleId="LTBL4">
    <w:name w:val="LTB_L4"/>
    <w:basedOn w:val="LTBL3"/>
    <w:rsid w:val="00631B8A"/>
  </w:style>
  <w:style w:type="paragraph" w:customStyle="1" w:styleId="LTBL5">
    <w:name w:val="LTB_L5"/>
    <w:basedOn w:val="LTBL4"/>
    <w:rsid w:val="00631B8A"/>
    <w:pPr>
      <w:tabs>
        <w:tab w:val="clear" w:pos="992"/>
        <w:tab w:val="num" w:pos="567"/>
      </w:tabs>
      <w:ind w:left="567"/>
    </w:pPr>
  </w:style>
  <w:style w:type="paragraph" w:customStyle="1" w:styleId="LTBL6">
    <w:name w:val="LTB_L6"/>
    <w:basedOn w:val="LTBL5"/>
    <w:rsid w:val="00631B8A"/>
    <w:pPr>
      <w:tabs>
        <w:tab w:val="clear" w:pos="567"/>
        <w:tab w:val="num" w:pos="992"/>
      </w:tabs>
      <w:ind w:left="992"/>
    </w:pPr>
  </w:style>
  <w:style w:type="paragraph" w:customStyle="1" w:styleId="LTBL7">
    <w:name w:val="LTB_L7"/>
    <w:basedOn w:val="LTBL6"/>
    <w:rsid w:val="00631B8A"/>
  </w:style>
  <w:style w:type="paragraph" w:customStyle="1" w:styleId="LTBL8">
    <w:name w:val="LTB_L8"/>
    <w:basedOn w:val="LTBL7"/>
    <w:rsid w:val="00631B8A"/>
  </w:style>
  <w:style w:type="paragraph" w:customStyle="1" w:styleId="LTBL9">
    <w:name w:val="LTB_L9"/>
    <w:basedOn w:val="LTBL8"/>
    <w:rsid w:val="00631B8A"/>
  </w:style>
  <w:style w:type="paragraph" w:customStyle="1" w:styleId="FWDL1">
    <w:name w:val="FWD_L1"/>
    <w:basedOn w:val="Normal"/>
    <w:rsid w:val="00631B8A"/>
    <w:pPr>
      <w:tabs>
        <w:tab w:val="num" w:pos="992"/>
      </w:tabs>
      <w:spacing w:after="240"/>
      <w:ind w:left="992" w:hanging="567"/>
    </w:pPr>
    <w:rPr>
      <w:rFonts w:ascii="Times New Roman" w:hAnsi="Times New Roman"/>
      <w:sz w:val="24"/>
      <w:lang w:eastAsia="en-US"/>
    </w:rPr>
  </w:style>
  <w:style w:type="paragraph" w:customStyle="1" w:styleId="FWDL3">
    <w:name w:val="FWD_L3"/>
    <w:basedOn w:val="FWDL2"/>
    <w:rsid w:val="00631B8A"/>
    <w:pPr>
      <w:tabs>
        <w:tab w:val="num" w:pos="992"/>
      </w:tabs>
      <w:ind w:left="992" w:hanging="567"/>
    </w:pPr>
  </w:style>
  <w:style w:type="paragraph" w:customStyle="1" w:styleId="FWDL2">
    <w:name w:val="FWD_L2"/>
    <w:basedOn w:val="FWDL1"/>
    <w:rsid w:val="00631B8A"/>
    <w:pPr>
      <w:tabs>
        <w:tab w:val="clear" w:pos="992"/>
      </w:tabs>
      <w:ind w:left="0" w:firstLine="0"/>
    </w:pPr>
  </w:style>
  <w:style w:type="paragraph" w:customStyle="1" w:styleId="FWDL4">
    <w:name w:val="FWD_L4"/>
    <w:basedOn w:val="FWDL3"/>
    <w:rsid w:val="00631B8A"/>
  </w:style>
  <w:style w:type="paragraph" w:customStyle="1" w:styleId="FWDL5">
    <w:name w:val="FWD_L5"/>
    <w:basedOn w:val="FWDL4"/>
    <w:rsid w:val="00631B8A"/>
  </w:style>
  <w:style w:type="paragraph" w:customStyle="1" w:styleId="FWDL6">
    <w:name w:val="FWD_L6"/>
    <w:basedOn w:val="FWDL5"/>
    <w:rsid w:val="00631B8A"/>
  </w:style>
  <w:style w:type="paragraph" w:customStyle="1" w:styleId="FWDL7">
    <w:name w:val="FWD_L7"/>
    <w:basedOn w:val="FWDL6"/>
    <w:rsid w:val="00631B8A"/>
  </w:style>
  <w:style w:type="paragraph" w:customStyle="1" w:styleId="FRAppendicL1">
    <w:name w:val="FRAppendic_L1"/>
    <w:basedOn w:val="Normal"/>
    <w:next w:val="FRAppendicL2"/>
    <w:rsid w:val="00631B8A"/>
    <w:pPr>
      <w:keepNext/>
      <w:keepLines/>
      <w:tabs>
        <w:tab w:val="num" w:pos="1843"/>
      </w:tabs>
      <w:spacing w:after="240" w:line="480" w:lineRule="auto"/>
      <w:ind w:left="1843" w:hanging="851"/>
      <w:jc w:val="center"/>
      <w:outlineLvl w:val="0"/>
    </w:pPr>
    <w:rPr>
      <w:rFonts w:ascii="Times New Roman" w:hAnsi="Times New Roman"/>
      <w:b/>
      <w:caps/>
      <w:sz w:val="24"/>
      <w:lang w:val="fr-FR" w:eastAsia="en-US"/>
    </w:rPr>
  </w:style>
  <w:style w:type="paragraph" w:customStyle="1" w:styleId="FRAppendicL2">
    <w:name w:val="FRAppendic_L2"/>
    <w:basedOn w:val="FRAppendicL1"/>
    <w:next w:val="FRAppendicL4"/>
    <w:rsid w:val="00631B8A"/>
    <w:pPr>
      <w:tabs>
        <w:tab w:val="clear" w:pos="1843"/>
        <w:tab w:val="num" w:pos="567"/>
        <w:tab w:val="num" w:pos="720"/>
      </w:tabs>
      <w:spacing w:line="240" w:lineRule="auto"/>
      <w:ind w:left="720" w:hanging="720"/>
      <w:jc w:val="left"/>
      <w:outlineLvl w:val="1"/>
    </w:pPr>
    <w:rPr>
      <w:caps w:val="0"/>
      <w:smallCaps/>
    </w:rPr>
  </w:style>
  <w:style w:type="paragraph" w:customStyle="1" w:styleId="FRAppendicL4">
    <w:name w:val="FRAppendic_L4"/>
    <w:basedOn w:val="FRAppendicL3"/>
    <w:rsid w:val="00631B8A"/>
    <w:pPr>
      <w:tabs>
        <w:tab w:val="clear" w:pos="720"/>
        <w:tab w:val="num" w:pos="2160"/>
      </w:tabs>
      <w:ind w:left="2160" w:hanging="720"/>
    </w:pPr>
  </w:style>
  <w:style w:type="paragraph" w:customStyle="1" w:styleId="FRAppendicL3">
    <w:name w:val="FRAppendic_L3"/>
    <w:basedOn w:val="FRAppendicL2"/>
    <w:rsid w:val="00631B8A"/>
    <w:pPr>
      <w:keepNext w:val="0"/>
      <w:keepLines w:val="0"/>
      <w:tabs>
        <w:tab w:val="clear" w:pos="567"/>
        <w:tab w:val="num" w:pos="1843"/>
        <w:tab w:val="num" w:pos="1944"/>
      </w:tabs>
      <w:ind w:left="1843" w:hanging="216"/>
      <w:jc w:val="both"/>
      <w:outlineLvl w:val="9"/>
    </w:pPr>
    <w:rPr>
      <w:b w:val="0"/>
      <w:smallCaps w:val="0"/>
    </w:rPr>
  </w:style>
  <w:style w:type="paragraph" w:customStyle="1" w:styleId="FRAppendicL5">
    <w:name w:val="FRAppendic_L5"/>
    <w:basedOn w:val="FRAppendicL4"/>
    <w:rsid w:val="00631B8A"/>
    <w:pPr>
      <w:tabs>
        <w:tab w:val="clear" w:pos="1843"/>
        <w:tab w:val="num" w:pos="1008"/>
        <w:tab w:val="num" w:pos="2880"/>
      </w:tabs>
      <w:ind w:left="2880" w:hanging="216"/>
    </w:pPr>
  </w:style>
  <w:style w:type="paragraph" w:customStyle="1" w:styleId="FRAppendicL6">
    <w:name w:val="FRAppendic_L6"/>
    <w:basedOn w:val="FRAppendicL5"/>
    <w:rsid w:val="00631B8A"/>
    <w:pPr>
      <w:tabs>
        <w:tab w:val="clear" w:pos="1008"/>
        <w:tab w:val="num" w:pos="1843"/>
        <w:tab w:val="num" w:pos="3600"/>
      </w:tabs>
      <w:ind w:left="3600" w:hanging="720"/>
    </w:pPr>
  </w:style>
  <w:style w:type="paragraph" w:customStyle="1" w:styleId="FRAppendicL7">
    <w:name w:val="FRAppendic_L7"/>
    <w:basedOn w:val="FRAppendicL6"/>
    <w:rsid w:val="00631B8A"/>
    <w:pPr>
      <w:tabs>
        <w:tab w:val="num" w:pos="4320"/>
      </w:tabs>
      <w:ind w:left="4320" w:hanging="851"/>
    </w:pPr>
  </w:style>
  <w:style w:type="paragraph" w:customStyle="1" w:styleId="FRAppendicL8">
    <w:name w:val="FRAppendic_L8"/>
    <w:basedOn w:val="FRAppendicL7"/>
    <w:rsid w:val="00631B8A"/>
    <w:pPr>
      <w:ind w:left="0" w:firstLine="5040"/>
    </w:pPr>
  </w:style>
  <w:style w:type="paragraph" w:customStyle="1" w:styleId="FRAppendicL9">
    <w:name w:val="FRAppendic_L9"/>
    <w:basedOn w:val="FRAppendicL8"/>
    <w:rsid w:val="00631B8A"/>
    <w:pPr>
      <w:ind w:left="1843" w:firstLine="5760"/>
    </w:pPr>
  </w:style>
  <w:style w:type="paragraph" w:customStyle="1" w:styleId="PAGENFRUKL1">
    <w:name w:val="PAGENFRUK_L1"/>
    <w:basedOn w:val="Normal"/>
    <w:next w:val="PAGENFRUKL2"/>
    <w:rsid w:val="00631B8A"/>
    <w:pPr>
      <w:keepNext/>
      <w:keepLines/>
      <w:tabs>
        <w:tab w:val="num" w:pos="1145"/>
      </w:tabs>
      <w:spacing w:before="720" w:after="240"/>
      <w:ind w:left="992" w:hanging="567"/>
      <w:jc w:val="left"/>
      <w:outlineLvl w:val="0"/>
    </w:pPr>
    <w:rPr>
      <w:b/>
      <w:caps/>
      <w:sz w:val="26"/>
      <w:lang w:eastAsia="en-US"/>
    </w:rPr>
  </w:style>
  <w:style w:type="paragraph" w:customStyle="1" w:styleId="PAGENFRUKL2">
    <w:name w:val="PAGENFRUK_L2"/>
    <w:basedOn w:val="PAGENFRUKL1"/>
    <w:next w:val="Normal"/>
    <w:rsid w:val="00631B8A"/>
    <w:pPr>
      <w:numPr>
        <w:numId w:val="50"/>
      </w:numPr>
      <w:tabs>
        <w:tab w:val="clear" w:pos="360"/>
        <w:tab w:val="num" w:pos="720"/>
      </w:tabs>
      <w:spacing w:before="480"/>
      <w:ind w:left="720" w:hanging="720"/>
      <w:outlineLvl w:val="1"/>
    </w:pPr>
    <w:rPr>
      <w:caps w:val="0"/>
      <w:smallCaps/>
      <w:sz w:val="24"/>
    </w:rPr>
  </w:style>
  <w:style w:type="paragraph" w:customStyle="1" w:styleId="PAGENFRUKL3">
    <w:name w:val="PAGENFRUK_L3"/>
    <w:basedOn w:val="PAGENFRUKL2"/>
    <w:rsid w:val="00631B8A"/>
    <w:pPr>
      <w:keepNext w:val="0"/>
      <w:keepLines w:val="0"/>
      <w:numPr>
        <w:numId w:val="0"/>
      </w:numPr>
      <w:tabs>
        <w:tab w:val="num" w:pos="1843"/>
        <w:tab w:val="num" w:pos="1944"/>
      </w:tabs>
      <w:ind w:left="1440" w:hanging="216"/>
      <w:jc w:val="both"/>
      <w:outlineLvl w:val="9"/>
    </w:pPr>
    <w:rPr>
      <w:rFonts w:ascii="Times New Roman" w:hAnsi="Times New Roman"/>
      <w:b w:val="0"/>
      <w:smallCaps w:val="0"/>
    </w:rPr>
  </w:style>
  <w:style w:type="paragraph" w:customStyle="1" w:styleId="PAGENFRUKL4">
    <w:name w:val="PAGENFRUK_L4"/>
    <w:basedOn w:val="PAGENFRUKL3"/>
    <w:next w:val="Normal"/>
    <w:rsid w:val="00631B8A"/>
    <w:pPr>
      <w:keepNext/>
      <w:keepLines/>
      <w:tabs>
        <w:tab w:val="clear" w:pos="1843"/>
        <w:tab w:val="num" w:pos="1854"/>
        <w:tab w:val="num" w:pos="2160"/>
      </w:tabs>
      <w:spacing w:before="360"/>
      <w:ind w:left="2160" w:hanging="720"/>
      <w:jc w:val="left"/>
      <w:outlineLvl w:val="2"/>
    </w:pPr>
    <w:rPr>
      <w:rFonts w:ascii="Arial" w:hAnsi="Arial"/>
      <w:b/>
    </w:rPr>
  </w:style>
  <w:style w:type="paragraph" w:customStyle="1" w:styleId="PAGENFRUKL5">
    <w:name w:val="PAGENFRUK_L5"/>
    <w:basedOn w:val="PAGENFRUKL4"/>
    <w:rsid w:val="00631B8A"/>
    <w:pPr>
      <w:keepNext w:val="0"/>
      <w:keepLines w:val="0"/>
      <w:numPr>
        <w:numId w:val="92"/>
      </w:numPr>
      <w:tabs>
        <w:tab w:val="clear" w:pos="360"/>
        <w:tab w:val="num" w:pos="2880"/>
      </w:tabs>
      <w:ind w:left="2880" w:hanging="216"/>
      <w:jc w:val="both"/>
      <w:outlineLvl w:val="9"/>
    </w:pPr>
    <w:rPr>
      <w:rFonts w:ascii="Times New Roman" w:hAnsi="Times New Roman"/>
      <w:b w:val="0"/>
    </w:rPr>
  </w:style>
  <w:style w:type="paragraph" w:customStyle="1" w:styleId="PAGENFRUKL6">
    <w:name w:val="PAGENFRUK_L6"/>
    <w:basedOn w:val="PAGENFRUKL5"/>
    <w:rsid w:val="00631B8A"/>
    <w:pPr>
      <w:numPr>
        <w:numId w:val="93"/>
      </w:numPr>
      <w:tabs>
        <w:tab w:val="clear" w:pos="360"/>
        <w:tab w:val="num" w:pos="3600"/>
      </w:tabs>
      <w:spacing w:before="0"/>
      <w:ind w:left="3600" w:hanging="720"/>
    </w:pPr>
  </w:style>
  <w:style w:type="paragraph" w:customStyle="1" w:styleId="PAGENFRUKL7">
    <w:name w:val="PAGENFRUK_L7"/>
    <w:basedOn w:val="PAGENFRUKL6"/>
    <w:rsid w:val="00631B8A"/>
    <w:pPr>
      <w:numPr>
        <w:ilvl w:val="1"/>
        <w:numId w:val="94"/>
      </w:numPr>
      <w:tabs>
        <w:tab w:val="clear" w:pos="1440"/>
        <w:tab w:val="num" w:pos="2520"/>
        <w:tab w:val="num" w:pos="4320"/>
      </w:tabs>
      <w:ind w:left="4320"/>
    </w:pPr>
  </w:style>
  <w:style w:type="paragraph" w:customStyle="1" w:styleId="PAGENFRUKL8">
    <w:name w:val="PAGENFRUK_L8"/>
    <w:basedOn w:val="PAGENFRUKL7"/>
    <w:rsid w:val="00631B8A"/>
    <w:pPr>
      <w:numPr>
        <w:ilvl w:val="0"/>
        <w:numId w:val="95"/>
      </w:numPr>
      <w:tabs>
        <w:tab w:val="clear" w:pos="1620"/>
      </w:tabs>
      <w:ind w:left="0" w:firstLine="5040"/>
    </w:pPr>
  </w:style>
  <w:style w:type="paragraph" w:customStyle="1" w:styleId="PAGENFRUKL9">
    <w:name w:val="PAGENFRUK_L9"/>
    <w:basedOn w:val="PAGENFRUKL8"/>
    <w:rsid w:val="00631B8A"/>
    <w:pPr>
      <w:numPr>
        <w:numId w:val="0"/>
      </w:numPr>
      <w:tabs>
        <w:tab w:val="clear" w:pos="3600"/>
        <w:tab w:val="num" w:pos="1145"/>
        <w:tab w:val="num" w:pos="6480"/>
      </w:tabs>
      <w:ind w:left="992" w:firstLine="5760"/>
      <w:outlineLvl w:val="8"/>
    </w:pPr>
  </w:style>
  <w:style w:type="paragraph" w:customStyle="1" w:styleId="UKHanging05">
    <w:name w:val="UK Hanging (0.5)"/>
    <w:basedOn w:val="Normal"/>
    <w:rsid w:val="00631B8A"/>
    <w:pPr>
      <w:spacing w:after="240"/>
      <w:ind w:left="1440" w:hanging="720"/>
    </w:pPr>
    <w:rPr>
      <w:rFonts w:ascii="Times New Roman" w:hAnsi="Times New Roman"/>
      <w:sz w:val="24"/>
    </w:rPr>
  </w:style>
  <w:style w:type="paragraph" w:customStyle="1" w:styleId="UKBodyIndent5">
    <w:name w:val="UK Body Indent .5&quot;"/>
    <w:basedOn w:val="Normal"/>
    <w:rsid w:val="00631B8A"/>
    <w:pPr>
      <w:spacing w:after="240"/>
      <w:ind w:left="720"/>
    </w:pPr>
    <w:rPr>
      <w:rFonts w:ascii="Times New Roman" w:hAnsi="Times New Roman"/>
      <w:sz w:val="24"/>
    </w:rPr>
  </w:style>
  <w:style w:type="paragraph" w:customStyle="1" w:styleId="UKFP36ptAfter">
    <w:name w:val="UK FP 36pt After"/>
    <w:basedOn w:val="Normal"/>
    <w:rsid w:val="00631B8A"/>
    <w:pPr>
      <w:spacing w:after="720"/>
      <w:jc w:val="center"/>
    </w:pPr>
    <w:rPr>
      <w:rFonts w:ascii="Times New Roman" w:hAnsi="Times New Roman"/>
      <w:b/>
      <w:sz w:val="24"/>
    </w:rPr>
  </w:style>
  <w:style w:type="paragraph" w:customStyle="1" w:styleId="UKHanging">
    <w:name w:val="UK Hanging"/>
    <w:basedOn w:val="Normal"/>
    <w:rsid w:val="00631B8A"/>
    <w:pPr>
      <w:spacing w:after="240"/>
      <w:ind w:left="720" w:hanging="720"/>
    </w:pPr>
    <w:rPr>
      <w:rFonts w:ascii="Times New Roman" w:hAnsi="Times New Roman"/>
      <w:sz w:val="24"/>
    </w:rPr>
  </w:style>
  <w:style w:type="paragraph" w:styleId="z-Hautduformulaire">
    <w:name w:val="HTML Top of Form"/>
    <w:basedOn w:val="Normal"/>
    <w:rsid w:val="00631B8A"/>
    <w:pPr>
      <w:jc w:val="left"/>
    </w:pPr>
    <w:rPr>
      <w:rFonts w:ascii="Times New Roman" w:hAnsi="Times New Roman"/>
      <w:sz w:val="24"/>
      <w:lang w:val="en-US"/>
    </w:rPr>
  </w:style>
  <w:style w:type="paragraph" w:customStyle="1" w:styleId="DefinitionLev1">
    <w:name w:val="Definition Lev 1"/>
    <w:aliases w:val="D1,Definition Lev 1 (Intro)"/>
    <w:basedOn w:val="Normal"/>
    <w:rsid w:val="00631B8A"/>
    <w:pPr>
      <w:numPr>
        <w:numId w:val="56"/>
      </w:numPr>
      <w:spacing w:before="240"/>
    </w:pPr>
    <w:rPr>
      <w:rFonts w:ascii="Times New Roman" w:hAnsi="Times New Roman"/>
      <w:sz w:val="24"/>
      <w:lang w:eastAsia="en-US"/>
    </w:rPr>
  </w:style>
  <w:style w:type="paragraph" w:customStyle="1" w:styleId="DefinitionLev2">
    <w:name w:val="Definition Lev 2"/>
    <w:aliases w:val="D2"/>
    <w:basedOn w:val="Normal"/>
    <w:rsid w:val="00631B8A"/>
    <w:pPr>
      <w:tabs>
        <w:tab w:val="num" w:pos="360"/>
      </w:tabs>
      <w:spacing w:before="240"/>
      <w:ind w:left="360" w:hanging="360"/>
    </w:pPr>
    <w:rPr>
      <w:rFonts w:ascii="Times New Roman" w:hAnsi="Times New Roman"/>
      <w:sz w:val="24"/>
      <w:lang w:eastAsia="en-US"/>
    </w:rPr>
  </w:style>
  <w:style w:type="paragraph" w:customStyle="1" w:styleId="DefinitionLev3">
    <w:name w:val="Definition Lev 3"/>
    <w:aliases w:val="D3"/>
    <w:basedOn w:val="Normal"/>
    <w:rsid w:val="00631B8A"/>
    <w:pPr>
      <w:tabs>
        <w:tab w:val="num" w:pos="360"/>
      </w:tabs>
      <w:spacing w:before="240"/>
      <w:ind w:left="360" w:hanging="360"/>
    </w:pPr>
    <w:rPr>
      <w:rFonts w:ascii="Times New Roman" w:hAnsi="Times New Roman"/>
      <w:sz w:val="24"/>
      <w:lang w:eastAsia="en-US"/>
    </w:rPr>
  </w:style>
  <w:style w:type="paragraph" w:customStyle="1" w:styleId="DefinitionLev4">
    <w:name w:val="Definition Lev 4"/>
    <w:aliases w:val="D4"/>
    <w:basedOn w:val="Normal"/>
    <w:rsid w:val="00631B8A"/>
    <w:pPr>
      <w:tabs>
        <w:tab w:val="num" w:pos="360"/>
      </w:tabs>
      <w:spacing w:before="240"/>
      <w:ind w:left="360" w:hanging="360"/>
    </w:pPr>
    <w:rPr>
      <w:rFonts w:ascii="Times New Roman" w:hAnsi="Times New Roman"/>
      <w:sz w:val="24"/>
      <w:lang w:eastAsia="en-US"/>
    </w:rPr>
  </w:style>
  <w:style w:type="paragraph" w:customStyle="1" w:styleId="DefinitionLev5">
    <w:name w:val="Definition Lev 5"/>
    <w:aliases w:val="D5"/>
    <w:basedOn w:val="Normal"/>
    <w:rsid w:val="00631B8A"/>
    <w:pPr>
      <w:numPr>
        <w:numId w:val="96"/>
      </w:numPr>
      <w:tabs>
        <w:tab w:val="num" w:pos="3600"/>
      </w:tabs>
      <w:spacing w:before="240"/>
      <w:ind w:left="3600" w:hanging="720"/>
    </w:pPr>
    <w:rPr>
      <w:rFonts w:ascii="Times New Roman" w:hAnsi="Times New Roman"/>
      <w:sz w:val="24"/>
      <w:lang w:eastAsia="en-US"/>
    </w:rPr>
  </w:style>
  <w:style w:type="paragraph" w:customStyle="1" w:styleId="DefinitionLev6">
    <w:name w:val="Definition Lev 6"/>
    <w:aliases w:val="D6"/>
    <w:basedOn w:val="Normal"/>
    <w:rsid w:val="00631B8A"/>
    <w:pPr>
      <w:numPr>
        <w:ilvl w:val="1"/>
        <w:numId w:val="96"/>
      </w:numPr>
      <w:tabs>
        <w:tab w:val="clear" w:pos="1440"/>
        <w:tab w:val="num" w:pos="4320"/>
      </w:tabs>
      <w:spacing w:before="240"/>
      <w:ind w:left="4320"/>
    </w:pPr>
    <w:rPr>
      <w:rFonts w:ascii="Times New Roman" w:hAnsi="Times New Roman"/>
      <w:sz w:val="24"/>
      <w:lang w:eastAsia="en-US"/>
    </w:rPr>
  </w:style>
  <w:style w:type="paragraph" w:customStyle="1" w:styleId="ListArabic1">
    <w:name w:val="List Arabic 1"/>
    <w:basedOn w:val="Normal"/>
    <w:next w:val="Corpsdetexte"/>
    <w:rsid w:val="00631B8A"/>
    <w:pPr>
      <w:tabs>
        <w:tab w:val="left" w:pos="22"/>
        <w:tab w:val="num" w:pos="624"/>
      </w:tabs>
      <w:spacing w:after="200" w:line="288" w:lineRule="auto"/>
      <w:ind w:left="624" w:hanging="624"/>
    </w:pPr>
    <w:rPr>
      <w:rFonts w:ascii="CG Times" w:hAnsi="CG Times"/>
      <w:lang w:eastAsia="en-US"/>
    </w:rPr>
  </w:style>
  <w:style w:type="paragraph" w:customStyle="1" w:styleId="ListArabic2">
    <w:name w:val="List Arabic 2"/>
    <w:basedOn w:val="Normal"/>
    <w:next w:val="Corpsdetexte2"/>
    <w:rsid w:val="00631B8A"/>
    <w:pPr>
      <w:tabs>
        <w:tab w:val="left" w:pos="50"/>
        <w:tab w:val="num" w:pos="1417"/>
      </w:tabs>
      <w:spacing w:after="200" w:line="288" w:lineRule="auto"/>
      <w:ind w:left="1417" w:hanging="793"/>
    </w:pPr>
    <w:rPr>
      <w:rFonts w:ascii="CG Times" w:hAnsi="CG Times"/>
      <w:lang w:eastAsia="en-US"/>
    </w:rPr>
  </w:style>
  <w:style w:type="paragraph" w:customStyle="1" w:styleId="ListArabic3">
    <w:name w:val="List Arabic 3"/>
    <w:basedOn w:val="Normal"/>
    <w:next w:val="Corpsdetexte3"/>
    <w:rsid w:val="00631B8A"/>
    <w:pPr>
      <w:tabs>
        <w:tab w:val="left" w:pos="68"/>
        <w:tab w:val="num" w:pos="1928"/>
      </w:tabs>
      <w:spacing w:after="200" w:line="288" w:lineRule="auto"/>
      <w:ind w:left="1928" w:hanging="511"/>
    </w:pPr>
    <w:rPr>
      <w:rFonts w:ascii="CG Times" w:hAnsi="CG Times"/>
      <w:lang w:eastAsia="en-US"/>
    </w:rPr>
  </w:style>
  <w:style w:type="paragraph" w:customStyle="1" w:styleId="CarCharCharCarCharCharCarCharCarCharCarCharCarCharCar">
    <w:name w:val="Car Char Char Car Char Char Car Char Car Char Car Char Car Char C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1CharCar">
    <w:name w:val="1 Char Car"/>
    <w:basedOn w:val="Normal"/>
    <w:rsid w:val="00631B8A"/>
    <w:pPr>
      <w:tabs>
        <w:tab w:val="num" w:pos="360"/>
      </w:tabs>
      <w:spacing w:after="160" w:line="240" w:lineRule="exact"/>
      <w:ind w:left="360" w:hanging="360"/>
      <w:jc w:val="left"/>
    </w:pPr>
    <w:rPr>
      <w:rFonts w:ascii="Verdana" w:hAnsi="Verdana"/>
      <w:sz w:val="24"/>
      <w:szCs w:val="24"/>
      <w:lang w:val="en-US" w:eastAsia="en-US"/>
    </w:rPr>
  </w:style>
  <w:style w:type="paragraph" w:customStyle="1" w:styleId="CarCharCharCarCharCharCarCharCarCharCarCharCarChar">
    <w:name w:val="Car Char Char Car Char Char Car Char Car Char Car Char Car Char"/>
    <w:basedOn w:val="Normal"/>
    <w:rsid w:val="00631B8A"/>
    <w:pPr>
      <w:tabs>
        <w:tab w:val="num" w:pos="567"/>
      </w:tabs>
      <w:spacing w:after="160" w:line="240" w:lineRule="exact"/>
      <w:ind w:left="567" w:hanging="567"/>
      <w:jc w:val="left"/>
    </w:pPr>
    <w:rPr>
      <w:rFonts w:ascii="Verdana" w:hAnsi="Verdana"/>
      <w:szCs w:val="24"/>
      <w:lang w:val="en-US" w:eastAsia="en-US"/>
    </w:rPr>
  </w:style>
  <w:style w:type="paragraph" w:customStyle="1" w:styleId="CarCharCharCarCharCharCarCharCarCharCarCharCarCharCarCharCharCarCarCar">
    <w:name w:val="Car Char Char Car Char Char Car Char Car Char Car Char Car Char Car Char Char Car Car Car"/>
    <w:basedOn w:val="Normal"/>
    <w:rsid w:val="00631B8A"/>
    <w:pPr>
      <w:tabs>
        <w:tab w:val="num" w:pos="2693"/>
      </w:tabs>
      <w:spacing w:after="160" w:line="240" w:lineRule="exact"/>
      <w:ind w:left="2693" w:hanging="425"/>
      <w:jc w:val="left"/>
    </w:pPr>
    <w:rPr>
      <w:rFonts w:ascii="Verdana" w:hAnsi="Verdana"/>
      <w:szCs w:val="24"/>
      <w:lang w:val="en-US" w:eastAsia="en-US"/>
    </w:rPr>
  </w:style>
  <w:style w:type="paragraph" w:customStyle="1" w:styleId="CarCharCharCarCharCharCarCharCarCharCarCharCarCharCarCharCharCarCarCar1Car">
    <w:name w:val="Car Char Char Car Char Char Car Char Car Char Car Char Car Char Car Char Char Car Car Car1 C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CharCharCar1CharCarCarCar">
    <w:name w:val="Char Char Car1 Char Car Car Car"/>
    <w:basedOn w:val="Normal"/>
    <w:rsid w:val="00631B8A"/>
    <w:pPr>
      <w:tabs>
        <w:tab w:val="num" w:pos="1854"/>
      </w:tabs>
      <w:spacing w:after="160" w:line="240" w:lineRule="exact"/>
      <w:ind w:left="1701" w:hanging="567"/>
      <w:jc w:val="left"/>
    </w:pPr>
    <w:rPr>
      <w:rFonts w:ascii="Verdana" w:hAnsi="Verdana"/>
      <w:sz w:val="24"/>
      <w:szCs w:val="24"/>
      <w:lang w:val="en-US" w:eastAsia="en-US"/>
    </w:rPr>
  </w:style>
  <w:style w:type="paragraph" w:customStyle="1" w:styleId="CarCharCharCarCharCharCarCharCarCharCarCharCarCharCarCharCharCarCarCar1CarCarCarCarCarCarChar">
    <w:name w:val="Car Char Char Car Char Char Car Char Car Char Car Char Car Char Car Char Char Car Car Car1 Car Car Car Car Car Car Ch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CarCharCharCarCharCharCarCharCarCharCarCharCarCharCarCharChar">
    <w:name w:val="Car Char Char Car Char Char Car Char Car Char Car Char Car Char Car Char Char"/>
    <w:basedOn w:val="Normal"/>
    <w:rsid w:val="00631B8A"/>
    <w:pPr>
      <w:tabs>
        <w:tab w:val="num" w:pos="1854"/>
      </w:tabs>
      <w:spacing w:after="160" w:line="240" w:lineRule="exact"/>
      <w:ind w:left="1701" w:hanging="567"/>
      <w:jc w:val="left"/>
    </w:pPr>
    <w:rPr>
      <w:rFonts w:ascii="Verdana" w:hAnsi="Verdana"/>
      <w:szCs w:val="24"/>
      <w:lang w:val="en-US" w:eastAsia="en-US"/>
    </w:rPr>
  </w:style>
  <w:style w:type="paragraph" w:customStyle="1" w:styleId="BodyText2">
    <w:name w:val="Body Text2"/>
    <w:basedOn w:val="Normal"/>
    <w:rsid w:val="00631B8A"/>
    <w:pPr>
      <w:spacing w:after="240"/>
      <w:ind w:left="624" w:right="-1"/>
    </w:pPr>
    <w:rPr>
      <w:rFonts w:ascii="Times New Roman" w:hAnsi="Times New Roman"/>
      <w:color w:val="000000"/>
      <w:sz w:val="24"/>
      <w:lang w:val="fr-FR"/>
    </w:rPr>
  </w:style>
  <w:style w:type="paragraph" w:customStyle="1" w:styleId="BodyText5">
    <w:name w:val="Body Text 5"/>
    <w:basedOn w:val="Normal"/>
    <w:rsid w:val="00631B8A"/>
    <w:pPr>
      <w:tabs>
        <w:tab w:val="num" w:pos="425"/>
        <w:tab w:val="num" w:pos="1928"/>
      </w:tabs>
      <w:spacing w:after="240"/>
      <w:ind w:left="1928" w:hanging="511"/>
    </w:pPr>
    <w:rPr>
      <w:rFonts w:ascii="Times New Roman" w:hAnsi="Times New Roman"/>
      <w:color w:val="000000"/>
      <w:sz w:val="24"/>
      <w:lang w:val="fr-FR"/>
    </w:rPr>
  </w:style>
  <w:style w:type="paragraph" w:styleId="Listecontinue3">
    <w:name w:val="List Continue 3"/>
    <w:basedOn w:val="Normal"/>
    <w:rsid w:val="00631B8A"/>
    <w:pPr>
      <w:spacing w:after="120" w:line="290" w:lineRule="auto"/>
      <w:ind w:left="1843"/>
      <w:jc w:val="left"/>
    </w:pPr>
    <w:rPr>
      <w:rFonts w:ascii="Times New Roman" w:hAnsi="Times New Roman"/>
      <w:kern w:val="20"/>
      <w:sz w:val="20"/>
      <w:lang w:eastAsia="en-US"/>
    </w:rPr>
  </w:style>
  <w:style w:type="paragraph" w:customStyle="1" w:styleId="1CharCarCarCar">
    <w:name w:val="1 Char Car Car Car"/>
    <w:basedOn w:val="Normal"/>
    <w:rsid w:val="00631B8A"/>
    <w:pPr>
      <w:tabs>
        <w:tab w:val="num" w:pos="360"/>
      </w:tabs>
      <w:spacing w:after="160" w:line="240" w:lineRule="exact"/>
      <w:ind w:left="360" w:hanging="360"/>
      <w:jc w:val="left"/>
    </w:pPr>
    <w:rPr>
      <w:rFonts w:ascii="Verdana" w:hAnsi="Verdana"/>
      <w:sz w:val="24"/>
      <w:szCs w:val="24"/>
      <w:lang w:val="en-US" w:eastAsia="en-US"/>
    </w:rPr>
  </w:style>
  <w:style w:type="paragraph" w:customStyle="1" w:styleId="BodyText1">
    <w:name w:val="Body Text1"/>
    <w:basedOn w:val="Normal"/>
    <w:rsid w:val="00631B8A"/>
    <w:pPr>
      <w:spacing w:before="60" w:after="60"/>
      <w:ind w:left="397"/>
    </w:pPr>
    <w:rPr>
      <w:rFonts w:ascii="Times New Roman" w:hAnsi="Times New Roman"/>
      <w:color w:val="000000"/>
      <w:sz w:val="20"/>
    </w:rPr>
  </w:style>
  <w:style w:type="paragraph" w:customStyle="1" w:styleId="CarCharCharCarCharCharCarCarCar">
    <w:name w:val="Car Char Char Car Char Char Car Car Car"/>
    <w:basedOn w:val="Normal"/>
    <w:rsid w:val="00631B8A"/>
    <w:pPr>
      <w:tabs>
        <w:tab w:val="num" w:pos="360"/>
      </w:tabs>
      <w:spacing w:after="160" w:line="240" w:lineRule="exact"/>
      <w:ind w:left="360" w:hanging="360"/>
      <w:jc w:val="left"/>
    </w:pPr>
    <w:rPr>
      <w:rFonts w:ascii="Verdana" w:hAnsi="Verdana"/>
      <w:sz w:val="24"/>
      <w:szCs w:val="24"/>
      <w:lang w:val="en-US" w:eastAsia="en-US"/>
    </w:rPr>
  </w:style>
  <w:style w:type="character" w:styleId="ClavierHTML">
    <w:name w:val="HTML Keyboard"/>
    <w:rsid w:val="00631B8A"/>
    <w:rPr>
      <w:rFonts w:ascii="Courier New" w:eastAsia="Times New Roman" w:hAnsi="Courier New" w:cs="Courier New" w:hint="default"/>
      <w:color w:val="000000"/>
      <w:sz w:val="13"/>
      <w:szCs w:val="13"/>
      <w:lang w:val="en-US" w:eastAsia="en-US" w:bidi="ar-SA"/>
    </w:rPr>
  </w:style>
  <w:style w:type="paragraph" w:styleId="PrformatHTML">
    <w:name w:val="HTML Preformatted"/>
    <w:basedOn w:val="Normal"/>
    <w:rsid w:val="0063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lang w:val="fr-FR"/>
    </w:rPr>
  </w:style>
  <w:style w:type="paragraph" w:customStyle="1" w:styleId="CarCharCarCharCar">
    <w:name w:val="Car Char Car Char Car"/>
    <w:basedOn w:val="Normal"/>
    <w:rsid w:val="00631B8A"/>
    <w:pPr>
      <w:spacing w:after="160" w:line="240" w:lineRule="exact"/>
      <w:jc w:val="left"/>
    </w:pPr>
    <w:rPr>
      <w:rFonts w:ascii="Verdana" w:hAnsi="Verdana"/>
      <w:sz w:val="24"/>
      <w:szCs w:val="24"/>
      <w:lang w:val="en-US" w:eastAsia="en-US"/>
    </w:rPr>
  </w:style>
  <w:style w:type="character" w:styleId="AcronymeHTML">
    <w:name w:val="HTML Acronym"/>
    <w:rsid w:val="00631B8A"/>
    <w:rPr>
      <w:rFonts w:ascii="Verdana" w:hAnsi="Verdana"/>
      <w:sz w:val="22"/>
      <w:szCs w:val="24"/>
      <w:lang w:val="en-US" w:eastAsia="en-US" w:bidi="ar-SA"/>
    </w:rPr>
  </w:style>
  <w:style w:type="paragraph" w:customStyle="1" w:styleId="CharChar">
    <w:name w:val="Char Char"/>
    <w:basedOn w:val="Normal"/>
    <w:rsid w:val="008A78CD"/>
    <w:pPr>
      <w:tabs>
        <w:tab w:val="num" w:pos="360"/>
      </w:tabs>
      <w:spacing w:after="160" w:line="240" w:lineRule="exact"/>
      <w:ind w:left="360" w:hanging="360"/>
      <w:jc w:val="left"/>
    </w:pPr>
    <w:rPr>
      <w:rFonts w:ascii="Verdana" w:hAnsi="Verdana"/>
      <w:sz w:val="24"/>
      <w:szCs w:val="24"/>
      <w:lang w:val="en-US" w:eastAsia="en-US"/>
    </w:rPr>
  </w:style>
  <w:style w:type="paragraph" w:customStyle="1" w:styleId="CharCharCharCharCharCharCarCar">
    <w:name w:val="Char Char Char Char Char Char Car Car"/>
    <w:basedOn w:val="Normal"/>
    <w:rsid w:val="00A667B4"/>
    <w:pPr>
      <w:tabs>
        <w:tab w:val="num" w:pos="360"/>
      </w:tabs>
      <w:spacing w:after="160" w:line="240" w:lineRule="exact"/>
      <w:ind w:left="360" w:hanging="360"/>
      <w:jc w:val="left"/>
    </w:pPr>
    <w:rPr>
      <w:rFonts w:ascii="Verdana" w:hAnsi="Verdana"/>
      <w:sz w:val="24"/>
      <w:szCs w:val="24"/>
      <w:lang w:val="en-US" w:eastAsia="en-US"/>
    </w:rPr>
  </w:style>
  <w:style w:type="paragraph" w:customStyle="1" w:styleId="CarCharCharCarCharCharCarCharCarCharCarCharCarCharCarCharCharCarCharCarCarCharCharCarCarCharCharCarCarCharCharCarCarCharCharCarCarCharChar1CarCar">
    <w:name w:val="Car Char Char Car Char Char Car Char Car Char Car Char Car Char Car Char Char Car Char Car Car Char Char Car Car Char Char Car Car Char Char Car Car Char Char Car Car Char Char1 Car Car"/>
    <w:basedOn w:val="Normal"/>
    <w:rsid w:val="00647CBF"/>
    <w:pPr>
      <w:tabs>
        <w:tab w:val="num" w:pos="2041"/>
      </w:tabs>
      <w:spacing w:after="160" w:line="240" w:lineRule="exact"/>
      <w:ind w:left="2041" w:hanging="794"/>
      <w:jc w:val="left"/>
    </w:pPr>
    <w:rPr>
      <w:rFonts w:ascii="Verdana" w:hAnsi="Verdana"/>
      <w:szCs w:val="24"/>
      <w:lang w:val="en-US" w:eastAsia="en-US"/>
    </w:rPr>
  </w:style>
  <w:style w:type="paragraph" w:customStyle="1" w:styleId="Liste1">
    <w:name w:val="Liste 1"/>
    <w:basedOn w:val="Normal"/>
    <w:next w:val="Corpsdetexte"/>
    <w:rsid w:val="00DF1951"/>
    <w:pPr>
      <w:spacing w:after="240"/>
    </w:pPr>
    <w:rPr>
      <w:rFonts w:ascii="Times New Roman" w:hAnsi="Times New Roman"/>
      <w:lang w:val="fr-FR"/>
    </w:rPr>
  </w:style>
  <w:style w:type="paragraph" w:styleId="Liste2">
    <w:name w:val="List 2"/>
    <w:basedOn w:val="Normal"/>
    <w:next w:val="Corpsdetexte"/>
    <w:uiPriority w:val="9"/>
    <w:qFormat/>
    <w:rsid w:val="00DF1951"/>
    <w:pPr>
      <w:numPr>
        <w:ilvl w:val="1"/>
        <w:numId w:val="98"/>
      </w:numPr>
      <w:spacing w:after="240"/>
    </w:pPr>
    <w:rPr>
      <w:rFonts w:ascii="Times New Roman" w:hAnsi="Times New Roman"/>
      <w:lang w:val="fr-FR"/>
    </w:rPr>
  </w:style>
  <w:style w:type="paragraph" w:styleId="Liste3">
    <w:name w:val="List 3"/>
    <w:basedOn w:val="Normal"/>
    <w:next w:val="Corpsdetexte"/>
    <w:uiPriority w:val="9"/>
    <w:qFormat/>
    <w:rsid w:val="00DF1951"/>
    <w:pPr>
      <w:numPr>
        <w:ilvl w:val="2"/>
        <w:numId w:val="98"/>
      </w:numPr>
      <w:spacing w:after="120"/>
    </w:pPr>
    <w:rPr>
      <w:rFonts w:ascii="Times New Roman" w:hAnsi="Times New Roman"/>
      <w:lang w:val="en-US"/>
    </w:rPr>
  </w:style>
  <w:style w:type="paragraph" w:customStyle="1" w:styleId="CarCarCharChar1CarCar">
    <w:name w:val="Car Car Char Char1 Car Car"/>
    <w:basedOn w:val="Normal"/>
    <w:rsid w:val="003302ED"/>
    <w:pPr>
      <w:tabs>
        <w:tab w:val="num" w:pos="1145"/>
      </w:tabs>
      <w:spacing w:after="160" w:line="240" w:lineRule="exact"/>
      <w:ind w:left="992" w:hanging="567"/>
      <w:jc w:val="left"/>
    </w:pPr>
    <w:rPr>
      <w:rFonts w:ascii="Verdana" w:hAnsi="Verdana"/>
      <w:sz w:val="24"/>
      <w:szCs w:val="24"/>
      <w:lang w:val="en-US" w:eastAsia="en-US"/>
    </w:rPr>
  </w:style>
  <w:style w:type="paragraph" w:customStyle="1" w:styleId="CharCarCarCarCharCharCharCharCharCharCarCar">
    <w:name w:val="Char Car Car Car Char Char Char Char Char Char Car Car"/>
    <w:basedOn w:val="Normal"/>
    <w:rsid w:val="004F66DD"/>
    <w:pPr>
      <w:tabs>
        <w:tab w:val="num" w:pos="2041"/>
      </w:tabs>
      <w:spacing w:after="160" w:line="240" w:lineRule="exact"/>
      <w:ind w:left="2041" w:hanging="794"/>
      <w:jc w:val="left"/>
    </w:pPr>
    <w:rPr>
      <w:rFonts w:ascii="Verdana" w:hAnsi="Verdana"/>
      <w:sz w:val="24"/>
      <w:szCs w:val="24"/>
      <w:lang w:val="en-US" w:eastAsia="en-US"/>
    </w:rPr>
  </w:style>
  <w:style w:type="paragraph" w:customStyle="1" w:styleId="CarCharCharCarCharCharCarCharCarCharCarCharCarCharCarCharCharCarCharCharCarCarCharCharCarCar1CharCharCarCar1CharCharCarCar">
    <w:name w:val="Car Char Char Car Char Char Car Char Car Char Car Char Car Char Car Char Char Car Char Char Car Car Char Char Car Car1 Char Char Car Car1 Char Char Car Car"/>
    <w:basedOn w:val="Normal"/>
    <w:rsid w:val="004F66DD"/>
    <w:pPr>
      <w:tabs>
        <w:tab w:val="num" w:pos="360"/>
      </w:tabs>
      <w:spacing w:after="160" w:line="240" w:lineRule="exact"/>
      <w:ind w:left="360" w:hanging="360"/>
      <w:jc w:val="left"/>
    </w:pPr>
    <w:rPr>
      <w:rFonts w:ascii="Verdana" w:hAnsi="Verdana"/>
      <w:szCs w:val="24"/>
      <w:lang w:val="en-US" w:eastAsia="en-US"/>
    </w:rPr>
  </w:style>
  <w:style w:type="character" w:customStyle="1" w:styleId="deltaviewinsertion0">
    <w:name w:val="deltaviewinsertion"/>
    <w:rsid w:val="00BC351E"/>
    <w:rPr>
      <w:rFonts w:ascii="Verdana" w:hAnsi="Verdana"/>
      <w:color w:val="0000FF"/>
      <w:spacing w:val="0"/>
      <w:sz w:val="24"/>
      <w:szCs w:val="24"/>
      <w:u w:val="single"/>
      <w:lang w:val="en-US" w:eastAsia="en-US" w:bidi="ar-SA"/>
    </w:rPr>
  </w:style>
  <w:style w:type="paragraph" w:customStyle="1" w:styleId="Paragrapheitalique">
    <w:name w:val="Paragraphe italique"/>
    <w:basedOn w:val="Normal"/>
    <w:link w:val="ParagrapheitaliqueCar"/>
    <w:rsid w:val="00946325"/>
    <w:pPr>
      <w:spacing w:before="120" w:after="120"/>
    </w:pPr>
    <w:rPr>
      <w:rFonts w:ascii="Trebuchet MS" w:hAnsi="Trebuchet MS"/>
      <w:i/>
      <w:sz w:val="20"/>
      <w:szCs w:val="22"/>
      <w:lang w:val="fr-FR"/>
    </w:rPr>
  </w:style>
  <w:style w:type="character" w:customStyle="1" w:styleId="ParagrapheitaliqueCar">
    <w:name w:val="Paragraphe italique Car"/>
    <w:link w:val="Paragrapheitalique"/>
    <w:rsid w:val="00946325"/>
    <w:rPr>
      <w:rFonts w:ascii="Trebuchet MS" w:hAnsi="Trebuchet MS"/>
      <w:i/>
      <w:sz w:val="24"/>
      <w:szCs w:val="22"/>
      <w:lang w:val="en-US" w:eastAsia="en-US" w:bidi="ar-SA"/>
    </w:rPr>
  </w:style>
  <w:style w:type="paragraph" w:customStyle="1" w:styleId="OmniPage259">
    <w:name w:val="OmniPage #259"/>
    <w:rsid w:val="00946325"/>
    <w:pPr>
      <w:widowControl w:val="0"/>
      <w:tabs>
        <w:tab w:val="left" w:pos="50"/>
        <w:tab w:val="right" w:pos="6208"/>
      </w:tabs>
      <w:jc w:val="center"/>
    </w:pPr>
    <w:rPr>
      <w:rFonts w:ascii="CG Times (W1)" w:hAnsi="CG Times (W1)"/>
      <w:lang w:eastAsia="en-US"/>
    </w:rPr>
  </w:style>
  <w:style w:type="paragraph" w:styleId="Explorateurdedocuments">
    <w:name w:val="Document Map"/>
    <w:basedOn w:val="Normal"/>
    <w:link w:val="ExplorateurdedocumentsCar"/>
    <w:rsid w:val="00ED1340"/>
    <w:pPr>
      <w:shd w:val="clear" w:color="auto" w:fill="000080"/>
    </w:pPr>
    <w:rPr>
      <w:rFonts w:ascii="Tahoma" w:hAnsi="Tahoma" w:cs="Tahoma"/>
      <w:sz w:val="20"/>
    </w:rPr>
  </w:style>
  <w:style w:type="character" w:customStyle="1" w:styleId="ExplorateurdedocumentsCar">
    <w:name w:val="Explorateur de documents Car"/>
    <w:link w:val="Explorateurdedocuments"/>
    <w:rsid w:val="00ED1340"/>
    <w:rPr>
      <w:rFonts w:ascii="Tahoma" w:hAnsi="Tahoma" w:cs="Tahoma"/>
      <w:sz w:val="24"/>
      <w:szCs w:val="24"/>
      <w:shd w:val="clear" w:color="auto" w:fill="000080"/>
      <w:lang w:val="en-GB" w:eastAsia="en-US" w:bidi="ar-SA"/>
    </w:rPr>
  </w:style>
  <w:style w:type="paragraph" w:customStyle="1" w:styleId="FooterRight">
    <w:name w:val="Footer Right"/>
    <w:basedOn w:val="Pieddepage"/>
    <w:link w:val="FooterRightCar"/>
    <w:rsid w:val="00ED1340"/>
    <w:pPr>
      <w:widowControl w:val="0"/>
      <w:jc w:val="right"/>
    </w:pPr>
    <w:rPr>
      <w:rFonts w:ascii="Times New Roman" w:hAnsi="Times New Roman"/>
      <w:kern w:val="20"/>
      <w:sz w:val="16"/>
    </w:rPr>
  </w:style>
  <w:style w:type="character" w:customStyle="1" w:styleId="BodyCar">
    <w:name w:val="Body Car"/>
    <w:aliases w:val="Text Car,by Car,2 Car,Body1 Car,Text1 Car,b Car,b10pt Car,body Car,B Car,byA Car,by 14pt Car,heading2 Car,Title1 Car,t1 Car,21 Car,Indent1 Car,31 Car,newBody Car,Text2 Car,BT Car,body text Car,bt Car,FrstInd 10 Car,Body Test Car,bj Car,md Car"/>
    <w:link w:val="Body"/>
    <w:uiPriority w:val="99"/>
    <w:rsid w:val="00ED1340"/>
    <w:rPr>
      <w:rFonts w:ascii="Verdana" w:hAnsi="Verdana"/>
      <w:kern w:val="20"/>
      <w:sz w:val="24"/>
      <w:szCs w:val="24"/>
      <w:lang w:val="en-GB" w:eastAsia="fr-FR" w:bidi="ar-SA"/>
    </w:rPr>
  </w:style>
  <w:style w:type="character" w:customStyle="1" w:styleId="FooterRightCar">
    <w:name w:val="Footer Right Car"/>
    <w:link w:val="FooterRight"/>
    <w:rsid w:val="00ED1340"/>
    <w:rPr>
      <w:rFonts w:ascii="Verdana" w:hAnsi="Verdana"/>
      <w:kern w:val="20"/>
      <w:sz w:val="16"/>
      <w:szCs w:val="24"/>
      <w:lang w:val="en-GB" w:eastAsia="fr-FR" w:bidi="ar-SA"/>
    </w:rPr>
  </w:style>
  <w:style w:type="paragraph" w:customStyle="1" w:styleId="Tableau2">
    <w:name w:val="Tableau 2"/>
    <w:basedOn w:val="Normal"/>
    <w:rsid w:val="00605C53"/>
    <w:pPr>
      <w:spacing w:beforeLines="60" w:afterLines="60" w:line="100" w:lineRule="exact"/>
      <w:jc w:val="center"/>
    </w:pPr>
    <w:rPr>
      <w:rFonts w:ascii="Trebuchet MS" w:hAnsi="Trebuchet MS"/>
      <w:b/>
      <w:sz w:val="20"/>
      <w:lang w:val="fr-FR"/>
    </w:rPr>
  </w:style>
  <w:style w:type="paragraph" w:styleId="Paragraphedeliste">
    <w:name w:val="List Paragraph"/>
    <w:basedOn w:val="Normal"/>
    <w:uiPriority w:val="34"/>
    <w:qFormat/>
    <w:rsid w:val="00852970"/>
    <w:pPr>
      <w:ind w:left="708"/>
    </w:pPr>
  </w:style>
  <w:style w:type="paragraph" w:customStyle="1" w:styleId="BodyText10">
    <w:name w:val="Body Text 1"/>
    <w:basedOn w:val="Normal"/>
    <w:qFormat/>
    <w:rsid w:val="00032F1A"/>
    <w:pPr>
      <w:spacing w:after="240"/>
      <w:ind w:left="720"/>
    </w:pPr>
    <w:rPr>
      <w:rFonts w:ascii="Times New Roman" w:eastAsia="SimSun" w:hAnsi="Times New Roman"/>
      <w:sz w:val="24"/>
      <w:szCs w:val="24"/>
      <w:lang w:eastAsia="en-GB" w:bidi="ar-AE"/>
    </w:rPr>
  </w:style>
  <w:style w:type="table" w:styleId="Tableauclassique2">
    <w:name w:val="Table Classic 2"/>
    <w:aliases w:val="Classique 2"/>
    <w:basedOn w:val="TableauNormal"/>
    <w:unhideWhenUsed/>
    <w:rsid w:val="00032F1A"/>
    <w:pPr>
      <w:spacing w:after="240"/>
      <w:jc w:val="both"/>
    </w:pPr>
    <w:rPr>
      <w:rFonts w:eastAsia="SimSun" w:cs="Simplified Arabic"/>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andardL9">
    <w:name w:val="Standard L9"/>
    <w:basedOn w:val="Normal"/>
    <w:next w:val="Corpsdetexte3"/>
    <w:rsid w:val="00032F1A"/>
    <w:pPr>
      <w:numPr>
        <w:ilvl w:val="8"/>
        <w:numId w:val="123"/>
      </w:numPr>
      <w:spacing w:after="240"/>
      <w:outlineLvl w:val="8"/>
    </w:pPr>
    <w:rPr>
      <w:rFonts w:ascii="Times New Roman" w:eastAsia="SimSun" w:hAnsi="Times New Roman"/>
      <w:sz w:val="24"/>
      <w:szCs w:val="24"/>
      <w:lang w:eastAsia="zh-CN" w:bidi="ar-AE"/>
    </w:rPr>
  </w:style>
  <w:style w:type="paragraph" w:customStyle="1" w:styleId="StandardL8">
    <w:name w:val="Standard L8"/>
    <w:basedOn w:val="Normal"/>
    <w:next w:val="Corpsdetexte2"/>
    <w:rsid w:val="00032F1A"/>
    <w:pPr>
      <w:numPr>
        <w:ilvl w:val="7"/>
        <w:numId w:val="123"/>
      </w:numPr>
      <w:spacing w:after="240"/>
      <w:outlineLvl w:val="7"/>
    </w:pPr>
    <w:rPr>
      <w:rFonts w:ascii="Times New Roman" w:eastAsia="SimSun" w:hAnsi="Times New Roman"/>
      <w:sz w:val="24"/>
      <w:szCs w:val="24"/>
      <w:lang w:eastAsia="zh-CN" w:bidi="ar-AE"/>
    </w:rPr>
  </w:style>
  <w:style w:type="paragraph" w:customStyle="1" w:styleId="StandardL7">
    <w:name w:val="Standard L7"/>
    <w:basedOn w:val="Normal"/>
    <w:next w:val="Normal"/>
    <w:rsid w:val="00032F1A"/>
    <w:pPr>
      <w:numPr>
        <w:ilvl w:val="6"/>
        <w:numId w:val="123"/>
      </w:numPr>
      <w:spacing w:after="240"/>
      <w:outlineLvl w:val="6"/>
    </w:pPr>
    <w:rPr>
      <w:rFonts w:ascii="Times New Roman" w:eastAsia="SimSun" w:hAnsi="Times New Roman"/>
      <w:sz w:val="24"/>
      <w:szCs w:val="24"/>
      <w:lang w:eastAsia="zh-CN" w:bidi="ar-AE"/>
    </w:rPr>
  </w:style>
  <w:style w:type="paragraph" w:customStyle="1" w:styleId="StandardL6">
    <w:name w:val="Standard L6"/>
    <w:basedOn w:val="Normal"/>
    <w:next w:val="BodyText5"/>
    <w:rsid w:val="00032F1A"/>
    <w:pPr>
      <w:numPr>
        <w:ilvl w:val="5"/>
        <w:numId w:val="123"/>
      </w:numPr>
      <w:spacing w:after="240"/>
      <w:outlineLvl w:val="5"/>
    </w:pPr>
    <w:rPr>
      <w:rFonts w:ascii="Times New Roman" w:eastAsia="SimSun" w:hAnsi="Times New Roman"/>
      <w:sz w:val="24"/>
      <w:szCs w:val="24"/>
      <w:lang w:eastAsia="zh-CN" w:bidi="ar-AE"/>
    </w:rPr>
  </w:style>
  <w:style w:type="paragraph" w:customStyle="1" w:styleId="StandardL5">
    <w:name w:val="Standard L5"/>
    <w:basedOn w:val="Normal"/>
    <w:next w:val="Normal"/>
    <w:rsid w:val="00032F1A"/>
    <w:pPr>
      <w:numPr>
        <w:ilvl w:val="4"/>
        <w:numId w:val="123"/>
      </w:numPr>
      <w:spacing w:after="240"/>
      <w:outlineLvl w:val="4"/>
    </w:pPr>
    <w:rPr>
      <w:rFonts w:ascii="Times New Roman" w:eastAsia="SimSun" w:hAnsi="Times New Roman"/>
      <w:sz w:val="24"/>
      <w:szCs w:val="24"/>
      <w:lang w:eastAsia="zh-CN" w:bidi="ar-AE"/>
    </w:rPr>
  </w:style>
  <w:style w:type="paragraph" w:customStyle="1" w:styleId="StandardL4">
    <w:name w:val="Standard L4"/>
    <w:basedOn w:val="Normal"/>
    <w:next w:val="Corpsdetexte3"/>
    <w:rsid w:val="00032F1A"/>
    <w:pPr>
      <w:numPr>
        <w:ilvl w:val="3"/>
        <w:numId w:val="123"/>
      </w:numPr>
      <w:spacing w:after="240"/>
      <w:outlineLvl w:val="3"/>
    </w:pPr>
    <w:rPr>
      <w:rFonts w:ascii="Times New Roman" w:eastAsia="SimSun" w:hAnsi="Times New Roman"/>
      <w:sz w:val="24"/>
      <w:szCs w:val="24"/>
      <w:lang w:eastAsia="zh-CN" w:bidi="ar-AE"/>
    </w:rPr>
  </w:style>
  <w:style w:type="paragraph" w:customStyle="1" w:styleId="StandardL3">
    <w:name w:val="Standard L3"/>
    <w:basedOn w:val="Normal"/>
    <w:next w:val="Corpsdetexte2"/>
    <w:rsid w:val="00032F1A"/>
    <w:pPr>
      <w:numPr>
        <w:ilvl w:val="2"/>
        <w:numId w:val="123"/>
      </w:numPr>
      <w:spacing w:after="240"/>
      <w:outlineLvl w:val="2"/>
    </w:pPr>
    <w:rPr>
      <w:rFonts w:ascii="Times New Roman" w:eastAsia="SimSun" w:hAnsi="Times New Roman"/>
      <w:sz w:val="24"/>
      <w:szCs w:val="24"/>
      <w:lang w:eastAsia="zh-CN" w:bidi="ar-AE"/>
    </w:rPr>
  </w:style>
  <w:style w:type="paragraph" w:customStyle="1" w:styleId="StandardL2">
    <w:name w:val="Standard L2"/>
    <w:basedOn w:val="Normal"/>
    <w:next w:val="BodyText10"/>
    <w:rsid w:val="00032F1A"/>
    <w:pPr>
      <w:numPr>
        <w:ilvl w:val="1"/>
        <w:numId w:val="123"/>
      </w:numPr>
      <w:spacing w:after="240"/>
      <w:outlineLvl w:val="1"/>
    </w:pPr>
    <w:rPr>
      <w:rFonts w:ascii="Times New Roman" w:eastAsia="SimSun" w:hAnsi="Times New Roman"/>
      <w:sz w:val="24"/>
      <w:szCs w:val="24"/>
      <w:lang w:eastAsia="zh-CN" w:bidi="ar-AE"/>
    </w:rPr>
  </w:style>
  <w:style w:type="paragraph" w:customStyle="1" w:styleId="StandardL1">
    <w:name w:val="Standard L1"/>
    <w:basedOn w:val="Normal"/>
    <w:next w:val="BodyText10"/>
    <w:link w:val="StandardL1Char"/>
    <w:rsid w:val="00032F1A"/>
    <w:pPr>
      <w:keepNext/>
      <w:numPr>
        <w:numId w:val="123"/>
      </w:numPr>
      <w:suppressAutoHyphens/>
      <w:spacing w:after="240"/>
      <w:jc w:val="left"/>
      <w:outlineLvl w:val="0"/>
    </w:pPr>
    <w:rPr>
      <w:rFonts w:ascii="Times New Roman" w:eastAsia="SimSun" w:hAnsi="Times New Roman"/>
      <w:b/>
      <w:caps/>
      <w:sz w:val="24"/>
      <w:szCs w:val="24"/>
      <w:lang w:eastAsia="zh-CN" w:bidi="ar-AE"/>
    </w:rPr>
  </w:style>
  <w:style w:type="character" w:customStyle="1" w:styleId="StandardL1Char">
    <w:name w:val="Standard L1 Char"/>
    <w:link w:val="StandardL1"/>
    <w:rsid w:val="00032F1A"/>
    <w:rPr>
      <w:rFonts w:ascii="Verdana" w:eastAsia="SimSun" w:hAnsi="Verdana"/>
      <w:b/>
      <w:caps/>
      <w:sz w:val="24"/>
      <w:szCs w:val="24"/>
      <w:lang w:val="en-GB" w:eastAsia="zh-CN" w:bidi="ar-AE"/>
    </w:rPr>
  </w:style>
  <w:style w:type="paragraph" w:customStyle="1" w:styleId="CarCarCharCharCarCarCharCharCarCarCharCharCarCarCharCharCarCarCharChar">
    <w:name w:val="Car Car Char Char Car Car Char Char Car Car Char Char Car Car Char Char Car Car Char Char"/>
    <w:basedOn w:val="Normal"/>
    <w:rsid w:val="00AB6715"/>
    <w:pPr>
      <w:spacing w:after="240"/>
      <w:jc w:val="left"/>
    </w:pPr>
    <w:rPr>
      <w:rFonts w:ascii="Times New Roman" w:hAnsi="Times New Roman"/>
      <w:sz w:val="20"/>
      <w:szCs w:val="22"/>
      <w:lang w:val="en-US" w:eastAsia="en-US"/>
    </w:rPr>
  </w:style>
  <w:style w:type="paragraph" w:styleId="Rvision">
    <w:name w:val="Revision"/>
    <w:hidden/>
    <w:uiPriority w:val="99"/>
    <w:semiHidden/>
    <w:rsid w:val="00520255"/>
    <w:rPr>
      <w:rFonts w:ascii="Arial" w:hAnsi="Arial"/>
      <w:sz w:val="22"/>
      <w:lang w:val="en-GB"/>
    </w:rPr>
  </w:style>
  <w:style w:type="paragraph" w:customStyle="1" w:styleId="AOA">
    <w:name w:val="AO(A)"/>
    <w:basedOn w:val="Normal"/>
    <w:next w:val="AODocTxt"/>
    <w:rsid w:val="00043B41"/>
    <w:pPr>
      <w:tabs>
        <w:tab w:val="num" w:pos="360"/>
      </w:tabs>
      <w:spacing w:before="240" w:line="260" w:lineRule="atLeast"/>
    </w:pPr>
    <w:rPr>
      <w:rFonts w:ascii="Times New Roman" w:eastAsia="SimSun" w:hAnsi="Times New Roman"/>
      <w:szCs w:val="22"/>
      <w:lang w:val="fr-FR" w:eastAsia="en-US"/>
    </w:rPr>
  </w:style>
  <w:style w:type="paragraph" w:customStyle="1" w:styleId="AOAltHead1">
    <w:name w:val="AOAltHead1"/>
    <w:basedOn w:val="AOHead1"/>
    <w:next w:val="AODocTxtL1"/>
    <w:rsid w:val="009D1E8F"/>
    <w:pPr>
      <w:keepNext w:val="0"/>
      <w:numPr>
        <w:numId w:val="0"/>
      </w:numPr>
      <w:tabs>
        <w:tab w:val="clear" w:pos="432"/>
        <w:tab w:val="num" w:pos="643"/>
      </w:tabs>
      <w:ind w:left="643" w:hanging="360"/>
    </w:pPr>
    <w:rPr>
      <w:rFonts w:ascii="Times New Roman" w:hAnsi="Times New Roman"/>
      <w:b w:val="0"/>
      <w:caps w:val="0"/>
      <w:sz w:val="22"/>
      <w:lang w:val="fr-FR"/>
    </w:rPr>
  </w:style>
  <w:style w:type="paragraph" w:customStyle="1" w:styleId="AOBullet3">
    <w:name w:val="AOBullet3"/>
    <w:basedOn w:val="Normal"/>
    <w:rsid w:val="009D1E8F"/>
    <w:pPr>
      <w:spacing w:before="120" w:line="260" w:lineRule="atLeast"/>
      <w:ind w:left="720" w:hanging="720"/>
    </w:pPr>
    <w:rPr>
      <w:rFonts w:ascii="Times New Roman" w:eastAsia="SimSun" w:hAnsi="Times New Roman"/>
      <w:szCs w:val="22"/>
      <w:lang w:val="fr-FR" w:eastAsia="en-US"/>
    </w:rPr>
  </w:style>
  <w:style w:type="paragraph" w:customStyle="1" w:styleId="AOBullet4">
    <w:name w:val="AOBullet4"/>
    <w:basedOn w:val="Normal"/>
    <w:rsid w:val="009D1E8F"/>
    <w:pPr>
      <w:tabs>
        <w:tab w:val="num" w:pos="720"/>
      </w:tabs>
      <w:spacing w:before="120" w:line="260" w:lineRule="atLeast"/>
      <w:ind w:left="720" w:hanging="720"/>
    </w:pPr>
    <w:rPr>
      <w:rFonts w:ascii="Times New Roman" w:eastAsia="SimSun" w:hAnsi="Times New Roman"/>
      <w:szCs w:val="22"/>
      <w:lang w:val="fr-FR" w:eastAsia="en-US"/>
    </w:rPr>
  </w:style>
  <w:style w:type="paragraph" w:customStyle="1" w:styleId="AODefHead">
    <w:name w:val="AODefHead"/>
    <w:basedOn w:val="Normal"/>
    <w:next w:val="AODefPara"/>
    <w:rsid w:val="009D1E8F"/>
    <w:pPr>
      <w:spacing w:before="240" w:line="260" w:lineRule="atLeast"/>
      <w:ind w:left="720"/>
      <w:outlineLvl w:val="5"/>
    </w:pPr>
    <w:rPr>
      <w:rFonts w:ascii="Times New Roman" w:eastAsia="SimSun" w:hAnsi="Times New Roman"/>
      <w:szCs w:val="22"/>
      <w:lang w:val="fr-FR" w:eastAsia="en-US"/>
    </w:rPr>
  </w:style>
  <w:style w:type="paragraph" w:customStyle="1" w:styleId="AODefPara">
    <w:name w:val="AODefPara"/>
    <w:basedOn w:val="AODefHead"/>
    <w:rsid w:val="009D1E8F"/>
    <w:pPr>
      <w:outlineLvl w:val="6"/>
    </w:pPr>
  </w:style>
  <w:style w:type="paragraph" w:styleId="En-ttedetabledesmatires">
    <w:name w:val="TOC Heading"/>
    <w:basedOn w:val="Titre1"/>
    <w:next w:val="Normal"/>
    <w:uiPriority w:val="39"/>
    <w:semiHidden/>
    <w:unhideWhenUsed/>
    <w:qFormat/>
    <w:rsid w:val="00C95FA1"/>
    <w:pPr>
      <w:keepLines/>
      <w:widowControl/>
      <w:numPr>
        <w:ilvl w:val="0"/>
        <w:numId w:val="0"/>
      </w:numPr>
      <w:spacing w:before="480" w:after="0" w:line="276" w:lineRule="auto"/>
      <w:jc w:val="left"/>
      <w:outlineLvl w:val="9"/>
    </w:pPr>
    <w:rPr>
      <w:rFonts w:ascii="Cambria" w:hAnsi="Cambria"/>
      <w:bCs/>
      <w:color w:val="365F91"/>
      <w:sz w:val="28"/>
      <w:szCs w:val="28"/>
      <w:u w:val="none"/>
      <w:lang w:val="fr-FR" w:eastAsia="en-US"/>
    </w:rPr>
  </w:style>
  <w:style w:type="paragraph" w:customStyle="1" w:styleId="Appendtxt">
    <w:name w:val="Append txt"/>
    <w:basedOn w:val="Corpsdetexte"/>
    <w:uiPriority w:val="99"/>
    <w:rsid w:val="00D565C6"/>
    <w:pPr>
      <w:keepLines w:val="0"/>
      <w:widowControl w:val="0"/>
      <w:tabs>
        <w:tab w:val="left" w:pos="274"/>
        <w:tab w:val="left" w:pos="547"/>
        <w:tab w:val="left" w:pos="648"/>
        <w:tab w:val="left" w:pos="821"/>
        <w:tab w:val="left" w:pos="4536"/>
      </w:tabs>
      <w:autoSpaceDE w:val="0"/>
      <w:autoSpaceDN w:val="0"/>
      <w:adjustRightInd w:val="0"/>
      <w:spacing w:before="244" w:after="0" w:line="288" w:lineRule="auto"/>
      <w:textAlignment w:val="center"/>
    </w:pPr>
    <w:rPr>
      <w:rFonts w:ascii="Times" w:eastAsia="Times" w:hAnsi="Times"/>
      <w:color w:val="000000"/>
      <w:sz w:val="20"/>
      <w:lang w:val="en-US" w:eastAsia="en-US"/>
    </w:rPr>
  </w:style>
  <w:style w:type="character" w:customStyle="1" w:styleId="Style2Car">
    <w:name w:val="Style2 Car"/>
    <w:basedOn w:val="Policepardfaut"/>
    <w:link w:val="Style2"/>
    <w:locked/>
    <w:rsid w:val="00356CA1"/>
    <w:rPr>
      <w:rFonts w:ascii="Arial Narrow" w:hAnsi="Arial Narrow"/>
      <w:b/>
      <w:color w:val="72625E"/>
    </w:rPr>
  </w:style>
  <w:style w:type="paragraph" w:customStyle="1" w:styleId="Style2">
    <w:name w:val="Style2"/>
    <w:basedOn w:val="Normal"/>
    <w:link w:val="Style2Car"/>
    <w:qFormat/>
    <w:rsid w:val="00356CA1"/>
    <w:pPr>
      <w:numPr>
        <w:numId w:val="140"/>
      </w:numPr>
      <w:ind w:left="284" w:right="-144" w:hanging="284"/>
      <w:contextualSpacing/>
      <w:jc w:val="left"/>
    </w:pPr>
    <w:rPr>
      <w:rFonts w:ascii="Arial Narrow" w:hAnsi="Arial Narrow"/>
      <w:b/>
      <w:color w:val="72625E"/>
      <w:sz w:val="20"/>
      <w:lang w:val="fr-FR"/>
    </w:rPr>
  </w:style>
  <w:style w:type="character" w:styleId="Marquedecommentaire">
    <w:name w:val="annotation reference"/>
    <w:basedOn w:val="Policepardfaut"/>
    <w:rsid w:val="004C1144"/>
    <w:rPr>
      <w:sz w:val="16"/>
      <w:szCs w:val="16"/>
    </w:rPr>
  </w:style>
  <w:style w:type="paragraph" w:styleId="Commentaire">
    <w:name w:val="annotation text"/>
    <w:basedOn w:val="Normal"/>
    <w:link w:val="CommentaireCar"/>
    <w:rsid w:val="004C1144"/>
    <w:rPr>
      <w:sz w:val="20"/>
    </w:rPr>
  </w:style>
  <w:style w:type="character" w:customStyle="1" w:styleId="CommentaireCar">
    <w:name w:val="Commentaire Car"/>
    <w:basedOn w:val="Policepardfaut"/>
    <w:link w:val="Commentaire"/>
    <w:rsid w:val="004C1144"/>
    <w:rPr>
      <w:rFonts w:ascii="Arial" w:hAnsi="Arial"/>
      <w:lang w:val="en-GB"/>
    </w:rPr>
  </w:style>
  <w:style w:type="paragraph" w:customStyle="1" w:styleId="Doctext">
    <w:name w:val="Doctext"/>
    <w:aliases w:val="dt,dt + (Latin) Arial,(Asiatique) Times New Roman,9 pt,Gras"/>
    <w:link w:val="DoctextChar"/>
    <w:rsid w:val="002920C9"/>
    <w:pPr>
      <w:autoSpaceDE w:val="0"/>
      <w:autoSpaceDN w:val="0"/>
      <w:adjustRightInd w:val="0"/>
      <w:spacing w:before="240" w:line="260" w:lineRule="atLeast"/>
      <w:ind w:firstLine="720"/>
      <w:jc w:val="both"/>
    </w:pPr>
    <w:rPr>
      <w:rFonts w:eastAsia="SimSun"/>
      <w:lang w:val="en-GB" w:eastAsia="zh-CN"/>
    </w:rPr>
  </w:style>
  <w:style w:type="paragraph" w:customStyle="1" w:styleId="Para">
    <w:name w:val="Para"/>
    <w:aliases w:val="p"/>
    <w:rsid w:val="002920C9"/>
    <w:pPr>
      <w:autoSpaceDE w:val="0"/>
      <w:autoSpaceDN w:val="0"/>
      <w:adjustRightInd w:val="0"/>
      <w:spacing w:before="240" w:line="260" w:lineRule="atLeast"/>
      <w:jc w:val="both"/>
    </w:pPr>
    <w:rPr>
      <w:rFonts w:eastAsia="SimSun"/>
      <w:lang w:val="en-GB" w:eastAsia="zh-CN"/>
    </w:rPr>
  </w:style>
  <w:style w:type="character" w:customStyle="1" w:styleId="DoctextChar">
    <w:name w:val="Doctext Char"/>
    <w:aliases w:val="dt Char"/>
    <w:link w:val="Doctext"/>
    <w:rsid w:val="002920C9"/>
    <w:rPr>
      <w:rFonts w:eastAsia="SimSun"/>
      <w:lang w:val="en-GB" w:eastAsia="zh-CN"/>
    </w:rPr>
  </w:style>
  <w:style w:type="character" w:customStyle="1" w:styleId="Titre9Car">
    <w:name w:val="Titre 9 Car"/>
    <w:link w:val="Titre9"/>
    <w:rsid w:val="0052379C"/>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st 2" w:uiPriority="9" w:qFormat="1"/>
    <w:lsdException w:name="List 3" w:uiPriority="9"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046"/>
    <w:pPr>
      <w:jc w:val="both"/>
    </w:pPr>
    <w:rPr>
      <w:rFonts w:ascii="Arial" w:hAnsi="Arial"/>
      <w:sz w:val="22"/>
      <w:lang w:val="en-GB"/>
    </w:rPr>
  </w:style>
  <w:style w:type="paragraph" w:styleId="Titre1">
    <w:name w:val="heading 1"/>
    <w:aliases w:val="Heading 1 Char1,Heading 1 Char Char,Heading 1 Char1 Char Char Char,Heading 1 Char Char Char Char Char,Niveau 1 Char Char Char Char Char,H1 Char Char Char Char Char,Lev 1 Char Char Char Char Char,SECTION Char Char Char Char Char,Niveau 1,Lev 1"/>
    <w:basedOn w:val="Normal"/>
    <w:next w:val="ssPara1"/>
    <w:qFormat/>
    <w:pPr>
      <w:keepNext/>
      <w:widowControl w:val="0"/>
      <w:numPr>
        <w:ilvl w:val="1"/>
        <w:numId w:val="76"/>
      </w:numPr>
      <w:spacing w:after="220"/>
      <w:outlineLvl w:val="0"/>
    </w:pPr>
    <w:rPr>
      <w:b/>
      <w:u w:val="single"/>
    </w:rPr>
  </w:style>
  <w:style w:type="paragraph" w:styleId="Titre20">
    <w:name w:val="heading 2"/>
    <w:aliases w:val="Chapitre,Niveau 1 1,H2,Clause,Lev 2,Jhed2,Reset numbering,Major,sub-sect,h2,section header,no section,sub-sect1,22,sub-sect2,23,sub-sect3,24,sub-sect4,25,sub-sect5,(1.1,1.2,1.3 etc),Paragraafkop,stycke - Alt+2,052,Überschrift 2 Char,Lev 2 Char"/>
    <w:basedOn w:val="Normal"/>
    <w:next w:val="ssPara2"/>
    <w:qFormat/>
    <w:pPr>
      <w:keepNext/>
      <w:widowControl w:val="0"/>
      <w:numPr>
        <w:ilvl w:val="2"/>
        <w:numId w:val="76"/>
      </w:numPr>
      <w:spacing w:after="220"/>
      <w:outlineLvl w:val="1"/>
    </w:pPr>
    <w:rPr>
      <w:b/>
    </w:rPr>
  </w:style>
  <w:style w:type="paragraph" w:styleId="Titre3">
    <w:name w:val="heading 3"/>
    <w:aliases w:val="Section,3,Niveau 1 1 1,H3,Lev 3,(a),Heading 3(left),Level 1 - 1,Minor,h3,h31,h32,32,h33,33,h34,34,h35,35,sub-sub,sub-sub1,sub-sub2,sub-sub3,sub-sub4,sub section header,Subparagraafkop,stycke - Alt+3,053,Überschrift 3 Char,Lev 3 Char"/>
    <w:basedOn w:val="Normal"/>
    <w:next w:val="ssPara3"/>
    <w:qFormat/>
    <w:pPr>
      <w:keepNext/>
      <w:widowControl w:val="0"/>
      <w:numPr>
        <w:ilvl w:val="3"/>
        <w:numId w:val="76"/>
      </w:numPr>
      <w:spacing w:after="220"/>
      <w:outlineLvl w:val="2"/>
    </w:pPr>
    <w:rPr>
      <w:b/>
    </w:rPr>
  </w:style>
  <w:style w:type="paragraph" w:styleId="Titre4">
    <w:name w:val="heading 4"/>
    <w:aliases w:val="Paragraphe,H,H4,Lev 4,(i),Level 2 - a,054,Sub-Minor,Titre 4 Car,Heading 3.1.1,Niveau 1 1 1 1,Titre 4b"/>
    <w:basedOn w:val="Normal"/>
    <w:next w:val="ssPara4"/>
    <w:qFormat/>
    <w:pPr>
      <w:keepNext/>
      <w:widowControl w:val="0"/>
      <w:numPr>
        <w:ilvl w:val="4"/>
        <w:numId w:val="76"/>
      </w:numPr>
      <w:spacing w:after="220"/>
      <w:outlineLvl w:val="3"/>
    </w:pPr>
    <w:rPr>
      <w:b/>
    </w:rPr>
  </w:style>
  <w:style w:type="paragraph" w:styleId="Titre5">
    <w:name w:val="heading 5"/>
    <w:aliases w:val="Article,H5,Lev 5,(1),Level 3 - i,h5"/>
    <w:basedOn w:val="Normal"/>
    <w:next w:val="ssPara5"/>
    <w:qFormat/>
    <w:pPr>
      <w:keepNext/>
      <w:widowControl w:val="0"/>
      <w:numPr>
        <w:ilvl w:val="5"/>
        <w:numId w:val="76"/>
      </w:numPr>
      <w:spacing w:after="220"/>
      <w:outlineLvl w:val="4"/>
    </w:pPr>
    <w:rPr>
      <w:b/>
    </w:rPr>
  </w:style>
  <w:style w:type="paragraph" w:styleId="Titre6">
    <w:name w:val="heading 6"/>
    <w:aliases w:val="Alinéa,H6,Lev 6,(A),Legal Level 1.,h6"/>
    <w:basedOn w:val="Normal"/>
    <w:next w:val="ssPara6"/>
    <w:qFormat/>
    <w:pPr>
      <w:keepNext/>
      <w:widowControl w:val="0"/>
      <w:numPr>
        <w:ilvl w:val="6"/>
        <w:numId w:val="76"/>
      </w:numPr>
      <w:tabs>
        <w:tab w:val="clear" w:pos="3272"/>
        <w:tab w:val="left" w:pos="3119"/>
      </w:tabs>
      <w:spacing w:after="220"/>
      <w:outlineLvl w:val="5"/>
    </w:pPr>
    <w:rPr>
      <w:b/>
    </w:rPr>
  </w:style>
  <w:style w:type="paragraph" w:styleId="Titre7">
    <w:name w:val="heading 7"/>
    <w:aliases w:val="h7"/>
    <w:basedOn w:val="Normal"/>
    <w:next w:val="ssPara1"/>
    <w:qFormat/>
    <w:pPr>
      <w:outlineLvl w:val="6"/>
    </w:pPr>
  </w:style>
  <w:style w:type="paragraph" w:styleId="Titre8">
    <w:name w:val="heading 8"/>
    <w:basedOn w:val="Normal"/>
    <w:next w:val="ssPara1"/>
    <w:qFormat/>
    <w:pPr>
      <w:outlineLvl w:val="7"/>
    </w:pPr>
  </w:style>
  <w:style w:type="paragraph" w:styleId="Titre9">
    <w:name w:val="heading 9"/>
    <w:basedOn w:val="Normal"/>
    <w:next w:val="ssPara1"/>
    <w:link w:val="Titre9Car"/>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sPara1">
    <w:name w:val="ssPara1"/>
    <w:basedOn w:val="Normal"/>
    <w:pPr>
      <w:spacing w:after="220"/>
    </w:pPr>
  </w:style>
  <w:style w:type="paragraph" w:customStyle="1" w:styleId="ssPara2">
    <w:name w:val="ssPara2"/>
    <w:basedOn w:val="Normal"/>
    <w:pPr>
      <w:spacing w:after="220"/>
      <w:ind w:left="709"/>
    </w:pPr>
  </w:style>
  <w:style w:type="paragraph" w:customStyle="1" w:styleId="ssPara3">
    <w:name w:val="ssPara3"/>
    <w:basedOn w:val="Normal"/>
    <w:pPr>
      <w:spacing w:after="220"/>
      <w:ind w:left="1418"/>
    </w:pPr>
  </w:style>
  <w:style w:type="paragraph" w:customStyle="1" w:styleId="ssPara4">
    <w:name w:val="ssPara4"/>
    <w:basedOn w:val="Normal"/>
    <w:pPr>
      <w:spacing w:after="220"/>
      <w:ind w:left="1985"/>
    </w:pPr>
  </w:style>
  <w:style w:type="paragraph" w:customStyle="1" w:styleId="ssPara5">
    <w:name w:val="ssPara5"/>
    <w:basedOn w:val="Normal"/>
    <w:pPr>
      <w:spacing w:after="220"/>
      <w:ind w:left="2552"/>
    </w:pPr>
  </w:style>
  <w:style w:type="paragraph" w:customStyle="1" w:styleId="ssPara6">
    <w:name w:val="ssPara6"/>
    <w:basedOn w:val="Normal"/>
    <w:pPr>
      <w:spacing w:after="220"/>
      <w:ind w:left="3119"/>
    </w:pPr>
  </w:style>
  <w:style w:type="paragraph" w:customStyle="1" w:styleId="CharCarCarCarCharCharCharChar">
    <w:name w:val="Char Car Car Car Char Char Char Char"/>
    <w:basedOn w:val="Normal"/>
    <w:rsid w:val="00195297"/>
    <w:pPr>
      <w:numPr>
        <w:numId w:val="49"/>
      </w:numPr>
      <w:spacing w:after="160" w:line="240" w:lineRule="exact"/>
      <w:jc w:val="left"/>
    </w:pPr>
    <w:rPr>
      <w:rFonts w:ascii="Verdana" w:hAnsi="Verdana"/>
      <w:sz w:val="24"/>
      <w:szCs w:val="24"/>
      <w:lang w:val="en-US" w:eastAsia="en-US"/>
    </w:rPr>
  </w:style>
  <w:style w:type="paragraph" w:customStyle="1" w:styleId="Body-G">
    <w:name w:val="Body-G"/>
    <w:basedOn w:val="Normal"/>
    <w:pPr>
      <w:tabs>
        <w:tab w:val="left" w:pos="851"/>
      </w:tabs>
      <w:spacing w:after="120"/>
      <w:ind w:left="425" w:firstLine="425"/>
    </w:pPr>
    <w:rPr>
      <w:lang w:val="de-DE"/>
    </w:rPr>
  </w:style>
  <w:style w:type="paragraph" w:customStyle="1" w:styleId="Alpha3-a">
    <w:name w:val="Alpha 3-(a)"/>
    <w:basedOn w:val="Normal"/>
    <w:pPr>
      <w:numPr>
        <w:numId w:val="51"/>
      </w:numPr>
      <w:spacing w:after="120"/>
    </w:pPr>
  </w:style>
  <w:style w:type="paragraph" w:customStyle="1" w:styleId="Alpha4-a">
    <w:name w:val="Alpha 4-(a)"/>
    <w:basedOn w:val="Normal"/>
    <w:pPr>
      <w:numPr>
        <w:numId w:val="17"/>
      </w:numPr>
      <w:spacing w:after="120"/>
    </w:pPr>
  </w:style>
  <w:style w:type="paragraph" w:customStyle="1" w:styleId="Body">
    <w:name w:val="Body"/>
    <w:aliases w:val="Text,by,2,Body1,Text1,b,b10pt,body,B,byA,by 14pt,heading2,Title1,t1,21,Indent1,31,newBody,Text2,Body2,zpref 3 lev 1,26,by + After:  10 pt,Line spacing:  Multiple 1.2 li,Line spacing:  Multiple 1.2 li + Frutiger 55 Roman...,para: Body"/>
    <w:link w:val="BodyCar"/>
    <w:uiPriority w:val="99"/>
    <w:pPr>
      <w:spacing w:after="120" w:line="290" w:lineRule="auto"/>
      <w:ind w:left="425"/>
      <w:jc w:val="both"/>
    </w:pPr>
    <w:rPr>
      <w:kern w:val="20"/>
      <w:lang w:val="en-GB"/>
    </w:rPr>
  </w:style>
  <w:style w:type="paragraph" w:customStyle="1" w:styleId="Body1">
    <w:name w:val="Body 1"/>
    <w:basedOn w:val="Body"/>
  </w:style>
  <w:style w:type="paragraph" w:customStyle="1" w:styleId="Body2">
    <w:name w:val="Body 2"/>
    <w:basedOn w:val="Body"/>
    <w:uiPriority w:val="99"/>
    <w:pPr>
      <w:ind w:left="992"/>
    </w:pPr>
  </w:style>
  <w:style w:type="paragraph" w:customStyle="1" w:styleId="Body3">
    <w:name w:val="Body 3"/>
    <w:basedOn w:val="Body"/>
    <w:pPr>
      <w:ind w:left="1843"/>
    </w:pPr>
  </w:style>
  <w:style w:type="paragraph" w:customStyle="1" w:styleId="Body4">
    <w:name w:val="Body 4"/>
    <w:basedOn w:val="Body"/>
    <w:pPr>
      <w:ind w:left="2268"/>
    </w:pPr>
  </w:style>
  <w:style w:type="paragraph" w:customStyle="1" w:styleId="Body5">
    <w:name w:val="Body 5"/>
    <w:basedOn w:val="Body"/>
    <w:pPr>
      <w:ind w:left="2693"/>
    </w:pPr>
  </w:style>
  <w:style w:type="paragraph" w:customStyle="1" w:styleId="Body6">
    <w:name w:val="Body 6"/>
    <w:basedOn w:val="Body"/>
    <w:pPr>
      <w:spacing w:after="80"/>
      <w:ind w:left="3119"/>
    </w:pPr>
  </w:style>
  <w:style w:type="paragraph" w:customStyle="1" w:styleId="Level4">
    <w:name w:val="Level 4"/>
    <w:basedOn w:val="Normal"/>
    <w:pPr>
      <w:spacing w:after="60"/>
    </w:pPr>
  </w:style>
  <w:style w:type="paragraph" w:customStyle="1" w:styleId="Level5">
    <w:name w:val="Level 5"/>
    <w:basedOn w:val="Normal"/>
    <w:pPr>
      <w:tabs>
        <w:tab w:val="left" w:pos="2693"/>
      </w:tabs>
      <w:spacing w:after="120"/>
    </w:pPr>
  </w:style>
  <w:style w:type="paragraph" w:customStyle="1" w:styleId="CellBody">
    <w:name w:val="CellBody"/>
    <w:basedOn w:val="Normal"/>
    <w:pPr>
      <w:spacing w:before="40" w:after="40"/>
    </w:pPr>
  </w:style>
  <w:style w:type="paragraph" w:customStyle="1" w:styleId="CellHead">
    <w:name w:val="CellHead"/>
    <w:basedOn w:val="Normal"/>
    <w:pPr>
      <w:spacing w:before="40" w:after="120"/>
    </w:pPr>
    <w:rPr>
      <w:b/>
    </w:rPr>
  </w:style>
  <w:style w:type="paragraph" w:styleId="Pieddepage">
    <w:name w:val="footer"/>
    <w:basedOn w:val="Normal"/>
    <w:pPr>
      <w:tabs>
        <w:tab w:val="center" w:pos="4763"/>
        <w:tab w:val="right" w:pos="9497"/>
      </w:tabs>
    </w:pPr>
    <w:rPr>
      <w:sz w:val="14"/>
    </w:rPr>
  </w:style>
  <w:style w:type="paragraph" w:styleId="Notedebasdepage">
    <w:name w:val="footnote text"/>
    <w:aliases w:val="ft,Footnote Text Char2,Footnote Text Char1 Char,Footnote Text Char2 Char Char,Footnote Text Char1 Char Char Char,Footnote Text Char3 Char Char Char Char,Footnote Text Char1 Char1 Char Char Char Char,Footnote Text Char1"/>
    <w:basedOn w:val="Normal"/>
    <w:link w:val="NotedebasdepageCar"/>
    <w:pPr>
      <w:tabs>
        <w:tab w:val="left" w:pos="709"/>
      </w:tabs>
      <w:spacing w:after="220"/>
      <w:ind w:left="709" w:hanging="709"/>
    </w:pPr>
    <w:rPr>
      <w:b/>
      <w:sz w:val="18"/>
    </w:rPr>
  </w:style>
  <w:style w:type="character" w:customStyle="1" w:styleId="NotedebasdepageCar">
    <w:name w:val="Note de bas de page Car"/>
    <w:aliases w:val="ft Car,Footnote Text Char2 Car,Footnote Text Char1 Char Car,Footnote Text Char2 Char Char Car,Footnote Text Char1 Char Char Char Car,Footnote Text Char3 Char Char Char Char Car,Footnote Text Char1 Char1 Char Char Char Char Car"/>
    <w:link w:val="Notedebasdepage"/>
    <w:rsid w:val="00E8243A"/>
    <w:rPr>
      <w:rFonts w:ascii="Arial" w:hAnsi="Arial"/>
      <w:b/>
      <w:sz w:val="18"/>
      <w:szCs w:val="24"/>
      <w:lang w:val="en-GB" w:eastAsia="fr-FR" w:bidi="ar-SA"/>
    </w:rPr>
  </w:style>
  <w:style w:type="paragraph" w:customStyle="1" w:styleId="Head">
    <w:name w:val="Head"/>
    <w:basedOn w:val="Normal"/>
    <w:next w:val="Body"/>
    <w:pPr>
      <w:keepNext/>
      <w:spacing w:before="295" w:after="175"/>
      <w:ind w:left="425"/>
    </w:pPr>
    <w:rPr>
      <w:b/>
    </w:rPr>
  </w:style>
  <w:style w:type="paragraph" w:customStyle="1" w:styleId="Head1">
    <w:name w:val="Head 1"/>
    <w:basedOn w:val="Normal"/>
    <w:next w:val="Body1"/>
    <w:pPr>
      <w:keepNext/>
      <w:numPr>
        <w:numId w:val="14"/>
      </w:numPr>
      <w:spacing w:before="300" w:after="120"/>
    </w:pPr>
    <w:rPr>
      <w:b/>
    </w:rPr>
  </w:style>
  <w:style w:type="paragraph" w:customStyle="1" w:styleId="Head2">
    <w:name w:val="Head 2"/>
    <w:basedOn w:val="Normal"/>
    <w:next w:val="Body2"/>
    <w:pPr>
      <w:keepNext/>
      <w:numPr>
        <w:ilvl w:val="1"/>
        <w:numId w:val="14"/>
      </w:numPr>
      <w:spacing w:before="240" w:after="120"/>
    </w:pPr>
    <w:rPr>
      <w:b/>
      <w:sz w:val="21"/>
    </w:rPr>
  </w:style>
  <w:style w:type="paragraph" w:customStyle="1" w:styleId="Head3">
    <w:name w:val="Head 3"/>
    <w:basedOn w:val="Normal"/>
    <w:next w:val="Body3"/>
    <w:pPr>
      <w:keepNext/>
      <w:numPr>
        <w:ilvl w:val="2"/>
        <w:numId w:val="14"/>
      </w:numPr>
      <w:spacing w:before="180" w:after="60"/>
    </w:pPr>
    <w:rPr>
      <w:b/>
      <w:i/>
      <w:sz w:val="17"/>
    </w:rPr>
  </w:style>
  <w:style w:type="paragraph" w:styleId="En-tte">
    <w:name w:val="header"/>
    <w:aliases w:val="hd"/>
    <w:basedOn w:val="Normal"/>
    <w:pPr>
      <w:tabs>
        <w:tab w:val="center" w:pos="4763"/>
        <w:tab w:val="right" w:pos="9497"/>
      </w:tabs>
    </w:pPr>
  </w:style>
  <w:style w:type="paragraph" w:customStyle="1" w:styleId="Level1">
    <w:name w:val="Level 1"/>
    <w:basedOn w:val="Normal"/>
    <w:pPr>
      <w:numPr>
        <w:numId w:val="53"/>
      </w:numPr>
      <w:spacing w:after="120"/>
      <w:outlineLvl w:val="0"/>
    </w:pPr>
    <w:rPr>
      <w:b/>
    </w:rPr>
  </w:style>
  <w:style w:type="paragraph" w:customStyle="1" w:styleId="Level2">
    <w:name w:val="Level 2"/>
    <w:basedOn w:val="Normal"/>
    <w:pPr>
      <w:spacing w:after="120"/>
      <w:outlineLvl w:val="1"/>
    </w:pPr>
  </w:style>
  <w:style w:type="paragraph" w:customStyle="1" w:styleId="Level3">
    <w:name w:val="Level 3"/>
    <w:basedOn w:val="Normal"/>
    <w:pPr>
      <w:spacing w:after="120"/>
      <w:outlineLvl w:val="2"/>
    </w:pPr>
  </w:style>
  <w:style w:type="paragraph" w:customStyle="1" w:styleId="Level6">
    <w:name w:val="Level 6"/>
    <w:basedOn w:val="Normal"/>
    <w:pPr>
      <w:spacing w:after="80"/>
    </w:pPr>
  </w:style>
  <w:style w:type="character" w:styleId="Numrodepage">
    <w:name w:val="page number"/>
    <w:rPr>
      <w:rFonts w:ascii="Verdana" w:hAnsi="Verdana"/>
      <w:sz w:val="22"/>
      <w:szCs w:val="24"/>
      <w:lang w:val="en-US" w:eastAsia="en-US" w:bidi="ar-SA"/>
    </w:rPr>
  </w:style>
  <w:style w:type="paragraph" w:customStyle="1" w:styleId="Roman2-i1">
    <w:name w:val="Roman 2-(i)"/>
    <w:basedOn w:val="Normal"/>
    <w:pPr>
      <w:numPr>
        <w:numId w:val="41"/>
      </w:numPr>
      <w:tabs>
        <w:tab w:val="left" w:pos="992"/>
      </w:tabs>
      <w:spacing w:after="120"/>
    </w:pPr>
  </w:style>
  <w:style w:type="paragraph" w:customStyle="1" w:styleId="Roman3-i">
    <w:name w:val="Roman 3-(i)"/>
    <w:basedOn w:val="Normal"/>
    <w:pPr>
      <w:numPr>
        <w:numId w:val="36"/>
      </w:numPr>
      <w:spacing w:after="120"/>
    </w:pPr>
  </w:style>
  <w:style w:type="paragraph" w:customStyle="1" w:styleId="Roman4-i">
    <w:name w:val="Roman 4-(i)"/>
    <w:basedOn w:val="Normal"/>
    <w:pPr>
      <w:numPr>
        <w:numId w:val="28"/>
      </w:numPr>
      <w:tabs>
        <w:tab w:val="clear" w:pos="2563"/>
        <w:tab w:val="left" w:pos="2268"/>
      </w:tabs>
      <w:spacing w:after="120"/>
    </w:pPr>
  </w:style>
  <w:style w:type="paragraph" w:styleId="Titre">
    <w:name w:val="Title"/>
    <w:basedOn w:val="Normal"/>
    <w:next w:val="Body"/>
    <w:qFormat/>
    <w:pPr>
      <w:keepNext/>
      <w:keepLines/>
      <w:spacing w:after="240"/>
    </w:pPr>
    <w:rPr>
      <w:b/>
      <w:sz w:val="25"/>
    </w:rPr>
  </w:style>
  <w:style w:type="character" w:styleId="Appelnotedebasdep">
    <w:name w:val="footnote reference"/>
    <w:uiPriority w:val="99"/>
    <w:rPr>
      <w:rFonts w:ascii="Verdana" w:hAnsi="Verdana"/>
      <w:sz w:val="24"/>
      <w:szCs w:val="24"/>
      <w:vertAlign w:val="superscript"/>
      <w:lang w:val="en-US" w:eastAsia="en-US" w:bidi="ar-SA"/>
    </w:rPr>
  </w:style>
  <w:style w:type="paragraph" w:styleId="Notedefin">
    <w:name w:val="endnote text"/>
    <w:basedOn w:val="Normal"/>
    <w:semiHidden/>
    <w:pPr>
      <w:tabs>
        <w:tab w:val="left" w:pos="709"/>
      </w:tabs>
      <w:spacing w:after="220"/>
      <w:ind w:left="709" w:hanging="709"/>
    </w:pPr>
  </w:style>
  <w:style w:type="character" w:styleId="Appeldenotedefin">
    <w:name w:val="endnote reference"/>
    <w:semiHidden/>
    <w:rPr>
      <w:rFonts w:ascii="Verdana" w:hAnsi="Verdana"/>
      <w:sz w:val="24"/>
      <w:szCs w:val="24"/>
      <w:vertAlign w:val="superscript"/>
      <w:lang w:val="en-US" w:eastAsia="en-US" w:bidi="ar-SA"/>
    </w:rPr>
  </w:style>
  <w:style w:type="paragraph" w:styleId="TM1">
    <w:name w:val="toc 1"/>
    <w:basedOn w:val="Normal"/>
    <w:uiPriority w:val="39"/>
    <w:pPr>
      <w:spacing w:before="240" w:after="120"/>
      <w:jc w:val="left"/>
    </w:pPr>
    <w:rPr>
      <w:rFonts w:ascii="Times New Roman" w:hAnsi="Times New Roman"/>
      <w:b/>
      <w:sz w:val="20"/>
    </w:rPr>
  </w:style>
  <w:style w:type="paragraph" w:styleId="TM2">
    <w:name w:val="toc 2"/>
    <w:basedOn w:val="Normal"/>
    <w:next w:val="ssPara1"/>
    <w:uiPriority w:val="39"/>
    <w:pPr>
      <w:spacing w:before="120"/>
      <w:ind w:left="220"/>
      <w:jc w:val="left"/>
    </w:pPr>
    <w:rPr>
      <w:rFonts w:ascii="Times New Roman" w:hAnsi="Times New Roman"/>
      <w:i/>
      <w:sz w:val="20"/>
    </w:rPr>
  </w:style>
  <w:style w:type="paragraph" w:styleId="TM3">
    <w:name w:val="toc 3"/>
    <w:basedOn w:val="Normal"/>
    <w:next w:val="ssPara1"/>
    <w:uiPriority w:val="39"/>
    <w:pPr>
      <w:ind w:left="440"/>
      <w:jc w:val="left"/>
    </w:pPr>
    <w:rPr>
      <w:rFonts w:ascii="Times New Roman" w:hAnsi="Times New Roman"/>
      <w:sz w:val="20"/>
    </w:rPr>
  </w:style>
  <w:style w:type="paragraph" w:styleId="TM4">
    <w:name w:val="toc 4"/>
    <w:basedOn w:val="Normal"/>
    <w:next w:val="ssPara1"/>
    <w:uiPriority w:val="39"/>
    <w:pPr>
      <w:ind w:left="660"/>
      <w:jc w:val="left"/>
    </w:pPr>
    <w:rPr>
      <w:rFonts w:ascii="Times New Roman" w:hAnsi="Times New Roman"/>
      <w:sz w:val="20"/>
    </w:rPr>
  </w:style>
  <w:style w:type="paragraph" w:styleId="TM5">
    <w:name w:val="toc 5"/>
    <w:basedOn w:val="Normal"/>
    <w:next w:val="Normal"/>
    <w:uiPriority w:val="39"/>
    <w:pPr>
      <w:ind w:left="880"/>
      <w:jc w:val="left"/>
    </w:pPr>
    <w:rPr>
      <w:rFonts w:ascii="Times New Roman" w:hAnsi="Times New Roman"/>
      <w:sz w:val="20"/>
    </w:rPr>
  </w:style>
  <w:style w:type="paragraph" w:styleId="TM6">
    <w:name w:val="toc 6"/>
    <w:basedOn w:val="Normal"/>
    <w:next w:val="Normal"/>
    <w:uiPriority w:val="39"/>
    <w:pPr>
      <w:ind w:left="1100"/>
      <w:jc w:val="left"/>
    </w:pPr>
    <w:rPr>
      <w:rFonts w:ascii="Times New Roman" w:hAnsi="Times New Roman"/>
      <w:sz w:val="20"/>
    </w:rPr>
  </w:style>
  <w:style w:type="paragraph" w:styleId="TM7">
    <w:name w:val="toc 7"/>
    <w:basedOn w:val="Normal"/>
    <w:next w:val="Normal"/>
    <w:uiPriority w:val="39"/>
    <w:pPr>
      <w:ind w:left="1320"/>
      <w:jc w:val="left"/>
    </w:pPr>
    <w:rPr>
      <w:rFonts w:ascii="Times New Roman" w:hAnsi="Times New Roman"/>
      <w:sz w:val="20"/>
    </w:rPr>
  </w:style>
  <w:style w:type="paragraph" w:styleId="TM8">
    <w:name w:val="toc 8"/>
    <w:basedOn w:val="Normal"/>
    <w:next w:val="Normal"/>
    <w:uiPriority w:val="39"/>
    <w:pPr>
      <w:ind w:left="1540"/>
      <w:jc w:val="left"/>
    </w:pPr>
    <w:rPr>
      <w:rFonts w:ascii="Times New Roman" w:hAnsi="Times New Roman"/>
      <w:sz w:val="20"/>
    </w:rPr>
  </w:style>
  <w:style w:type="paragraph" w:styleId="TM9">
    <w:name w:val="toc 9"/>
    <w:basedOn w:val="Normal"/>
    <w:next w:val="Normal"/>
    <w:uiPriority w:val="39"/>
    <w:pPr>
      <w:ind w:left="1760"/>
      <w:jc w:val="left"/>
    </w:pPr>
    <w:rPr>
      <w:rFonts w:ascii="Times New Roman" w:hAnsi="Times New Roman"/>
      <w:sz w:val="20"/>
    </w:rPr>
  </w:style>
  <w:style w:type="paragraph" w:customStyle="1" w:styleId="SubHead">
    <w:name w:val="SubHead"/>
    <w:basedOn w:val="Normal"/>
    <w:next w:val="Body"/>
    <w:pPr>
      <w:keepNext/>
      <w:spacing w:before="175" w:after="35"/>
      <w:ind w:left="425"/>
    </w:pPr>
    <w:rPr>
      <w:b/>
      <w:sz w:val="19"/>
    </w:rPr>
  </w:style>
  <w:style w:type="paragraph" w:customStyle="1" w:styleId="zTitle22">
    <w:name w:val="zTitle22"/>
    <w:basedOn w:val="Titre"/>
    <w:pPr>
      <w:spacing w:after="120"/>
      <w:jc w:val="center"/>
    </w:pPr>
    <w:rPr>
      <w:sz w:val="44"/>
    </w:rPr>
  </w:style>
  <w:style w:type="paragraph" w:customStyle="1" w:styleId="CellRowSpacer">
    <w:name w:val="CellRowSpacer"/>
    <w:basedOn w:val="Normal"/>
    <w:pPr>
      <w:spacing w:before="40" w:after="40"/>
    </w:pPr>
  </w:style>
  <w:style w:type="paragraph" w:customStyle="1" w:styleId="SmCellHead">
    <w:name w:val="SmCellHead"/>
    <w:basedOn w:val="CellHead"/>
    <w:rPr>
      <w:sz w:val="18"/>
    </w:rPr>
  </w:style>
  <w:style w:type="paragraph" w:customStyle="1" w:styleId="VSmCellHead">
    <w:name w:val="VSmCellHead"/>
    <w:basedOn w:val="CellHead"/>
    <w:rPr>
      <w:sz w:val="17"/>
    </w:rPr>
  </w:style>
  <w:style w:type="paragraph" w:customStyle="1" w:styleId="SmCellBody">
    <w:name w:val="SmCellBody"/>
    <w:basedOn w:val="CellBody"/>
    <w:rPr>
      <w:sz w:val="18"/>
    </w:rPr>
  </w:style>
  <w:style w:type="paragraph" w:customStyle="1" w:styleId="VSmCellBody">
    <w:name w:val="VSmCellBody"/>
    <w:basedOn w:val="CellBody"/>
    <w:rPr>
      <w:sz w:val="17"/>
    </w:rPr>
  </w:style>
  <w:style w:type="paragraph" w:customStyle="1" w:styleId="Cell-Headitalic">
    <w:name w:val="Cell-Headitalic"/>
    <w:basedOn w:val="CellHead"/>
    <w:pPr>
      <w:jc w:val="center"/>
    </w:pPr>
    <w:rPr>
      <w:b w:val="0"/>
      <w:i/>
    </w:rPr>
  </w:style>
  <w:style w:type="paragraph" w:customStyle="1" w:styleId="SmCell-Headitalic">
    <w:name w:val="SmCell-Headitalic"/>
    <w:basedOn w:val="CellHead"/>
    <w:pPr>
      <w:jc w:val="center"/>
    </w:pPr>
    <w:rPr>
      <w:b w:val="0"/>
      <w:i/>
      <w:sz w:val="18"/>
    </w:rPr>
  </w:style>
  <w:style w:type="paragraph" w:customStyle="1" w:styleId="VSmCell-Headitalic">
    <w:name w:val="VSmCell-Headitalic"/>
    <w:basedOn w:val="CellHead"/>
    <w:pPr>
      <w:jc w:val="center"/>
    </w:pPr>
    <w:rPr>
      <w:b w:val="0"/>
      <w:i/>
      <w:sz w:val="17"/>
    </w:rPr>
  </w:style>
  <w:style w:type="paragraph" w:customStyle="1" w:styleId="zTitle18-ext">
    <w:name w:val="zTitle18 - ext"/>
    <w:basedOn w:val="Titre"/>
    <w:pPr>
      <w:spacing w:after="120"/>
      <w:jc w:val="center"/>
    </w:pPr>
    <w:rPr>
      <w:sz w:val="36"/>
    </w:rPr>
  </w:style>
  <w:style w:type="paragraph" w:customStyle="1" w:styleId="zTitleitalic">
    <w:name w:val="zTitle italic"/>
    <w:basedOn w:val="Titre"/>
    <w:pPr>
      <w:jc w:val="center"/>
    </w:pPr>
    <w:rPr>
      <w:b w:val="0"/>
      <w:i/>
      <w:sz w:val="20"/>
    </w:rPr>
  </w:style>
  <w:style w:type="paragraph" w:customStyle="1" w:styleId="zTitle16">
    <w:name w:val="zTitle16"/>
    <w:basedOn w:val="Titre"/>
    <w:pPr>
      <w:spacing w:after="120"/>
      <w:jc w:val="center"/>
    </w:pPr>
    <w:rPr>
      <w:sz w:val="32"/>
    </w:rPr>
  </w:style>
  <w:style w:type="paragraph" w:customStyle="1" w:styleId="Title10C">
    <w:name w:val="Title 10C"/>
    <w:basedOn w:val="Titre"/>
    <w:pPr>
      <w:jc w:val="center"/>
    </w:pPr>
    <w:rPr>
      <w:sz w:val="20"/>
    </w:rPr>
  </w:style>
  <w:style w:type="paragraph" w:customStyle="1" w:styleId="Title10L">
    <w:name w:val="Title 10L"/>
    <w:basedOn w:val="Titre"/>
    <w:pPr>
      <w:jc w:val="left"/>
    </w:pPr>
    <w:rPr>
      <w:sz w:val="20"/>
    </w:rPr>
  </w:style>
  <w:style w:type="paragraph" w:customStyle="1" w:styleId="Title10R">
    <w:name w:val="Title 10R"/>
    <w:basedOn w:val="Titre"/>
    <w:pPr>
      <w:jc w:val="right"/>
    </w:pPr>
    <w:rPr>
      <w:sz w:val="20"/>
    </w:rPr>
  </w:style>
  <w:style w:type="paragraph" w:customStyle="1" w:styleId="Alpha3-A0">
    <w:name w:val="Alpha 3-(A)"/>
    <w:basedOn w:val="Normal"/>
    <w:pPr>
      <w:numPr>
        <w:numId w:val="32"/>
      </w:numPr>
      <w:spacing w:after="120"/>
    </w:pPr>
  </w:style>
  <w:style w:type="paragraph" w:customStyle="1" w:styleId="Covertext">
    <w:name w:val="Covertext"/>
    <w:basedOn w:val="Body"/>
    <w:pPr>
      <w:ind w:left="0"/>
    </w:pPr>
    <w:rPr>
      <w:sz w:val="18"/>
    </w:rPr>
  </w:style>
  <w:style w:type="paragraph" w:customStyle="1" w:styleId="Alpha5-a">
    <w:name w:val="Alpha 5-(a)"/>
    <w:basedOn w:val="Normal"/>
    <w:pPr>
      <w:numPr>
        <w:numId w:val="18"/>
      </w:numPr>
      <w:spacing w:after="120"/>
    </w:pPr>
  </w:style>
  <w:style w:type="paragraph" w:customStyle="1" w:styleId="Note">
    <w:name w:val="Note"/>
    <w:basedOn w:val="Normal"/>
    <w:pPr>
      <w:numPr>
        <w:numId w:val="15"/>
      </w:numPr>
      <w:spacing w:before="40" w:after="40"/>
    </w:pPr>
    <w:rPr>
      <w:sz w:val="18"/>
    </w:rPr>
  </w:style>
  <w:style w:type="paragraph" w:customStyle="1" w:styleId="Alpha2-a0">
    <w:name w:val="Alpha 2-(a)"/>
    <w:basedOn w:val="Normal"/>
    <w:pPr>
      <w:numPr>
        <w:numId w:val="16"/>
      </w:numPr>
      <w:spacing w:after="120"/>
    </w:pPr>
  </w:style>
  <w:style w:type="paragraph" w:customStyle="1" w:styleId="Alpha2-A">
    <w:name w:val="Alpha 2-(A)"/>
    <w:basedOn w:val="Normal"/>
    <w:next w:val="Body2"/>
    <w:pPr>
      <w:numPr>
        <w:numId w:val="44"/>
      </w:numPr>
      <w:spacing w:after="120"/>
    </w:pPr>
  </w:style>
  <w:style w:type="paragraph" w:customStyle="1" w:styleId="Alpha2-abolditalic0">
    <w:name w:val="Alpha 2-(a)bolditalic"/>
    <w:basedOn w:val="Normal"/>
    <w:next w:val="Body2"/>
    <w:pPr>
      <w:keepNext/>
      <w:numPr>
        <w:numId w:val="19"/>
      </w:numPr>
      <w:spacing w:before="120" w:after="120"/>
    </w:pPr>
    <w:rPr>
      <w:b/>
      <w:i/>
      <w:sz w:val="21"/>
    </w:rPr>
  </w:style>
  <w:style w:type="paragraph" w:customStyle="1" w:styleId="Alpha2-aitalic0">
    <w:name w:val="Alpha 2-(a)italic"/>
    <w:basedOn w:val="Normal"/>
    <w:next w:val="Body2"/>
    <w:pPr>
      <w:keepNext/>
      <w:numPr>
        <w:numId w:val="20"/>
      </w:numPr>
      <w:spacing w:before="120" w:after="120"/>
    </w:pPr>
    <w:rPr>
      <w:i/>
    </w:rPr>
  </w:style>
  <w:style w:type="paragraph" w:customStyle="1" w:styleId="Alpha2-Abolditalic">
    <w:name w:val="Alpha 2-(A)bolditalic"/>
    <w:basedOn w:val="Normal"/>
    <w:next w:val="Body2"/>
    <w:pPr>
      <w:keepNext/>
      <w:numPr>
        <w:numId w:val="21"/>
      </w:numPr>
      <w:spacing w:before="120" w:after="120"/>
    </w:pPr>
    <w:rPr>
      <w:b/>
      <w:i/>
      <w:sz w:val="21"/>
    </w:rPr>
  </w:style>
  <w:style w:type="paragraph" w:customStyle="1" w:styleId="Alpha2-Abold0">
    <w:name w:val="Alpha 2-(A)bold"/>
    <w:basedOn w:val="Normal"/>
    <w:next w:val="Body2"/>
    <w:pPr>
      <w:keepNext/>
      <w:numPr>
        <w:numId w:val="22"/>
      </w:numPr>
      <w:spacing w:before="120" w:after="120"/>
    </w:pPr>
    <w:rPr>
      <w:b/>
      <w:sz w:val="21"/>
    </w:rPr>
  </w:style>
  <w:style w:type="paragraph" w:customStyle="1" w:styleId="Alpha2-Aitalic">
    <w:name w:val="Alpha 2-(A)italic"/>
    <w:basedOn w:val="Normal"/>
    <w:next w:val="Body2"/>
    <w:pPr>
      <w:keepNext/>
      <w:numPr>
        <w:numId w:val="23"/>
      </w:numPr>
      <w:spacing w:before="120" w:after="120"/>
    </w:pPr>
    <w:rPr>
      <w:i/>
    </w:rPr>
  </w:style>
  <w:style w:type="paragraph" w:customStyle="1" w:styleId="Arabic2-1">
    <w:name w:val="Arabic 2-(1)"/>
    <w:basedOn w:val="Normal"/>
    <w:pPr>
      <w:numPr>
        <w:numId w:val="47"/>
      </w:numPr>
      <w:spacing w:after="120"/>
    </w:pPr>
  </w:style>
  <w:style w:type="paragraph" w:customStyle="1" w:styleId="Arabic3-10">
    <w:name w:val="Arabic 3-(1)"/>
    <w:basedOn w:val="Normal"/>
    <w:pPr>
      <w:numPr>
        <w:numId w:val="24"/>
      </w:numPr>
      <w:spacing w:after="120"/>
    </w:pPr>
  </w:style>
  <w:style w:type="paragraph" w:customStyle="1" w:styleId="Arabic2-10">
    <w:name w:val="Arabic 2-1."/>
    <w:basedOn w:val="Normal"/>
    <w:pPr>
      <w:numPr>
        <w:numId w:val="25"/>
      </w:numPr>
      <w:spacing w:after="120"/>
    </w:pPr>
  </w:style>
  <w:style w:type="paragraph" w:customStyle="1" w:styleId="Arabic3-1">
    <w:name w:val="Arabic 3-1."/>
    <w:basedOn w:val="Normal"/>
    <w:pPr>
      <w:numPr>
        <w:numId w:val="26"/>
      </w:numPr>
      <w:spacing w:after="120"/>
    </w:pPr>
  </w:style>
  <w:style w:type="paragraph" w:customStyle="1" w:styleId="Roman2-I0">
    <w:name w:val="Roman 2-(I)"/>
    <w:basedOn w:val="Normal"/>
    <w:pPr>
      <w:numPr>
        <w:numId w:val="29"/>
      </w:numPr>
      <w:tabs>
        <w:tab w:val="clear" w:pos="1145"/>
        <w:tab w:val="left" w:pos="992"/>
      </w:tabs>
      <w:spacing w:after="120"/>
    </w:pPr>
  </w:style>
  <w:style w:type="paragraph" w:customStyle="1" w:styleId="Roman2-I">
    <w:name w:val="Roman 2-I"/>
    <w:basedOn w:val="Normal"/>
    <w:pPr>
      <w:numPr>
        <w:numId w:val="30"/>
      </w:numPr>
      <w:tabs>
        <w:tab w:val="left" w:pos="992"/>
      </w:tabs>
      <w:spacing w:after="120"/>
    </w:pPr>
  </w:style>
  <w:style w:type="paragraph" w:customStyle="1" w:styleId="Alpha2-abold">
    <w:name w:val="Alpha 2-(a)bold"/>
    <w:basedOn w:val="Normal"/>
    <w:next w:val="Body2"/>
    <w:pPr>
      <w:keepNext/>
      <w:numPr>
        <w:numId w:val="31"/>
      </w:numPr>
      <w:spacing w:before="120" w:after="120"/>
    </w:pPr>
    <w:rPr>
      <w:b/>
      <w:sz w:val="21"/>
    </w:rPr>
  </w:style>
  <w:style w:type="paragraph" w:customStyle="1" w:styleId="Head-C">
    <w:name w:val="Head - C"/>
    <w:basedOn w:val="Normal"/>
    <w:next w:val="Body"/>
    <w:pPr>
      <w:keepNext/>
      <w:pageBreakBefore/>
      <w:spacing w:before="295" w:after="180"/>
      <w:ind w:left="425"/>
      <w:jc w:val="center"/>
    </w:pPr>
    <w:rPr>
      <w:b/>
    </w:rPr>
  </w:style>
  <w:style w:type="paragraph" w:customStyle="1" w:styleId="SubHead-C">
    <w:name w:val="SubHead - C"/>
    <w:basedOn w:val="Normal"/>
    <w:next w:val="Body"/>
    <w:pPr>
      <w:spacing w:before="300" w:after="120"/>
      <w:ind w:left="425"/>
      <w:jc w:val="center"/>
    </w:pPr>
    <w:rPr>
      <w:b/>
      <w:sz w:val="17"/>
    </w:rPr>
  </w:style>
  <w:style w:type="paragraph" w:customStyle="1" w:styleId="Alpha1G-Aitalic">
    <w:name w:val="Alpha 1G-(A)italic"/>
    <w:basedOn w:val="Normal"/>
    <w:pPr>
      <w:numPr>
        <w:numId w:val="33"/>
      </w:numPr>
      <w:spacing w:after="120"/>
    </w:pPr>
    <w:rPr>
      <w:i/>
      <w:lang w:val="de-DE"/>
    </w:rPr>
  </w:style>
  <w:style w:type="paragraph" w:customStyle="1" w:styleId="C-L2h">
    <w:name w:val="C-L2h"/>
    <w:basedOn w:val="Title10L"/>
    <w:pPr>
      <w:spacing w:after="120"/>
      <w:jc w:val="center"/>
    </w:pPr>
    <w:rPr>
      <w:rFonts w:ascii="Times" w:hAnsi="Times"/>
      <w:sz w:val="17"/>
    </w:rPr>
  </w:style>
  <w:style w:type="paragraph" w:customStyle="1" w:styleId="Arabic2-11">
    <w:name w:val="Arabic 2-1"/>
    <w:basedOn w:val="Arabic2-1"/>
    <w:pPr>
      <w:numPr>
        <w:numId w:val="0"/>
      </w:numPr>
      <w:tabs>
        <w:tab w:val="num" w:pos="992"/>
      </w:tabs>
      <w:ind w:left="992" w:hanging="567"/>
    </w:pPr>
  </w:style>
  <w:style w:type="paragraph" w:customStyle="1" w:styleId="Arabic4-1">
    <w:name w:val="Arabic 4-(1)"/>
    <w:basedOn w:val="Normal"/>
    <w:pPr>
      <w:numPr>
        <w:numId w:val="34"/>
      </w:numPr>
      <w:spacing w:after="120"/>
    </w:pPr>
  </w:style>
  <w:style w:type="paragraph" w:customStyle="1" w:styleId="Arabic4-10">
    <w:name w:val="Arabic 4-1."/>
    <w:basedOn w:val="Normal"/>
    <w:pPr>
      <w:numPr>
        <w:numId w:val="35"/>
      </w:numPr>
      <w:spacing w:after="120"/>
    </w:pPr>
  </w:style>
  <w:style w:type="paragraph" w:customStyle="1" w:styleId="alpha1">
    <w:name w:val="alpha 1"/>
    <w:basedOn w:val="Normal"/>
    <w:pPr>
      <w:spacing w:after="140"/>
    </w:pPr>
  </w:style>
  <w:style w:type="paragraph" w:customStyle="1" w:styleId="alpha2">
    <w:name w:val="alpha 2"/>
    <w:basedOn w:val="Normal"/>
    <w:pPr>
      <w:numPr>
        <w:numId w:val="40"/>
      </w:numPr>
      <w:spacing w:after="140"/>
    </w:pPr>
  </w:style>
  <w:style w:type="paragraph" w:customStyle="1" w:styleId="alpha3">
    <w:name w:val="alpha 3"/>
    <w:basedOn w:val="Normal"/>
    <w:pPr>
      <w:numPr>
        <w:numId w:val="11"/>
      </w:numPr>
      <w:tabs>
        <w:tab w:val="clear" w:pos="2041"/>
        <w:tab w:val="num" w:pos="1928"/>
      </w:tabs>
      <w:spacing w:after="140"/>
      <w:ind w:left="1928" w:hanging="681"/>
    </w:pPr>
  </w:style>
  <w:style w:type="paragraph" w:customStyle="1" w:styleId="Bullet1">
    <w:name w:val="Bullet 1"/>
    <w:basedOn w:val="Normal"/>
    <w:pPr>
      <w:numPr>
        <w:numId w:val="12"/>
      </w:numPr>
      <w:tabs>
        <w:tab w:val="left" w:pos="567"/>
      </w:tabs>
      <w:spacing w:after="140"/>
    </w:pPr>
  </w:style>
  <w:style w:type="paragraph" w:customStyle="1" w:styleId="Bullet2">
    <w:name w:val="Bullet 2"/>
    <w:basedOn w:val="Normal"/>
    <w:pPr>
      <w:numPr>
        <w:numId w:val="45"/>
      </w:numPr>
      <w:spacing w:after="140"/>
    </w:pPr>
  </w:style>
  <w:style w:type="paragraph" w:customStyle="1" w:styleId="Parties">
    <w:name w:val="Parties"/>
    <w:basedOn w:val="Normal"/>
    <w:pPr>
      <w:spacing w:after="140"/>
    </w:pPr>
  </w:style>
  <w:style w:type="paragraph" w:customStyle="1" w:styleId="Recitals">
    <w:name w:val="Recitals"/>
    <w:basedOn w:val="Normal"/>
    <w:pPr>
      <w:numPr>
        <w:numId w:val="42"/>
      </w:numPr>
      <w:spacing w:after="140"/>
    </w:pPr>
  </w:style>
  <w:style w:type="paragraph" w:customStyle="1" w:styleId="roman1">
    <w:name w:val="roman 1"/>
    <w:basedOn w:val="Normal"/>
    <w:pPr>
      <w:spacing w:after="140"/>
      <w:ind w:left="567" w:hanging="567"/>
    </w:pPr>
  </w:style>
  <w:style w:type="paragraph" w:customStyle="1" w:styleId="roman3">
    <w:name w:val="roman 3"/>
    <w:basedOn w:val="Normal"/>
    <w:pPr>
      <w:spacing w:after="140"/>
    </w:pPr>
  </w:style>
  <w:style w:type="paragraph" w:customStyle="1" w:styleId="SchedPara1">
    <w:name w:val="Sched_Para 1"/>
    <w:basedOn w:val="Normal"/>
    <w:pPr>
      <w:tabs>
        <w:tab w:val="num" w:pos="567"/>
      </w:tabs>
      <w:spacing w:after="140"/>
      <w:ind w:left="567" w:hanging="567"/>
    </w:pPr>
  </w:style>
  <w:style w:type="paragraph" w:customStyle="1" w:styleId="SchedPara2">
    <w:name w:val="Sched_Para 2"/>
    <w:basedOn w:val="Normal"/>
    <w:pPr>
      <w:tabs>
        <w:tab w:val="num" w:pos="567"/>
      </w:tabs>
      <w:spacing w:after="140"/>
      <w:ind w:left="567" w:hanging="567"/>
    </w:pPr>
  </w:style>
  <w:style w:type="paragraph" w:customStyle="1" w:styleId="SchedPara3">
    <w:name w:val="Sched_Para 3"/>
    <w:basedOn w:val="Normal"/>
    <w:pPr>
      <w:tabs>
        <w:tab w:val="num" w:pos="1247"/>
      </w:tabs>
      <w:spacing w:after="140"/>
      <w:ind w:left="1247" w:hanging="680"/>
    </w:pPr>
  </w:style>
  <w:style w:type="paragraph" w:customStyle="1" w:styleId="SchedPara4">
    <w:name w:val="Sched_Para 4"/>
    <w:basedOn w:val="Normal"/>
    <w:pPr>
      <w:tabs>
        <w:tab w:val="num" w:pos="1928"/>
      </w:tabs>
      <w:spacing w:after="140"/>
      <w:ind w:left="1928" w:hanging="681"/>
    </w:pPr>
  </w:style>
  <w:style w:type="paragraph" w:customStyle="1" w:styleId="SchedPara5">
    <w:name w:val="Sched_Para 5"/>
    <w:basedOn w:val="Normal"/>
    <w:pPr>
      <w:tabs>
        <w:tab w:val="num" w:pos="2495"/>
      </w:tabs>
      <w:spacing w:after="140"/>
      <w:ind w:left="2495" w:hanging="567"/>
    </w:pPr>
  </w:style>
  <w:style w:type="paragraph" w:customStyle="1" w:styleId="SchedPara6">
    <w:name w:val="Sched_Para 6"/>
    <w:basedOn w:val="Normal"/>
    <w:pPr>
      <w:tabs>
        <w:tab w:val="num" w:pos="3175"/>
      </w:tabs>
      <w:spacing w:after="140"/>
      <w:ind w:left="3175" w:hanging="680"/>
    </w:pPr>
  </w:style>
  <w:style w:type="paragraph" w:customStyle="1" w:styleId="TCLevel10">
    <w:name w:val="T+C Level 1"/>
    <w:basedOn w:val="Body"/>
    <w:next w:val="TCLevel2"/>
    <w:pPr>
      <w:keepNext/>
      <w:tabs>
        <w:tab w:val="num" w:pos="567"/>
      </w:tabs>
      <w:spacing w:before="140" w:after="0"/>
      <w:ind w:left="567" w:hanging="567"/>
      <w:outlineLvl w:val="0"/>
    </w:pPr>
    <w:rPr>
      <w:rFonts w:ascii="Arial" w:hAnsi="Arial"/>
      <w:b/>
    </w:rPr>
  </w:style>
  <w:style w:type="paragraph" w:customStyle="1" w:styleId="TCLevel2">
    <w:name w:val="T+C Level 2"/>
    <w:basedOn w:val="Body"/>
    <w:pPr>
      <w:tabs>
        <w:tab w:val="num" w:pos="1247"/>
      </w:tabs>
      <w:spacing w:after="140"/>
      <w:ind w:left="1247" w:hanging="680"/>
      <w:outlineLvl w:val="1"/>
    </w:pPr>
    <w:rPr>
      <w:rFonts w:ascii="Arial" w:hAnsi="Arial"/>
    </w:rPr>
  </w:style>
  <w:style w:type="paragraph" w:customStyle="1" w:styleId="TCLevel3">
    <w:name w:val="T+C Level 3"/>
    <w:basedOn w:val="Body"/>
    <w:pPr>
      <w:tabs>
        <w:tab w:val="num" w:pos="1928"/>
      </w:tabs>
      <w:spacing w:after="140"/>
      <w:ind w:left="1928" w:hanging="681"/>
      <w:outlineLvl w:val="2"/>
    </w:pPr>
    <w:rPr>
      <w:rFonts w:ascii="Arial" w:hAnsi="Arial"/>
    </w:rPr>
  </w:style>
  <w:style w:type="paragraph" w:customStyle="1" w:styleId="TCLevel4">
    <w:name w:val="T+C Level 4"/>
    <w:basedOn w:val="Body"/>
    <w:pPr>
      <w:tabs>
        <w:tab w:val="num" w:pos="2495"/>
      </w:tabs>
      <w:spacing w:after="140"/>
      <w:ind w:left="2495" w:hanging="567"/>
      <w:outlineLvl w:val="3"/>
    </w:pPr>
    <w:rPr>
      <w:rFonts w:ascii="Arial" w:hAnsi="Arial"/>
    </w:rPr>
  </w:style>
  <w:style w:type="paragraph" w:customStyle="1" w:styleId="Table1">
    <w:name w:val="Table 1"/>
    <w:basedOn w:val="Normal"/>
    <w:pPr>
      <w:tabs>
        <w:tab w:val="num" w:pos="567"/>
      </w:tabs>
      <w:spacing w:before="60" w:after="60"/>
      <w:ind w:left="567" w:hanging="567"/>
    </w:pPr>
  </w:style>
  <w:style w:type="paragraph" w:customStyle="1" w:styleId="Table2">
    <w:name w:val="Table 2"/>
    <w:basedOn w:val="Normal"/>
    <w:pPr>
      <w:tabs>
        <w:tab w:val="num" w:pos="567"/>
      </w:tabs>
      <w:spacing w:before="60" w:after="60"/>
      <w:ind w:left="567" w:hanging="567"/>
    </w:pPr>
  </w:style>
  <w:style w:type="paragraph" w:customStyle="1" w:styleId="Table3">
    <w:name w:val="Table 3"/>
    <w:basedOn w:val="Normal"/>
    <w:pPr>
      <w:tabs>
        <w:tab w:val="num" w:pos="1247"/>
      </w:tabs>
      <w:spacing w:before="60" w:after="60"/>
      <w:ind w:left="1247" w:hanging="680"/>
    </w:pPr>
  </w:style>
  <w:style w:type="paragraph" w:customStyle="1" w:styleId="Table4">
    <w:name w:val="Table 4"/>
    <w:basedOn w:val="Normal"/>
    <w:pPr>
      <w:tabs>
        <w:tab w:val="num" w:pos="1928"/>
      </w:tabs>
      <w:spacing w:before="60" w:after="60"/>
      <w:ind w:left="1927" w:hanging="680"/>
    </w:pPr>
  </w:style>
  <w:style w:type="paragraph" w:customStyle="1" w:styleId="Table5">
    <w:name w:val="Table 5"/>
    <w:basedOn w:val="Normal"/>
    <w:pPr>
      <w:tabs>
        <w:tab w:val="num" w:pos="2495"/>
      </w:tabs>
      <w:spacing w:before="60" w:after="60"/>
      <w:ind w:left="2495" w:hanging="567"/>
    </w:pPr>
  </w:style>
  <w:style w:type="paragraph" w:customStyle="1" w:styleId="Table6">
    <w:name w:val="Table 6"/>
    <w:basedOn w:val="Normal"/>
    <w:pPr>
      <w:tabs>
        <w:tab w:val="num" w:pos="3175"/>
      </w:tabs>
      <w:spacing w:before="60" w:after="60"/>
      <w:ind w:left="3175" w:hanging="680"/>
    </w:pPr>
  </w:style>
  <w:style w:type="paragraph" w:customStyle="1" w:styleId="alpha4">
    <w:name w:val="alpha 4"/>
    <w:basedOn w:val="Normal"/>
    <w:pPr>
      <w:spacing w:after="140"/>
    </w:pPr>
  </w:style>
  <w:style w:type="paragraph" w:customStyle="1" w:styleId="alpha5">
    <w:name w:val="alpha 5"/>
    <w:basedOn w:val="Normal"/>
    <w:pPr>
      <w:tabs>
        <w:tab w:val="num" w:pos="2495"/>
      </w:tabs>
      <w:spacing w:after="140"/>
      <w:ind w:left="2495" w:hanging="567"/>
    </w:pPr>
  </w:style>
  <w:style w:type="paragraph" w:customStyle="1" w:styleId="alpha6">
    <w:name w:val="alpha 6"/>
    <w:basedOn w:val="Normal"/>
    <w:pPr>
      <w:tabs>
        <w:tab w:val="num" w:pos="3175"/>
      </w:tabs>
      <w:spacing w:after="140"/>
      <w:ind w:left="3175" w:hanging="680"/>
    </w:pPr>
  </w:style>
  <w:style w:type="paragraph" w:customStyle="1" w:styleId="roman4">
    <w:name w:val="roman 4"/>
    <w:basedOn w:val="Normal"/>
    <w:pPr>
      <w:tabs>
        <w:tab w:val="left" w:pos="2495"/>
      </w:tabs>
      <w:spacing w:after="140"/>
      <w:ind w:left="2495" w:hanging="567"/>
    </w:pPr>
  </w:style>
  <w:style w:type="paragraph" w:customStyle="1" w:styleId="roman5">
    <w:name w:val="roman 5"/>
    <w:basedOn w:val="Normal"/>
    <w:pPr>
      <w:spacing w:after="140"/>
    </w:pPr>
  </w:style>
  <w:style w:type="paragraph" w:customStyle="1" w:styleId="roman6">
    <w:name w:val="roman 6"/>
    <w:basedOn w:val="Normal"/>
    <w:pPr>
      <w:tabs>
        <w:tab w:val="left" w:pos="3742"/>
      </w:tabs>
      <w:spacing w:after="140"/>
      <w:ind w:left="3742" w:hanging="567"/>
    </w:pPr>
  </w:style>
  <w:style w:type="paragraph" w:customStyle="1" w:styleId="Bullet40">
    <w:name w:val="Bullet 4"/>
    <w:basedOn w:val="Normal"/>
    <w:pPr>
      <w:tabs>
        <w:tab w:val="num" w:pos="2495"/>
      </w:tabs>
      <w:spacing w:after="140"/>
      <w:ind w:left="2495" w:hanging="567"/>
    </w:pPr>
  </w:style>
  <w:style w:type="paragraph" w:customStyle="1" w:styleId="Bullet50">
    <w:name w:val="Bullet 5"/>
    <w:basedOn w:val="Normal"/>
    <w:pPr>
      <w:tabs>
        <w:tab w:val="num" w:pos="3175"/>
      </w:tabs>
      <w:spacing w:after="140"/>
      <w:ind w:left="3175" w:hanging="680"/>
    </w:pPr>
  </w:style>
  <w:style w:type="paragraph" w:customStyle="1" w:styleId="Bullet60">
    <w:name w:val="Bullet 6"/>
    <w:basedOn w:val="Normal"/>
    <w:pPr>
      <w:tabs>
        <w:tab w:val="num" w:pos="3742"/>
      </w:tabs>
      <w:spacing w:after="140"/>
      <w:ind w:left="3742" w:hanging="567"/>
    </w:pPr>
  </w:style>
  <w:style w:type="paragraph" w:customStyle="1" w:styleId="SchedHead1">
    <w:name w:val="Sched_Head 1"/>
    <w:basedOn w:val="Normal"/>
    <w:next w:val="Body1"/>
    <w:pPr>
      <w:keepNext/>
      <w:numPr>
        <w:numId w:val="39"/>
      </w:numPr>
      <w:spacing w:before="140" w:after="140"/>
      <w:outlineLvl w:val="0"/>
    </w:pPr>
    <w:rPr>
      <w:b/>
    </w:rPr>
  </w:style>
  <w:style w:type="paragraph" w:customStyle="1" w:styleId="SchedHead2">
    <w:name w:val="Sched_Head 2"/>
    <w:basedOn w:val="Normal"/>
    <w:next w:val="Body2"/>
    <w:pPr>
      <w:keepNext/>
      <w:tabs>
        <w:tab w:val="num" w:pos="567"/>
      </w:tabs>
      <w:spacing w:before="140" w:after="60"/>
      <w:ind w:left="567" w:hanging="567"/>
      <w:outlineLvl w:val="1"/>
    </w:pPr>
    <w:rPr>
      <w:b/>
      <w:sz w:val="21"/>
    </w:rPr>
  </w:style>
  <w:style w:type="paragraph" w:customStyle="1" w:styleId="SchedHead3">
    <w:name w:val="Sched_Head 3"/>
    <w:basedOn w:val="Normal"/>
    <w:next w:val="Body3"/>
    <w:pPr>
      <w:keepNext/>
      <w:tabs>
        <w:tab w:val="num" w:pos="1247"/>
      </w:tabs>
      <w:spacing w:before="140" w:after="40"/>
      <w:ind w:left="1247" w:hanging="680"/>
      <w:outlineLvl w:val="2"/>
    </w:pPr>
    <w:rPr>
      <w:b/>
    </w:rPr>
  </w:style>
  <w:style w:type="paragraph" w:customStyle="1" w:styleId="BodyText21">
    <w:name w:val="Body Text 21"/>
    <w:basedOn w:val="Normal"/>
    <w:pPr>
      <w:keepLines/>
      <w:tabs>
        <w:tab w:val="right" w:pos="1701"/>
      </w:tabs>
      <w:spacing w:after="120"/>
      <w:ind w:firstLine="708"/>
    </w:pPr>
    <w:rPr>
      <w:rFonts w:ascii="Bembo" w:hAnsi="Bembo"/>
      <w:lang w:val="fr-FR"/>
    </w:rPr>
  </w:style>
  <w:style w:type="paragraph" w:styleId="Adresseexpditeur">
    <w:name w:val="envelope return"/>
    <w:basedOn w:val="Normal"/>
    <w:rPr>
      <w:sz w:val="24"/>
      <w:lang w:val="fr-FR"/>
    </w:rPr>
  </w:style>
  <w:style w:type="paragraph" w:customStyle="1" w:styleId="Bullet3">
    <w:name w:val="Bullet 3"/>
    <w:basedOn w:val="Normal"/>
    <w:pPr>
      <w:numPr>
        <w:numId w:val="46"/>
      </w:numPr>
      <w:spacing w:after="140"/>
    </w:pPr>
  </w:style>
  <w:style w:type="paragraph" w:customStyle="1" w:styleId="Schedule1">
    <w:name w:val="Schedule 1"/>
    <w:basedOn w:val="Normal"/>
    <w:next w:val="Body1"/>
    <w:pPr>
      <w:tabs>
        <w:tab w:val="num" w:pos="567"/>
      </w:tabs>
      <w:spacing w:after="140"/>
      <w:ind w:left="567" w:hanging="567"/>
      <w:outlineLvl w:val="0"/>
    </w:pPr>
  </w:style>
  <w:style w:type="paragraph" w:customStyle="1" w:styleId="Schedule2">
    <w:name w:val="Schedule 2"/>
    <w:basedOn w:val="Normal"/>
    <w:next w:val="Body2"/>
    <w:pPr>
      <w:tabs>
        <w:tab w:val="num" w:pos="1247"/>
      </w:tabs>
      <w:spacing w:after="140"/>
      <w:ind w:left="1247" w:hanging="680"/>
      <w:outlineLvl w:val="1"/>
    </w:pPr>
  </w:style>
  <w:style w:type="paragraph" w:customStyle="1" w:styleId="Schedule3">
    <w:name w:val="Schedule 3"/>
    <w:basedOn w:val="Normal"/>
    <w:next w:val="Body3"/>
    <w:pPr>
      <w:tabs>
        <w:tab w:val="num" w:pos="2041"/>
      </w:tabs>
      <w:spacing w:after="140"/>
      <w:ind w:left="2041" w:hanging="794"/>
      <w:outlineLvl w:val="2"/>
    </w:pPr>
  </w:style>
  <w:style w:type="paragraph" w:customStyle="1" w:styleId="Schedule4">
    <w:name w:val="Schedule 4"/>
    <w:basedOn w:val="Normal"/>
    <w:next w:val="Body4"/>
    <w:pPr>
      <w:tabs>
        <w:tab w:val="num" w:pos="2722"/>
      </w:tabs>
      <w:spacing w:after="140"/>
      <w:ind w:left="2722" w:hanging="681"/>
      <w:outlineLvl w:val="3"/>
    </w:pPr>
  </w:style>
  <w:style w:type="paragraph" w:customStyle="1" w:styleId="Schedule5">
    <w:name w:val="Schedule 5"/>
    <w:basedOn w:val="Normal"/>
    <w:next w:val="Body5"/>
    <w:pPr>
      <w:tabs>
        <w:tab w:val="num" w:pos="3289"/>
      </w:tabs>
      <w:spacing w:after="140"/>
      <w:ind w:left="3289" w:hanging="567"/>
      <w:outlineLvl w:val="4"/>
    </w:pPr>
  </w:style>
  <w:style w:type="paragraph" w:customStyle="1" w:styleId="Schedule6">
    <w:name w:val="Schedule 6"/>
    <w:basedOn w:val="Normal"/>
    <w:next w:val="Body6"/>
    <w:pPr>
      <w:tabs>
        <w:tab w:val="num" w:pos="3969"/>
      </w:tabs>
      <w:spacing w:after="140"/>
      <w:ind w:left="3969" w:hanging="680"/>
      <w:outlineLvl w:val="5"/>
    </w:pPr>
  </w:style>
  <w:style w:type="paragraph" w:customStyle="1" w:styleId="Recitals3">
    <w:name w:val="Recitals3"/>
    <w:basedOn w:val="Recitals"/>
    <w:pPr>
      <w:numPr>
        <w:numId w:val="0"/>
      </w:numPr>
    </w:pPr>
  </w:style>
  <w:style w:type="paragraph" w:customStyle="1" w:styleId="Niveau3a">
    <w:name w:val="Niveau 3 = (a)"/>
    <w:basedOn w:val="Normal"/>
    <w:next w:val="Normal"/>
    <w:pPr>
      <w:keepLines/>
      <w:spacing w:after="120"/>
      <w:ind w:left="709" w:hanging="709"/>
    </w:pPr>
    <w:rPr>
      <w:rFonts w:ascii="Bembo" w:hAnsi="Bembo"/>
      <w:sz w:val="24"/>
      <w:lang w:val="fr-FR"/>
    </w:rPr>
  </w:style>
  <w:style w:type="paragraph" w:customStyle="1" w:styleId="Normal-simple">
    <w:name w:val="Normal-simple"/>
    <w:basedOn w:val="Normal"/>
    <w:next w:val="Normal"/>
    <w:pPr>
      <w:keepLines/>
    </w:pPr>
    <w:rPr>
      <w:rFonts w:ascii="Bembo" w:hAnsi="Bembo"/>
      <w:sz w:val="24"/>
      <w:lang w:val="fr-FR"/>
    </w:rPr>
  </w:style>
  <w:style w:type="paragraph" w:styleId="Corpsdetexte">
    <w:name w:val="Body Text"/>
    <w:basedOn w:val="Normal"/>
    <w:pPr>
      <w:keepLines/>
      <w:spacing w:after="120"/>
    </w:pPr>
    <w:rPr>
      <w:rFonts w:ascii="Bembo" w:hAnsi="Bembo"/>
      <w:sz w:val="24"/>
    </w:rPr>
  </w:style>
  <w:style w:type="paragraph" w:customStyle="1" w:styleId="dashbullet">
    <w:name w:val="dash bullet"/>
    <w:basedOn w:val="Body"/>
    <w:pPr>
      <w:spacing w:after="140"/>
      <w:ind w:left="0"/>
    </w:pPr>
    <w:rPr>
      <w:rFonts w:ascii="Arial" w:hAnsi="Arial"/>
    </w:rPr>
  </w:style>
  <w:style w:type="paragraph" w:customStyle="1" w:styleId="Normaltiret">
    <w:name w:val="Normaltiret"/>
    <w:basedOn w:val="Normal"/>
    <w:pPr>
      <w:numPr>
        <w:numId w:val="43"/>
      </w:numPr>
      <w:spacing w:line="360" w:lineRule="atLeast"/>
    </w:pPr>
    <w:rPr>
      <w:lang w:val="fr-FR"/>
    </w:rPr>
  </w:style>
  <w:style w:type="paragraph" w:styleId="Corpsdetexte2">
    <w:name w:val="Body Text 2"/>
    <w:basedOn w:val="Normal"/>
    <w:pPr>
      <w:spacing w:line="360" w:lineRule="atLeast"/>
      <w:ind w:right="-1"/>
    </w:pPr>
    <w:rPr>
      <w:rFonts w:ascii="Book Antiqua" w:hAnsi="Book Antiqua"/>
      <w:sz w:val="24"/>
      <w:lang w:val="fr-FR"/>
    </w:rPr>
  </w:style>
  <w:style w:type="paragraph" w:styleId="Corpsdetexte3">
    <w:name w:val="Body Text 3"/>
    <w:basedOn w:val="Normal"/>
    <w:pPr>
      <w:spacing w:line="360" w:lineRule="atLeast"/>
    </w:pPr>
    <w:rPr>
      <w:rFonts w:ascii="Book Antiqua" w:hAnsi="Book Antiqua"/>
      <w:color w:val="FF0000"/>
      <w:sz w:val="24"/>
      <w:lang w:val="fr-FR"/>
    </w:rPr>
  </w:style>
  <w:style w:type="paragraph" w:styleId="Lgende">
    <w:name w:val="caption"/>
    <w:aliases w:val="Annexe"/>
    <w:basedOn w:val="Normal"/>
    <w:next w:val="Normal"/>
    <w:qFormat/>
    <w:pPr>
      <w:spacing w:before="20" w:after="60"/>
      <w:jc w:val="center"/>
      <w:outlineLvl w:val="0"/>
    </w:pPr>
    <w:rPr>
      <w:b/>
      <w:i/>
      <w:color w:val="000000"/>
      <w:lang w:val="fr-FR"/>
    </w:rPr>
  </w:style>
  <w:style w:type="paragraph" w:customStyle="1" w:styleId="roman2">
    <w:name w:val="roman 2"/>
    <w:basedOn w:val="Normal"/>
    <w:pPr>
      <w:tabs>
        <w:tab w:val="num" w:pos="1361"/>
      </w:tabs>
      <w:spacing w:after="140"/>
      <w:ind w:left="1361" w:hanging="681"/>
    </w:pPr>
    <w:rPr>
      <w:lang w:val="fr-FR"/>
    </w:rPr>
  </w:style>
  <w:style w:type="paragraph" w:customStyle="1" w:styleId="SchedApps">
    <w:name w:val="Sched/Apps"/>
    <w:basedOn w:val="Normal"/>
    <w:next w:val="Body"/>
    <w:pPr>
      <w:keepNext/>
      <w:keepLines/>
      <w:pageBreakBefore/>
      <w:spacing w:after="240"/>
      <w:jc w:val="center"/>
      <w:outlineLvl w:val="3"/>
    </w:pPr>
    <w:rPr>
      <w:b/>
      <w:sz w:val="23"/>
      <w:lang w:val="fr-FR"/>
    </w:rPr>
  </w:style>
  <w:style w:type="paragraph" w:customStyle="1" w:styleId="zFSFooter">
    <w:name w:val="zFSFooter"/>
    <w:basedOn w:val="Normal"/>
    <w:pPr>
      <w:tabs>
        <w:tab w:val="left" w:pos="6521"/>
      </w:tabs>
      <w:spacing w:after="40"/>
      <w:ind w:left="-108"/>
    </w:pPr>
    <w:rPr>
      <w:sz w:val="16"/>
      <w:lang w:val="fr-FR"/>
    </w:rPr>
  </w:style>
  <w:style w:type="paragraph" w:customStyle="1" w:styleId="zFSand">
    <w:name w:val="zFSand"/>
    <w:basedOn w:val="Normal"/>
    <w:next w:val="zFSco-names"/>
    <w:pPr>
      <w:spacing w:before="120" w:after="120" w:line="319" w:lineRule="auto"/>
      <w:ind w:left="567" w:right="567"/>
      <w:jc w:val="center"/>
    </w:pPr>
    <w:rPr>
      <w:w w:val="125"/>
      <w:lang w:val="fr-FR"/>
    </w:rPr>
  </w:style>
  <w:style w:type="paragraph" w:customStyle="1" w:styleId="zFSco-names">
    <w:name w:val="zFSco-names"/>
    <w:basedOn w:val="Normal"/>
    <w:next w:val="zFSand"/>
    <w:pPr>
      <w:spacing w:line="319" w:lineRule="auto"/>
      <w:ind w:left="567" w:right="567"/>
      <w:jc w:val="center"/>
    </w:pPr>
    <w:rPr>
      <w:b/>
      <w:w w:val="125"/>
      <w:sz w:val="24"/>
      <w:lang w:val="fr-FR"/>
    </w:rPr>
  </w:style>
  <w:style w:type="paragraph" w:customStyle="1" w:styleId="zFSdate">
    <w:name w:val="zFSdate"/>
    <w:basedOn w:val="Normal"/>
    <w:pPr>
      <w:ind w:left="567" w:right="567"/>
      <w:jc w:val="center"/>
    </w:pPr>
    <w:rPr>
      <w:lang w:val="fr-FR"/>
    </w:rPr>
  </w:style>
  <w:style w:type="paragraph" w:customStyle="1" w:styleId="zFSnarrative">
    <w:name w:val="zFSnarrative"/>
    <w:basedOn w:val="Normal"/>
    <w:pPr>
      <w:spacing w:line="319" w:lineRule="auto"/>
      <w:jc w:val="center"/>
    </w:pPr>
    <w:rPr>
      <w:w w:val="125"/>
      <w:lang w:val="fr-FR"/>
    </w:rPr>
  </w:style>
  <w:style w:type="paragraph" w:customStyle="1" w:styleId="zFStitle">
    <w:name w:val="zFStitle"/>
    <w:basedOn w:val="Normal"/>
    <w:next w:val="zFSnarrative"/>
    <w:pPr>
      <w:keepNext/>
      <w:keepLines/>
      <w:spacing w:before="240" w:after="160"/>
      <w:ind w:left="567" w:right="567"/>
      <w:jc w:val="center"/>
    </w:pPr>
    <w:rPr>
      <w:b/>
      <w:w w:val="125"/>
      <w:sz w:val="28"/>
      <w:lang w:val="fr-FR"/>
    </w:rPr>
  </w:style>
  <w:style w:type="paragraph" w:customStyle="1" w:styleId="yFSco-names">
    <w:name w:val="yFSco-names"/>
    <w:basedOn w:val="Normal"/>
    <w:next w:val="Normal"/>
    <w:pPr>
      <w:spacing w:line="319" w:lineRule="auto"/>
      <w:jc w:val="center"/>
    </w:pPr>
    <w:rPr>
      <w:caps/>
      <w:w w:val="92"/>
      <w:sz w:val="24"/>
      <w:lang w:val="fr-FR"/>
    </w:rPr>
  </w:style>
  <w:style w:type="paragraph" w:customStyle="1" w:styleId="yFSName">
    <w:name w:val="yFSName"/>
    <w:basedOn w:val="Normal"/>
    <w:next w:val="Normal"/>
    <w:pPr>
      <w:keepNext/>
      <w:spacing w:after="680" w:line="341" w:lineRule="auto"/>
      <w:jc w:val="center"/>
    </w:pPr>
    <w:rPr>
      <w:w w:val="105"/>
      <w:lang w:val="fr-FR"/>
    </w:rPr>
  </w:style>
  <w:style w:type="paragraph" w:customStyle="1" w:styleId="yFSDescription">
    <w:name w:val="yFSDescription"/>
    <w:basedOn w:val="Normal"/>
    <w:pPr>
      <w:spacing w:before="140" w:line="336" w:lineRule="auto"/>
      <w:jc w:val="center"/>
    </w:pPr>
    <w:rPr>
      <w:i/>
      <w:w w:val="105"/>
      <w:lang w:val="fr-FR"/>
    </w:rPr>
  </w:style>
  <w:style w:type="paragraph" w:customStyle="1" w:styleId="yFSdate">
    <w:name w:val="yFSdate"/>
    <w:basedOn w:val="Normal"/>
    <w:next w:val="yFSco-names"/>
    <w:pPr>
      <w:spacing w:after="720" w:line="319" w:lineRule="auto"/>
      <w:jc w:val="center"/>
    </w:pPr>
    <w:rPr>
      <w:w w:val="105"/>
      <w:lang w:val="fr-FR"/>
    </w:rPr>
  </w:style>
  <w:style w:type="paragraph" w:customStyle="1" w:styleId="yFSDraft">
    <w:name w:val="yFSDraft"/>
    <w:basedOn w:val="Normal"/>
    <w:pPr>
      <w:spacing w:line="336" w:lineRule="auto"/>
      <w:ind w:right="-567"/>
      <w:jc w:val="right"/>
    </w:pPr>
    <w:rPr>
      <w:w w:val="105"/>
      <w:lang w:val="fr-FR"/>
    </w:rPr>
  </w:style>
  <w:style w:type="paragraph" w:customStyle="1" w:styleId="yFSAmount">
    <w:name w:val="yFSAmount"/>
    <w:basedOn w:val="Normal"/>
    <w:next w:val="yFSName"/>
    <w:pPr>
      <w:spacing w:after="180" w:line="319" w:lineRule="auto"/>
      <w:jc w:val="center"/>
    </w:pPr>
    <w:rPr>
      <w:i/>
      <w:lang w:val="en-US"/>
    </w:rPr>
  </w:style>
  <w:style w:type="paragraph" w:customStyle="1" w:styleId="yFSand">
    <w:name w:val="yFSand"/>
    <w:basedOn w:val="zFSand"/>
  </w:style>
  <w:style w:type="paragraph" w:customStyle="1" w:styleId="Tablealpha">
    <w:name w:val="Table alpha"/>
    <w:basedOn w:val="CellBody"/>
    <w:pPr>
      <w:tabs>
        <w:tab w:val="num" w:pos="567"/>
      </w:tabs>
      <w:spacing w:before="60" w:after="60"/>
      <w:ind w:left="567" w:hanging="567"/>
    </w:pPr>
    <w:rPr>
      <w:lang w:val="fr-FR"/>
    </w:rPr>
  </w:style>
  <w:style w:type="paragraph" w:customStyle="1" w:styleId="Tableroman">
    <w:name w:val="Table roman"/>
    <w:basedOn w:val="CellBody"/>
    <w:pPr>
      <w:tabs>
        <w:tab w:val="left" w:pos="567"/>
        <w:tab w:val="num" w:pos="720"/>
      </w:tabs>
      <w:spacing w:before="60" w:after="60"/>
      <w:ind w:left="567" w:hanging="567"/>
    </w:pPr>
    <w:rPr>
      <w:lang w:val="fr-FR"/>
    </w:rPr>
  </w:style>
  <w:style w:type="paragraph" w:customStyle="1" w:styleId="Tablebullet">
    <w:name w:val="Table bullet"/>
    <w:basedOn w:val="CellBody"/>
    <w:pPr>
      <w:tabs>
        <w:tab w:val="num" w:pos="567"/>
      </w:tabs>
      <w:spacing w:before="60" w:after="60"/>
      <w:ind w:left="567" w:hanging="567"/>
    </w:pPr>
    <w:rPr>
      <w:lang w:val="fr-FR"/>
    </w:rPr>
  </w:style>
  <w:style w:type="paragraph" w:customStyle="1" w:styleId="Createdby">
    <w:name w:val="Created by"/>
    <w:rPr>
      <w:lang w:val="en-US"/>
    </w:rPr>
  </w:style>
  <w:style w:type="paragraph" w:customStyle="1" w:styleId="Niveau11">
    <w:name w:val="Niveau 1 = 1."/>
    <w:basedOn w:val="Normal"/>
    <w:next w:val="Normal"/>
    <w:pPr>
      <w:spacing w:after="240"/>
    </w:pPr>
    <w:rPr>
      <w:rFonts w:ascii="Bembo" w:hAnsi="Bembo"/>
      <w:sz w:val="24"/>
      <w:lang w:val="fr-FR"/>
    </w:rPr>
  </w:style>
  <w:style w:type="paragraph" w:customStyle="1" w:styleId="AIOCNORMAL">
    <w:name w:val="AIOC NORMAL"/>
    <w:basedOn w:val="Normal"/>
    <w:pPr>
      <w:tabs>
        <w:tab w:val="left" w:pos="1440"/>
      </w:tabs>
    </w:pPr>
    <w:rPr>
      <w:rFonts w:ascii="Book Antiqua" w:hAnsi="Book Antiqua"/>
      <w:lang w:val="fr-FR"/>
    </w:rPr>
  </w:style>
  <w:style w:type="paragraph" w:customStyle="1" w:styleId="Formtext">
    <w:name w:val="Formtext"/>
    <w:basedOn w:val="Normal"/>
    <w:next w:val="Corpsdetexte"/>
    <w:pPr>
      <w:spacing w:before="360" w:after="120" w:line="300" w:lineRule="atLeast"/>
    </w:pPr>
    <w:rPr>
      <w:rFonts w:ascii="Sabon" w:hAnsi="Sabon"/>
      <w:sz w:val="24"/>
      <w:lang w:val="de-CH"/>
    </w:rPr>
  </w:style>
  <w:style w:type="paragraph" w:customStyle="1" w:styleId="Niveau4i">
    <w:name w:val="Niveau 4 = (i)"/>
    <w:basedOn w:val="Normal"/>
    <w:next w:val="Normal"/>
    <w:pPr>
      <w:tabs>
        <w:tab w:val="right" w:pos="1134"/>
      </w:tabs>
      <w:spacing w:after="240"/>
      <w:ind w:left="1418" w:hanging="709"/>
    </w:pPr>
    <w:rPr>
      <w:rFonts w:ascii="Bembo" w:hAnsi="Bembo"/>
      <w:sz w:val="24"/>
      <w:lang w:val="fr-FR"/>
    </w:rPr>
  </w:style>
  <w:style w:type="paragraph" w:customStyle="1" w:styleId="Niveau5A">
    <w:name w:val="Niveau 5 = (A)"/>
    <w:basedOn w:val="Niveau4i"/>
    <w:next w:val="Normal"/>
    <w:pPr>
      <w:tabs>
        <w:tab w:val="clear" w:pos="1134"/>
      </w:tabs>
      <w:ind w:left="2127"/>
    </w:pPr>
  </w:style>
  <w:style w:type="paragraph" w:styleId="Retraitcorpsdetexte3">
    <w:name w:val="Body Text Indent 3"/>
    <w:basedOn w:val="Normal"/>
    <w:pPr>
      <w:spacing w:after="240"/>
      <w:ind w:left="709"/>
    </w:pPr>
    <w:rPr>
      <w:rFonts w:ascii="Bembo" w:hAnsi="Bembo"/>
      <w:sz w:val="24"/>
      <w:lang w:val="fr-FR"/>
    </w:rPr>
  </w:style>
  <w:style w:type="paragraph" w:styleId="Retraitcorpsdetexte2">
    <w:name w:val="Body Text Indent 2"/>
    <w:basedOn w:val="Normal"/>
    <w:pPr>
      <w:spacing w:after="240"/>
      <w:ind w:left="709"/>
    </w:pPr>
    <w:rPr>
      <w:rFonts w:ascii="Bembo" w:hAnsi="Bembo"/>
      <w:lang w:val="fr-FR"/>
    </w:rPr>
  </w:style>
  <w:style w:type="paragraph" w:styleId="TitreTR">
    <w:name w:val="toa heading"/>
    <w:basedOn w:val="Normal"/>
    <w:next w:val="Normal"/>
    <w:semiHidden/>
    <w:pPr>
      <w:keepLines/>
      <w:spacing w:before="120" w:after="120"/>
    </w:pPr>
    <w:rPr>
      <w:rFonts w:ascii="Bembo" w:hAnsi="Bembo"/>
      <w:b/>
      <w:sz w:val="24"/>
    </w:rPr>
  </w:style>
  <w:style w:type="paragraph" w:styleId="Index1">
    <w:name w:val="index 1"/>
    <w:basedOn w:val="Normal"/>
    <w:next w:val="Normal"/>
    <w:autoRedefine/>
    <w:semiHidden/>
    <w:pPr>
      <w:ind w:left="200" w:hanging="200"/>
    </w:pPr>
  </w:style>
  <w:style w:type="paragraph" w:styleId="Titreindex">
    <w:name w:val="index heading"/>
    <w:basedOn w:val="Normal"/>
    <w:next w:val="Index1"/>
    <w:semiHidden/>
    <w:pPr>
      <w:spacing w:after="240"/>
    </w:pPr>
    <w:rPr>
      <w:b/>
      <w:sz w:val="24"/>
      <w:lang w:val="fr-FR"/>
    </w:rPr>
  </w:style>
  <w:style w:type="paragraph" w:styleId="Retraitcorpsdetexte">
    <w:name w:val="Body Text Indent"/>
    <w:basedOn w:val="Normal"/>
    <w:pPr>
      <w:ind w:left="567"/>
    </w:pPr>
    <w:rPr>
      <w:color w:val="000000"/>
      <w:sz w:val="24"/>
      <w:lang w:val="fr-FR"/>
    </w:rPr>
  </w:style>
  <w:style w:type="paragraph" w:customStyle="1" w:styleId="BodyText31">
    <w:name w:val="Body Text 31"/>
    <w:basedOn w:val="Normal"/>
    <w:rPr>
      <w:lang w:val="en-US"/>
    </w:rPr>
  </w:style>
  <w:style w:type="paragraph" w:customStyle="1" w:styleId="Alpha1-Aitalic">
    <w:name w:val="Alpha 1-(A) italic"/>
    <w:basedOn w:val="Normal"/>
    <w:pPr>
      <w:numPr>
        <w:numId w:val="57"/>
      </w:numPr>
      <w:spacing w:after="120"/>
    </w:pPr>
    <w:rPr>
      <w:i/>
    </w:rPr>
  </w:style>
  <w:style w:type="paragraph" w:customStyle="1" w:styleId="TCLevel1">
    <w:name w:val="T&amp;&amp;C Level 1"/>
    <w:basedOn w:val="Normal"/>
    <w:next w:val="TCBody"/>
    <w:pPr>
      <w:numPr>
        <w:numId w:val="80"/>
      </w:numPr>
      <w:spacing w:after="120"/>
    </w:pPr>
    <w:rPr>
      <w:b/>
    </w:rPr>
  </w:style>
  <w:style w:type="paragraph" w:customStyle="1" w:styleId="TCBody">
    <w:name w:val="T&amp;&amp;C Body"/>
    <w:basedOn w:val="Normal"/>
    <w:pPr>
      <w:spacing w:after="120"/>
      <w:ind w:firstLine="425"/>
    </w:pPr>
  </w:style>
  <w:style w:type="paragraph" w:customStyle="1" w:styleId="TCLevel1-G">
    <w:name w:val="T&amp;&amp;C Level 1-G"/>
    <w:basedOn w:val="Normal"/>
    <w:next w:val="TCBody-G"/>
    <w:pPr>
      <w:numPr>
        <w:numId w:val="79"/>
      </w:numPr>
      <w:spacing w:after="60"/>
    </w:pPr>
    <w:rPr>
      <w:b/>
    </w:rPr>
  </w:style>
  <w:style w:type="paragraph" w:customStyle="1" w:styleId="TCBody-G">
    <w:name w:val="T&amp;&amp;C Body-G"/>
    <w:basedOn w:val="Normal"/>
    <w:pPr>
      <w:tabs>
        <w:tab w:val="left" w:pos="851"/>
      </w:tabs>
      <w:spacing w:after="120"/>
      <w:ind w:firstLine="425"/>
    </w:pPr>
    <w:rPr>
      <w:lang w:val="de-DE"/>
    </w:rPr>
  </w:style>
  <w:style w:type="paragraph" w:customStyle="1" w:styleId="CellNumber">
    <w:name w:val="CellNumber"/>
    <w:basedOn w:val="CellBody"/>
    <w:pPr>
      <w:numPr>
        <w:numId w:val="58"/>
      </w:numPr>
    </w:pPr>
  </w:style>
  <w:style w:type="paragraph" w:customStyle="1" w:styleId="SmCellNumber">
    <w:name w:val="SmCellNumber"/>
    <w:basedOn w:val="SmCellBody"/>
    <w:pPr>
      <w:numPr>
        <w:numId w:val="59"/>
      </w:numPr>
    </w:pPr>
  </w:style>
  <w:style w:type="paragraph" w:customStyle="1" w:styleId="VSmCellNumber">
    <w:name w:val="VSmCellNumber"/>
    <w:basedOn w:val="VSmCellBody"/>
    <w:pPr>
      <w:numPr>
        <w:numId w:val="60"/>
      </w:numPr>
    </w:pPr>
  </w:style>
  <w:style w:type="paragraph" w:styleId="Listepuces">
    <w:name w:val="List Bullet"/>
    <w:basedOn w:val="Normal"/>
    <w:autoRedefine/>
    <w:pPr>
      <w:tabs>
        <w:tab w:val="num" w:pos="425"/>
      </w:tabs>
      <w:ind w:left="425" w:hanging="425"/>
    </w:pPr>
  </w:style>
  <w:style w:type="paragraph" w:styleId="Listepuces2">
    <w:name w:val="List Bullet 2"/>
    <w:basedOn w:val="Normal"/>
    <w:autoRedefine/>
    <w:pPr>
      <w:numPr>
        <w:numId w:val="2"/>
      </w:numPr>
      <w:tabs>
        <w:tab w:val="clear" w:pos="643"/>
        <w:tab w:val="num" w:pos="992"/>
      </w:tabs>
      <w:ind w:left="992" w:hanging="567"/>
    </w:pPr>
  </w:style>
  <w:style w:type="paragraph" w:styleId="Listepuces3">
    <w:name w:val="List Bullet 3"/>
    <w:basedOn w:val="Normal"/>
    <w:autoRedefine/>
    <w:pPr>
      <w:tabs>
        <w:tab w:val="num" w:pos="1843"/>
      </w:tabs>
      <w:ind w:left="1843" w:hanging="851"/>
    </w:pPr>
  </w:style>
  <w:style w:type="paragraph" w:styleId="Listepuces4">
    <w:name w:val="List Bullet 4"/>
    <w:basedOn w:val="Normal"/>
    <w:autoRedefine/>
    <w:pPr>
      <w:numPr>
        <w:numId w:val="4"/>
      </w:numPr>
      <w:tabs>
        <w:tab w:val="clear" w:pos="1209"/>
        <w:tab w:val="num" w:pos="2268"/>
      </w:tabs>
      <w:ind w:left="2268" w:hanging="425"/>
    </w:pPr>
  </w:style>
  <w:style w:type="paragraph" w:styleId="Listepuces5">
    <w:name w:val="List Bullet 5"/>
    <w:basedOn w:val="Normal"/>
    <w:autoRedefine/>
    <w:pPr>
      <w:numPr>
        <w:numId w:val="5"/>
      </w:numPr>
      <w:tabs>
        <w:tab w:val="clear" w:pos="1492"/>
        <w:tab w:val="num" w:pos="2693"/>
      </w:tabs>
      <w:ind w:left="2693" w:hanging="425"/>
    </w:pPr>
  </w:style>
  <w:style w:type="paragraph" w:styleId="Listenumros5">
    <w:name w:val="List Number 5"/>
    <w:basedOn w:val="Normal"/>
    <w:pPr>
      <w:numPr>
        <w:numId w:val="10"/>
      </w:numPr>
      <w:tabs>
        <w:tab w:val="clear" w:pos="1492"/>
        <w:tab w:val="num" w:pos="2693"/>
      </w:tabs>
      <w:ind w:left="2693" w:hanging="425"/>
    </w:pPr>
  </w:style>
  <w:style w:type="paragraph" w:styleId="Listenumros">
    <w:name w:val="List Number"/>
    <w:basedOn w:val="Normal"/>
    <w:pPr>
      <w:numPr>
        <w:numId w:val="6"/>
      </w:numPr>
      <w:tabs>
        <w:tab w:val="clear" w:pos="360"/>
        <w:tab w:val="num" w:pos="425"/>
      </w:tabs>
      <w:ind w:left="425" w:hanging="425"/>
    </w:pPr>
  </w:style>
  <w:style w:type="paragraph" w:styleId="Listenumros2">
    <w:name w:val="List Number 2"/>
    <w:basedOn w:val="Normal"/>
    <w:pPr>
      <w:numPr>
        <w:numId w:val="7"/>
      </w:numPr>
      <w:tabs>
        <w:tab w:val="clear" w:pos="643"/>
        <w:tab w:val="num" w:pos="992"/>
      </w:tabs>
      <w:ind w:left="992" w:hanging="567"/>
    </w:pPr>
  </w:style>
  <w:style w:type="paragraph" w:styleId="Listenumros3">
    <w:name w:val="List Number 3"/>
    <w:basedOn w:val="Normal"/>
    <w:pPr>
      <w:numPr>
        <w:numId w:val="8"/>
      </w:numPr>
      <w:tabs>
        <w:tab w:val="clear" w:pos="926"/>
        <w:tab w:val="num" w:pos="1843"/>
      </w:tabs>
      <w:ind w:left="1843" w:hanging="851"/>
    </w:pPr>
  </w:style>
  <w:style w:type="paragraph" w:styleId="Listenumros4">
    <w:name w:val="List Number 4"/>
    <w:basedOn w:val="Normal"/>
    <w:pPr>
      <w:numPr>
        <w:numId w:val="9"/>
      </w:numPr>
      <w:tabs>
        <w:tab w:val="clear" w:pos="1209"/>
        <w:tab w:val="num" w:pos="2268"/>
      </w:tabs>
      <w:ind w:left="2268" w:hanging="425"/>
    </w:pPr>
  </w:style>
  <w:style w:type="paragraph" w:customStyle="1" w:styleId="bullet10">
    <w:name w:val="bullet 1"/>
    <w:basedOn w:val="Normal"/>
    <w:pPr>
      <w:numPr>
        <w:numId w:val="61"/>
      </w:numPr>
      <w:tabs>
        <w:tab w:val="clear" w:pos="567"/>
        <w:tab w:val="right" w:pos="425"/>
      </w:tabs>
      <w:spacing w:after="140"/>
      <w:ind w:left="425" w:hanging="425"/>
    </w:pPr>
  </w:style>
  <w:style w:type="paragraph" w:customStyle="1" w:styleId="bullet20">
    <w:name w:val="bullet 2"/>
    <w:basedOn w:val="Normal"/>
    <w:link w:val="bullet2Char"/>
    <w:pPr>
      <w:numPr>
        <w:numId w:val="62"/>
      </w:numPr>
      <w:tabs>
        <w:tab w:val="clear" w:pos="1247"/>
        <w:tab w:val="right" w:pos="992"/>
      </w:tabs>
      <w:spacing w:after="140"/>
      <w:ind w:left="992" w:hanging="567"/>
    </w:pPr>
  </w:style>
  <w:style w:type="character" w:customStyle="1" w:styleId="bullet2Char">
    <w:name w:val="bullet 2 Char"/>
    <w:link w:val="bullet20"/>
    <w:rsid w:val="00631B8A"/>
    <w:rPr>
      <w:rFonts w:ascii="Arial" w:hAnsi="Arial"/>
      <w:sz w:val="22"/>
      <w:szCs w:val="24"/>
      <w:lang w:val="en-GB" w:eastAsia="fr-FR" w:bidi="ar-SA"/>
    </w:rPr>
  </w:style>
  <w:style w:type="paragraph" w:customStyle="1" w:styleId="bullet30">
    <w:name w:val="bullet 3"/>
    <w:basedOn w:val="Normal"/>
    <w:pPr>
      <w:numPr>
        <w:numId w:val="63"/>
      </w:numPr>
      <w:tabs>
        <w:tab w:val="right" w:pos="1843"/>
      </w:tabs>
      <w:spacing w:after="140"/>
    </w:pPr>
  </w:style>
  <w:style w:type="paragraph" w:customStyle="1" w:styleId="bullet4">
    <w:name w:val="bullet 4"/>
    <w:basedOn w:val="Normal"/>
    <w:pPr>
      <w:numPr>
        <w:numId w:val="64"/>
      </w:numPr>
      <w:tabs>
        <w:tab w:val="right" w:pos="2268"/>
      </w:tabs>
      <w:spacing w:after="140"/>
    </w:pPr>
  </w:style>
  <w:style w:type="paragraph" w:customStyle="1" w:styleId="bullet5">
    <w:name w:val="bullet 5"/>
    <w:basedOn w:val="Normal"/>
    <w:pPr>
      <w:numPr>
        <w:numId w:val="65"/>
      </w:numPr>
      <w:tabs>
        <w:tab w:val="right" w:pos="2693"/>
      </w:tabs>
      <w:spacing w:after="140"/>
    </w:pPr>
  </w:style>
  <w:style w:type="paragraph" w:customStyle="1" w:styleId="bullet6">
    <w:name w:val="bullet 6"/>
    <w:basedOn w:val="Normal"/>
    <w:pPr>
      <w:numPr>
        <w:numId w:val="66"/>
      </w:numPr>
      <w:spacing w:after="140"/>
    </w:pPr>
  </w:style>
  <w:style w:type="paragraph" w:customStyle="1" w:styleId="BalloonText1">
    <w:name w:val="Balloon Text1"/>
    <w:basedOn w:val="Normal"/>
    <w:semiHidden/>
    <w:rPr>
      <w:rFonts w:ascii="Tahoma" w:hAnsi="Tahoma" w:cs="Verdana"/>
      <w:sz w:val="16"/>
      <w:szCs w:val="16"/>
    </w:rPr>
  </w:style>
  <w:style w:type="character" w:customStyle="1" w:styleId="DeltaViewInsertion">
    <w:name w:val="DeltaView Insertion"/>
    <w:rPr>
      <w:b/>
      <w:bCs/>
      <w:color w:val="0000FF"/>
      <w:spacing w:val="0"/>
      <w:u w:val="double"/>
    </w:rPr>
  </w:style>
  <w:style w:type="paragraph" w:customStyle="1" w:styleId="ListAlpha1">
    <w:name w:val="List Alpha 1"/>
    <w:basedOn w:val="Normal"/>
    <w:next w:val="Corpsdetexte"/>
    <w:pPr>
      <w:numPr>
        <w:numId w:val="67"/>
      </w:numPr>
      <w:tabs>
        <w:tab w:val="left" w:pos="22"/>
      </w:tabs>
      <w:spacing w:after="200" w:line="288" w:lineRule="auto"/>
    </w:pPr>
    <w:rPr>
      <w:rFonts w:ascii="CG Times" w:hAnsi="CG Times"/>
      <w:lang w:eastAsia="en-US"/>
    </w:rPr>
  </w:style>
  <w:style w:type="paragraph" w:customStyle="1" w:styleId="ListAlpha2">
    <w:name w:val="List Alpha 2"/>
    <w:basedOn w:val="Normal"/>
    <w:next w:val="Corpsdetexte2"/>
    <w:pPr>
      <w:numPr>
        <w:ilvl w:val="1"/>
        <w:numId w:val="67"/>
      </w:numPr>
      <w:tabs>
        <w:tab w:val="left" w:pos="50"/>
      </w:tabs>
      <w:spacing w:after="200" w:line="288" w:lineRule="auto"/>
    </w:pPr>
    <w:rPr>
      <w:rFonts w:ascii="CG Times" w:hAnsi="CG Times"/>
      <w:lang w:eastAsia="en-US"/>
    </w:rPr>
  </w:style>
  <w:style w:type="paragraph" w:customStyle="1" w:styleId="ListAlpha3">
    <w:name w:val="List Alpha 3"/>
    <w:basedOn w:val="Normal"/>
    <w:next w:val="Corpsdetexte3"/>
    <w:pPr>
      <w:numPr>
        <w:ilvl w:val="2"/>
        <w:numId w:val="67"/>
      </w:numPr>
      <w:tabs>
        <w:tab w:val="left" w:pos="68"/>
      </w:tabs>
      <w:spacing w:after="200" w:line="288" w:lineRule="auto"/>
    </w:pPr>
    <w:rPr>
      <w:rFonts w:ascii="CG Times" w:hAnsi="CG Times"/>
      <w:lang w:eastAsia="en-US"/>
    </w:rPr>
  </w:style>
  <w:style w:type="character" w:styleId="Accentuation">
    <w:name w:val="Emphasis"/>
    <w:qFormat/>
    <w:rPr>
      <w:rFonts w:ascii="Verdana" w:hAnsi="Verdana"/>
      <w:i/>
      <w:iCs/>
      <w:sz w:val="24"/>
      <w:szCs w:val="24"/>
      <w:lang w:val="en-US" w:eastAsia="en-US" w:bidi="ar-SA"/>
    </w:rPr>
  </w:style>
  <w:style w:type="paragraph" w:styleId="NormalWeb">
    <w:name w:val="Normal (Web)"/>
    <w:basedOn w:val="Normal"/>
    <w:uiPriority w:val="99"/>
    <w:pPr>
      <w:spacing w:before="100" w:beforeAutospacing="1" w:after="100" w:afterAutospacing="1"/>
      <w:ind w:firstLine="1077"/>
    </w:pPr>
    <w:rPr>
      <w:rFonts w:ascii="Verdana" w:hAnsi="Verdana" w:cs="Arial"/>
      <w:color w:val="000000"/>
      <w:szCs w:val="18"/>
      <w:lang w:val="fr-FR"/>
    </w:rPr>
  </w:style>
  <w:style w:type="character" w:styleId="lev">
    <w:name w:val="Strong"/>
    <w:qFormat/>
    <w:rPr>
      <w:rFonts w:ascii="Verdana" w:hAnsi="Verdana"/>
      <w:b/>
      <w:bCs/>
      <w:sz w:val="24"/>
      <w:szCs w:val="24"/>
      <w:lang w:val="en-US" w:eastAsia="en-US" w:bidi="ar-SA"/>
    </w:rPr>
  </w:style>
  <w:style w:type="paragraph" w:customStyle="1" w:styleId="spip">
    <w:name w:val="spip"/>
    <w:basedOn w:val="Normal"/>
    <w:pPr>
      <w:spacing w:before="100" w:beforeAutospacing="1" w:after="100" w:afterAutospacing="1"/>
      <w:ind w:firstLine="1077"/>
    </w:pPr>
    <w:rPr>
      <w:rFonts w:cs="Arial"/>
      <w:color w:val="333333"/>
      <w:sz w:val="13"/>
      <w:szCs w:val="13"/>
      <w:lang w:val="fr-FR"/>
    </w:rPr>
  </w:style>
  <w:style w:type="paragraph" w:customStyle="1" w:styleId="NormalWeb1">
    <w:name w:val="Normal (Web)1"/>
    <w:basedOn w:val="Normal"/>
    <w:pPr>
      <w:spacing w:before="120" w:after="120"/>
      <w:ind w:firstLine="1077"/>
    </w:pPr>
    <w:rPr>
      <w:rFonts w:ascii="Verdana" w:hAnsi="Verdana" w:cs="Arial"/>
      <w:color w:val="000000"/>
      <w:sz w:val="15"/>
      <w:szCs w:val="15"/>
      <w:lang w:val="fr-FR"/>
    </w:rPr>
  </w:style>
  <w:style w:type="paragraph" w:customStyle="1" w:styleId="intro1">
    <w:name w:val="intro1"/>
    <w:basedOn w:val="Normal"/>
    <w:rPr>
      <w:rFonts w:ascii="Verdana" w:hAnsi="Verdana"/>
      <w:color w:val="000000"/>
      <w:sz w:val="9"/>
      <w:szCs w:val="9"/>
      <w:lang w:val="fr-FR"/>
    </w:rPr>
  </w:style>
  <w:style w:type="paragraph" w:customStyle="1" w:styleId="textedev">
    <w:name w:val="textedev"/>
    <w:basedOn w:val="Normal"/>
    <w:pPr>
      <w:spacing w:before="123" w:after="120"/>
      <w:ind w:firstLine="1077"/>
    </w:pPr>
    <w:rPr>
      <w:rFonts w:ascii="Verdana" w:hAnsi="Verdana" w:cs="Arial"/>
      <w:color w:val="5B615F"/>
      <w:sz w:val="16"/>
      <w:szCs w:val="16"/>
      <w:lang w:val="fr-FR"/>
    </w:rPr>
  </w:style>
  <w:style w:type="paragraph" w:customStyle="1" w:styleId="enumdev">
    <w:name w:val="enumdev"/>
    <w:basedOn w:val="Normal"/>
    <w:pPr>
      <w:spacing w:before="120" w:after="120"/>
      <w:ind w:firstLine="1077"/>
    </w:pPr>
    <w:rPr>
      <w:rFonts w:ascii="Verdana" w:hAnsi="Verdana" w:cs="Arial"/>
      <w:color w:val="5B615F"/>
      <w:sz w:val="16"/>
      <w:szCs w:val="16"/>
      <w:lang w:val="fr-FR"/>
    </w:rPr>
  </w:style>
  <w:style w:type="character" w:customStyle="1" w:styleId="paragraph1">
    <w:name w:val="paragraph1"/>
    <w:rPr>
      <w:rFonts w:ascii="Verdana" w:hAnsi="Verdana"/>
      <w:sz w:val="10"/>
      <w:szCs w:val="10"/>
      <w:lang w:val="en-US" w:eastAsia="en-US" w:bidi="ar-SA"/>
    </w:rPr>
  </w:style>
  <w:style w:type="character" w:customStyle="1" w:styleId="u1">
    <w:name w:val="u1"/>
    <w:rPr>
      <w:rFonts w:ascii="Verdana" w:hAnsi="Verdana"/>
      <w:color w:val="930043"/>
      <w:sz w:val="24"/>
      <w:szCs w:val="24"/>
      <w:lang w:val="en-US" w:eastAsia="en-US" w:bidi="ar-SA"/>
    </w:rPr>
  </w:style>
  <w:style w:type="paragraph" w:customStyle="1" w:styleId="u2">
    <w:name w:val="u2"/>
    <w:basedOn w:val="Normal"/>
    <w:pPr>
      <w:spacing w:before="120" w:after="120"/>
      <w:ind w:firstLine="1077"/>
    </w:pPr>
    <w:rPr>
      <w:rFonts w:ascii="Verdana" w:hAnsi="Verdana" w:cs="Arial"/>
      <w:color w:val="930043"/>
      <w:sz w:val="15"/>
      <w:szCs w:val="15"/>
      <w:lang w:val="fr-FR"/>
    </w:rPr>
  </w:style>
  <w:style w:type="character" w:styleId="Lienhypertexte">
    <w:name w:val="Hyperlink"/>
    <w:uiPriority w:val="99"/>
    <w:rPr>
      <w:rFonts w:ascii="Verdana" w:hAnsi="Verdana"/>
      <w:color w:val="0000FF"/>
      <w:sz w:val="24"/>
      <w:szCs w:val="24"/>
      <w:u w:val="single"/>
      <w:lang w:val="en-US" w:eastAsia="en-US" w:bidi="ar-SA"/>
    </w:rPr>
  </w:style>
  <w:style w:type="character" w:customStyle="1" w:styleId="Titre3Car">
    <w:name w:val="Titre 3 Car"/>
    <w:rPr>
      <w:rFonts w:ascii="Verdana" w:hAnsi="Verdana" w:cs="Arial"/>
      <w:bCs/>
      <w:noProof w:val="0"/>
      <w:sz w:val="28"/>
      <w:szCs w:val="18"/>
      <w:lang w:val="fr-FR" w:eastAsia="fr-FR" w:bidi="ar-SA"/>
    </w:rPr>
  </w:style>
  <w:style w:type="character" w:customStyle="1" w:styleId="Titre6Car">
    <w:name w:val="Titre 6 Car"/>
    <w:rPr>
      <w:rFonts w:ascii="Arial" w:hAnsi="Arial" w:cs="Arial"/>
      <w:noProof w:val="0"/>
      <w:sz w:val="18"/>
      <w:szCs w:val="18"/>
      <w:lang w:val="fr-FR" w:eastAsia="fr-FR" w:bidi="ar-SA"/>
    </w:rPr>
  </w:style>
  <w:style w:type="character" w:customStyle="1" w:styleId="Titre5Car">
    <w:name w:val="Titre 5 Car"/>
    <w:rPr>
      <w:rFonts w:ascii="Verdana" w:hAnsi="Verdana" w:cs="Arial"/>
      <w:noProof w:val="0"/>
      <w:sz w:val="24"/>
      <w:szCs w:val="18"/>
      <w:u w:val="single"/>
      <w:lang w:val="fr-FR" w:eastAsia="fr-FR" w:bidi="ar-SA"/>
    </w:rPr>
  </w:style>
  <w:style w:type="character" w:customStyle="1" w:styleId="aquo1">
    <w:name w:val="aquo1"/>
    <w:rPr>
      <w:rFonts w:ascii="Verdana" w:hAnsi="Verdana"/>
      <w:strike w:val="0"/>
      <w:dstrike w:val="0"/>
      <w:sz w:val="24"/>
      <w:szCs w:val="24"/>
      <w:u w:val="none"/>
      <w:effect w:val="none"/>
      <w:lang w:val="en-US" w:eastAsia="en-US" w:bidi="ar-SA"/>
    </w:rPr>
  </w:style>
  <w:style w:type="paragraph" w:customStyle="1" w:styleId="StyleTitre5ComplexeGras">
    <w:name w:val="Style Titre 5 + (Complexe) Gras"/>
    <w:basedOn w:val="Titre5"/>
    <w:pPr>
      <w:tabs>
        <w:tab w:val="num" w:pos="4335"/>
      </w:tabs>
      <w:spacing w:before="120" w:after="120"/>
    </w:pPr>
    <w:rPr>
      <w:rFonts w:ascii="Verdana" w:hAnsi="Verdana" w:cs="Arial"/>
      <w:bCs/>
      <w:szCs w:val="18"/>
      <w:u w:val="single"/>
      <w:lang w:val="fr-FR"/>
    </w:rPr>
  </w:style>
  <w:style w:type="paragraph" w:customStyle="1" w:styleId="titre2">
    <w:name w:val="titre 2"/>
    <w:basedOn w:val="Normal"/>
    <w:pPr>
      <w:numPr>
        <w:numId w:val="72"/>
      </w:numPr>
      <w:spacing w:before="120" w:after="120"/>
    </w:pPr>
    <w:rPr>
      <w:b/>
      <w:sz w:val="28"/>
      <w:u w:val="single"/>
    </w:rPr>
  </w:style>
  <w:style w:type="paragraph" w:customStyle="1" w:styleId="StyleTitre511ptItaliqueNonsoulignAvant0cmPremi">
    <w:name w:val="Style Titre 5 + 11 pt Italique Non souligné Avant : 0 cm Premiè..."/>
    <w:basedOn w:val="Titre5"/>
    <w:pPr>
      <w:spacing w:before="240" w:after="120"/>
    </w:pPr>
    <w:rPr>
      <w:rFonts w:ascii="Verdana" w:hAnsi="Verdana" w:cs="Arial"/>
      <w:i/>
      <w:iCs/>
      <w:szCs w:val="22"/>
      <w:lang w:val="fr-FR"/>
    </w:rPr>
  </w:style>
  <w:style w:type="paragraph" w:customStyle="1" w:styleId="TITRE50">
    <w:name w:val="TITRE 5"/>
    <w:basedOn w:val="StyleTitre511ptItaliqueNonsoulignAvant0cmPremi"/>
  </w:style>
  <w:style w:type="paragraph" w:customStyle="1" w:styleId="Corpsdetexte6">
    <w:name w:val="Corps de texte 6"/>
    <w:basedOn w:val="Normal"/>
    <w:pPr>
      <w:ind w:left="2552"/>
    </w:pPr>
    <w:rPr>
      <w:sz w:val="24"/>
      <w:lang w:val="fr-FR"/>
    </w:rPr>
  </w:style>
  <w:style w:type="paragraph" w:styleId="Normalcentr">
    <w:name w:val="Block Text"/>
    <w:basedOn w:val="Normal"/>
    <w:pPr>
      <w:spacing w:after="120"/>
      <w:ind w:left="1440" w:right="1440"/>
    </w:pPr>
    <w:rPr>
      <w:sz w:val="24"/>
      <w:lang w:val="fr-FR"/>
    </w:rPr>
  </w:style>
  <w:style w:type="paragraph" w:customStyle="1" w:styleId="Style20">
    <w:name w:val="Style 2"/>
    <w:basedOn w:val="Normal"/>
    <w:pPr>
      <w:widowControl w:val="0"/>
      <w:autoSpaceDE w:val="0"/>
      <w:autoSpaceDN w:val="0"/>
    </w:pPr>
    <w:rPr>
      <w:sz w:val="24"/>
      <w:szCs w:val="24"/>
      <w:lang w:val="fr-FR"/>
    </w:rPr>
  </w:style>
  <w:style w:type="paragraph" w:customStyle="1" w:styleId="Style29">
    <w:name w:val="Style 29"/>
    <w:basedOn w:val="Normal"/>
    <w:pPr>
      <w:widowControl w:val="0"/>
      <w:autoSpaceDE w:val="0"/>
      <w:autoSpaceDN w:val="0"/>
      <w:spacing w:before="216" w:line="216" w:lineRule="exact"/>
      <w:ind w:left="720" w:hanging="720"/>
    </w:pPr>
    <w:rPr>
      <w:sz w:val="24"/>
      <w:szCs w:val="24"/>
      <w:lang w:val="fr-FR"/>
    </w:rPr>
  </w:style>
  <w:style w:type="paragraph" w:customStyle="1" w:styleId="Style32">
    <w:name w:val="Style 32"/>
    <w:basedOn w:val="Normal"/>
    <w:pPr>
      <w:widowControl w:val="0"/>
      <w:autoSpaceDE w:val="0"/>
      <w:autoSpaceDN w:val="0"/>
      <w:ind w:left="36"/>
    </w:pPr>
    <w:rPr>
      <w:sz w:val="24"/>
      <w:szCs w:val="24"/>
      <w:lang w:val="fr-FR"/>
    </w:rPr>
  </w:style>
  <w:style w:type="paragraph" w:customStyle="1" w:styleId="Style15">
    <w:name w:val="Style 15"/>
    <w:basedOn w:val="Normal"/>
    <w:pPr>
      <w:widowControl w:val="0"/>
      <w:tabs>
        <w:tab w:val="left" w:pos="8892"/>
      </w:tabs>
      <w:autoSpaceDE w:val="0"/>
      <w:autoSpaceDN w:val="0"/>
      <w:spacing w:line="360" w:lineRule="auto"/>
      <w:ind w:left="576"/>
    </w:pPr>
    <w:rPr>
      <w:sz w:val="24"/>
      <w:szCs w:val="24"/>
      <w:lang w:val="fr-FR"/>
    </w:rPr>
  </w:style>
  <w:style w:type="paragraph" w:customStyle="1" w:styleId="Default">
    <w:name w:val="Default"/>
    <w:pPr>
      <w:autoSpaceDE w:val="0"/>
      <w:autoSpaceDN w:val="0"/>
      <w:adjustRightInd w:val="0"/>
    </w:pPr>
    <w:rPr>
      <w:color w:val="000000"/>
      <w:sz w:val="24"/>
      <w:szCs w:val="24"/>
    </w:rPr>
  </w:style>
  <w:style w:type="paragraph" w:customStyle="1" w:styleId="UKBodyText">
    <w:name w:val="UK Body Text"/>
    <w:basedOn w:val="Default"/>
    <w:next w:val="Default"/>
    <w:pPr>
      <w:spacing w:after="240"/>
    </w:pPr>
    <w:rPr>
      <w:color w:val="auto"/>
    </w:rPr>
  </w:style>
  <w:style w:type="paragraph" w:customStyle="1" w:styleId="AODocTxt">
    <w:name w:val="AODocTxt"/>
    <w:basedOn w:val="Normal"/>
    <w:link w:val="AODocTxtChar"/>
    <w:pPr>
      <w:numPr>
        <w:numId w:val="69"/>
      </w:numPr>
      <w:spacing w:before="240" w:line="260" w:lineRule="atLeast"/>
    </w:pPr>
    <w:rPr>
      <w:rFonts w:eastAsia="SimSun"/>
      <w:szCs w:val="22"/>
      <w:lang w:eastAsia="en-US"/>
    </w:rPr>
  </w:style>
  <w:style w:type="character" w:customStyle="1" w:styleId="AODocTxtChar">
    <w:name w:val="AODocTxt Char"/>
    <w:link w:val="AODocTxt"/>
    <w:rsid w:val="00631B8A"/>
    <w:rPr>
      <w:rFonts w:ascii="Arial" w:eastAsia="SimSun" w:hAnsi="Arial"/>
      <w:sz w:val="22"/>
      <w:szCs w:val="22"/>
      <w:lang w:val="en-GB" w:eastAsia="en-US" w:bidi="ar-SA"/>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ssRestartNumber">
    <w:name w:val="ssRestartNumber"/>
    <w:basedOn w:val="Normal"/>
    <w:next w:val="ssPara1"/>
    <w:pPr>
      <w:numPr>
        <w:numId w:val="76"/>
      </w:numPr>
    </w:pPr>
    <w:rPr>
      <w:color w:val="FF0000"/>
    </w:rPr>
  </w:style>
  <w:style w:type="paragraph" w:customStyle="1" w:styleId="ssqExhibit">
    <w:name w:val="ssqExhibit"/>
    <w:basedOn w:val="Normal"/>
    <w:next w:val="ssPara1"/>
    <w:pPr>
      <w:numPr>
        <w:ilvl w:val="1"/>
        <w:numId w:val="73"/>
      </w:numPr>
      <w:spacing w:after="220"/>
      <w:jc w:val="center"/>
    </w:pPr>
    <w:rPr>
      <w:b/>
      <w:caps/>
    </w:rPr>
  </w:style>
  <w:style w:type="character" w:customStyle="1" w:styleId="DeltaViewDeletion">
    <w:name w:val="DeltaView Deletion"/>
    <w:rPr>
      <w:strike/>
      <w:spacing w:val="0"/>
    </w:rPr>
  </w:style>
  <w:style w:type="character" w:customStyle="1" w:styleId="Fort">
    <w:name w:val="Fort"/>
    <w:rPr>
      <w:b/>
      <w:spacing w:val="0"/>
    </w:rPr>
  </w:style>
  <w:style w:type="paragraph" w:customStyle="1" w:styleId="Listepuce1">
    <w:name w:val="Liste à puce 1"/>
    <w:basedOn w:val="Corpsdetexte"/>
    <w:pPr>
      <w:keepLines w:val="0"/>
      <w:numPr>
        <w:numId w:val="70"/>
      </w:numPr>
      <w:spacing w:after="0"/>
    </w:pPr>
    <w:rPr>
      <w:rFonts w:ascii="Times New Roman" w:hAnsi="Times New Roman"/>
      <w:lang w:val="fr-FR"/>
    </w:rPr>
  </w:style>
  <w:style w:type="paragraph" w:customStyle="1" w:styleId="parap6">
    <w:name w:val="parap6"/>
    <w:basedOn w:val="Normal"/>
    <w:pPr>
      <w:spacing w:before="120" w:after="120"/>
      <w:ind w:firstLine="709"/>
    </w:pPr>
    <w:rPr>
      <w:snapToGrid w:val="0"/>
      <w:sz w:val="24"/>
      <w:lang w:val="fr-FR"/>
    </w:rPr>
  </w:style>
  <w:style w:type="paragraph" w:customStyle="1" w:styleId="AnnonceParagrArticle">
    <w:name w:val="AnnonceParagr&amp;Article"/>
    <w:basedOn w:val="Normal"/>
    <w:next w:val="Normal"/>
    <w:pPr>
      <w:keepLines/>
      <w:spacing w:before="180"/>
    </w:pPr>
    <w:rPr>
      <w:lang w:val="fr-FR"/>
    </w:rPr>
  </w:style>
  <w:style w:type="paragraph" w:customStyle="1" w:styleId="AnnonceChapSection">
    <w:name w:val="AnnonceChap&amp;Section"/>
    <w:basedOn w:val="Normal"/>
    <w:next w:val="Normal"/>
    <w:pPr>
      <w:keepLines/>
      <w:spacing w:before="240"/>
    </w:pPr>
    <w:rPr>
      <w:lang w:val="fr-FR"/>
    </w:rPr>
  </w:style>
  <w:style w:type="paragraph" w:customStyle="1" w:styleId="1-lettre">
    <w:name w:val="1-lettre"/>
    <w:basedOn w:val="Normal"/>
    <w:next w:val="Normal"/>
    <w:pPr>
      <w:spacing w:after="280" w:line="280" w:lineRule="atLeast"/>
    </w:pPr>
    <w:rPr>
      <w:sz w:val="24"/>
    </w:rPr>
  </w:style>
  <w:style w:type="paragraph" w:customStyle="1" w:styleId="Avdr">
    <w:name w:val="Avdr"/>
    <w:basedOn w:val="Normal"/>
    <w:next w:val="Normal"/>
    <w:pPr>
      <w:spacing w:after="2260" w:line="280" w:lineRule="atLeast"/>
      <w:jc w:val="center"/>
    </w:pPr>
    <w:rPr>
      <w:b/>
      <w:sz w:val="24"/>
    </w:rPr>
  </w:style>
  <w:style w:type="paragraph" w:customStyle="1" w:styleId="titre30">
    <w:name w:val="titre 3"/>
    <w:basedOn w:val="Normal"/>
    <w:pPr>
      <w:numPr>
        <w:ilvl w:val="2"/>
        <w:numId w:val="71"/>
      </w:numPr>
      <w:spacing w:before="120" w:after="120"/>
    </w:pPr>
    <w:rPr>
      <w:b/>
      <w:sz w:val="24"/>
      <w:u w:val="single"/>
    </w:rPr>
  </w:style>
  <w:style w:type="paragraph" w:customStyle="1" w:styleId="titre4b">
    <w:name w:val="titre 4 b"/>
    <w:basedOn w:val="Normal"/>
    <w:pPr>
      <w:numPr>
        <w:ilvl w:val="3"/>
        <w:numId w:val="71"/>
      </w:numPr>
      <w:spacing w:before="120" w:after="120"/>
    </w:pPr>
    <w:rPr>
      <w:b/>
      <w:i/>
      <w:sz w:val="24"/>
      <w:u w:val="single"/>
    </w:rPr>
  </w:style>
  <w:style w:type="paragraph" w:customStyle="1" w:styleId="Normal1">
    <w:name w:val="Normal1"/>
    <w:pPr>
      <w:spacing w:line="278" w:lineRule="atLeast"/>
    </w:pPr>
    <w:rPr>
      <w:rFonts w:ascii="Helvetica" w:hAnsi="Helvetica"/>
      <w:sz w:val="24"/>
    </w:rPr>
  </w:style>
  <w:style w:type="paragraph" w:customStyle="1" w:styleId="encadblanc">
    <w:name w:val="encad blanc"/>
    <w:basedOn w:val="Normal"/>
    <w:pPr>
      <w:pBdr>
        <w:top w:val="single" w:sz="4" w:space="13" w:color="auto"/>
        <w:left w:val="single" w:sz="4" w:space="2" w:color="auto"/>
        <w:bottom w:val="single" w:sz="4" w:space="11" w:color="auto"/>
        <w:right w:val="single" w:sz="4" w:space="4" w:color="auto"/>
      </w:pBdr>
      <w:spacing w:after="100" w:line="280" w:lineRule="atLeast"/>
      <w:ind w:left="-284" w:right="141"/>
      <w:jc w:val="center"/>
    </w:pPr>
    <w:rPr>
      <w:rFonts w:ascii="Book Antiqua" w:hAnsi="Book Antiqua"/>
      <w:b/>
      <w:sz w:val="28"/>
    </w:rPr>
  </w:style>
  <w:style w:type="paragraph" w:customStyle="1" w:styleId="CharCarCarCar">
    <w:name w:val="Char Car Car Car"/>
    <w:basedOn w:val="Normal"/>
    <w:pPr>
      <w:numPr>
        <w:numId w:val="68"/>
      </w:numPr>
      <w:spacing w:after="160" w:line="240" w:lineRule="exact"/>
    </w:pPr>
    <w:rPr>
      <w:rFonts w:ascii="Verdana" w:hAnsi="Verdana"/>
      <w:sz w:val="24"/>
      <w:szCs w:val="24"/>
      <w:lang w:val="en-US" w:eastAsia="en-US"/>
    </w:rPr>
  </w:style>
  <w:style w:type="paragraph" w:customStyle="1" w:styleId="CarCharCharCarCharChar">
    <w:name w:val="Car Char Char Car Char Char"/>
    <w:basedOn w:val="Normal"/>
    <w:pPr>
      <w:tabs>
        <w:tab w:val="num" w:pos="360"/>
      </w:tabs>
      <w:spacing w:after="160" w:line="240" w:lineRule="exact"/>
      <w:ind w:left="357" w:hanging="357"/>
    </w:pPr>
    <w:rPr>
      <w:rFonts w:ascii="Verdana" w:hAnsi="Verdana"/>
      <w:sz w:val="24"/>
      <w:szCs w:val="24"/>
      <w:lang w:val="en-US" w:eastAsia="en-US"/>
    </w:rPr>
  </w:style>
  <w:style w:type="paragraph" w:customStyle="1" w:styleId="CharCar">
    <w:name w:val="Char Car"/>
    <w:basedOn w:val="Normal"/>
    <w:pPr>
      <w:tabs>
        <w:tab w:val="num" w:pos="360"/>
      </w:tabs>
      <w:spacing w:after="160" w:line="240" w:lineRule="exact"/>
    </w:pPr>
    <w:rPr>
      <w:rFonts w:ascii="Verdana" w:hAnsi="Verdana"/>
      <w:sz w:val="24"/>
      <w:szCs w:val="24"/>
      <w:lang w:val="en-US" w:eastAsia="en-US"/>
    </w:rPr>
  </w:style>
  <w:style w:type="paragraph" w:customStyle="1" w:styleId="CarCharCharCarCharCharCar">
    <w:name w:val="Car Char Char Car Char Char Car"/>
    <w:basedOn w:val="Normal"/>
    <w:pPr>
      <w:numPr>
        <w:numId w:val="77"/>
      </w:numPr>
      <w:spacing w:after="160" w:line="240" w:lineRule="exact"/>
    </w:pPr>
    <w:rPr>
      <w:rFonts w:ascii="Verdana" w:hAnsi="Verdana"/>
      <w:sz w:val="24"/>
      <w:szCs w:val="24"/>
      <w:lang w:val="en-US" w:eastAsia="en-US"/>
    </w:rPr>
  </w:style>
  <w:style w:type="paragraph" w:customStyle="1" w:styleId="chapitremmoire">
    <w:name w:val="chapitre mémoire"/>
    <w:basedOn w:val="Titre1"/>
    <w:pPr>
      <w:pBdr>
        <w:top w:val="double" w:sz="4" w:space="1" w:color="auto"/>
        <w:left w:val="double" w:sz="4" w:space="4" w:color="auto"/>
        <w:bottom w:val="double" w:sz="4" w:space="1" w:color="auto"/>
        <w:right w:val="double" w:sz="4" w:space="4" w:color="auto"/>
      </w:pBdr>
      <w:shd w:val="clear" w:color="auto" w:fill="C0C0C0"/>
      <w:spacing w:before="240" w:after="280" w:line="280" w:lineRule="atLeast"/>
      <w:ind w:right="-10"/>
      <w:jc w:val="center"/>
    </w:pPr>
    <w:rPr>
      <w:b w:val="0"/>
      <w:kern w:val="32"/>
    </w:rPr>
  </w:style>
  <w:style w:type="paragraph" w:customStyle="1" w:styleId="Normal2">
    <w:name w:val="Normal2"/>
    <w:basedOn w:val="En-tte"/>
    <w:pPr>
      <w:ind w:left="360"/>
    </w:pPr>
  </w:style>
  <w:style w:type="paragraph" w:customStyle="1" w:styleId="xl84">
    <w:name w:val="xl84"/>
    <w:basedOn w:val="Normal"/>
    <w:pPr>
      <w:pBdr>
        <w:left w:val="single" w:sz="4" w:space="0" w:color="auto"/>
        <w:bottom w:val="single" w:sz="4" w:space="0" w:color="auto"/>
        <w:right w:val="single" w:sz="4" w:space="0" w:color="auto"/>
      </w:pBdr>
      <w:spacing w:before="100" w:after="100"/>
      <w:jc w:val="center"/>
      <w:textAlignment w:val="center"/>
    </w:pPr>
    <w:rPr>
      <w:rFonts w:eastAsia="Arial Unicode MS"/>
    </w:rPr>
  </w:style>
  <w:style w:type="paragraph" w:customStyle="1" w:styleId="StyleComplexeArialJustifiAvant095cmPremireligne">
    <w:name w:val="Style (Complexe) Arial Justifié Avant : 095 cm Première ligne :..."/>
    <w:basedOn w:val="Normal"/>
    <w:pPr>
      <w:spacing w:before="120" w:line="280" w:lineRule="atLeast"/>
      <w:ind w:left="539" w:firstLine="709"/>
    </w:pPr>
  </w:style>
  <w:style w:type="paragraph" w:customStyle="1" w:styleId="StyleCentrPremireligne125cmAvant6ptAprs14pt">
    <w:name w:val="Style Centré Première ligne : 125 cm Avant : 6 pt Après : 14 pt..."/>
    <w:basedOn w:val="Normal"/>
    <w:next w:val="Normal"/>
    <w:autoRedefine/>
    <w:pPr>
      <w:spacing w:line="280" w:lineRule="atLeast"/>
      <w:jc w:val="center"/>
    </w:pPr>
  </w:style>
  <w:style w:type="paragraph" w:customStyle="1" w:styleId="ssRestartExhibit">
    <w:name w:val="ssRestartExhibit"/>
    <w:basedOn w:val="Normal"/>
    <w:next w:val="ssPara1"/>
    <w:pPr>
      <w:numPr>
        <w:numId w:val="73"/>
      </w:numPr>
    </w:pPr>
    <w:rPr>
      <w:color w:val="FF0000"/>
    </w:rPr>
  </w:style>
  <w:style w:type="paragraph" w:customStyle="1" w:styleId="ssRestartPart">
    <w:name w:val="ssRestartPart"/>
    <w:basedOn w:val="Normal"/>
    <w:next w:val="ssPara1"/>
    <w:pPr>
      <w:numPr>
        <w:numId w:val="74"/>
      </w:numPr>
    </w:pPr>
    <w:rPr>
      <w:color w:val="FF0000"/>
    </w:rPr>
  </w:style>
  <w:style w:type="paragraph" w:customStyle="1" w:styleId="ssRestartSchedule">
    <w:name w:val="ssRestartSchedule"/>
    <w:basedOn w:val="Normal"/>
    <w:next w:val="ssPara1"/>
    <w:pPr>
      <w:numPr>
        <w:numId w:val="75"/>
      </w:numPr>
    </w:pPr>
    <w:rPr>
      <w:color w:val="FF0000"/>
    </w:rPr>
  </w:style>
  <w:style w:type="paragraph" w:customStyle="1" w:styleId="ssqPart">
    <w:name w:val="ssqPart"/>
    <w:basedOn w:val="Normal"/>
    <w:next w:val="ssPara1"/>
    <w:pPr>
      <w:numPr>
        <w:ilvl w:val="1"/>
        <w:numId w:val="74"/>
      </w:numPr>
      <w:spacing w:after="220"/>
      <w:jc w:val="center"/>
    </w:pPr>
    <w:rPr>
      <w:b/>
      <w:caps/>
    </w:rPr>
  </w:style>
  <w:style w:type="paragraph" w:customStyle="1" w:styleId="ssqSchedule">
    <w:name w:val="ssqSchedule"/>
    <w:basedOn w:val="Normal"/>
    <w:next w:val="ssPara1"/>
    <w:pPr>
      <w:numPr>
        <w:ilvl w:val="1"/>
        <w:numId w:val="75"/>
      </w:numPr>
      <w:spacing w:after="220"/>
      <w:jc w:val="center"/>
    </w:pPr>
    <w:rPr>
      <w:b/>
      <w:caps/>
    </w:rPr>
  </w:style>
  <w:style w:type="paragraph" w:customStyle="1" w:styleId="ssqToCAdd">
    <w:name w:val="ssqToCAdd"/>
    <w:basedOn w:val="ssPara1"/>
    <w:next w:val="ssPara1"/>
  </w:style>
  <w:style w:type="paragraph" w:customStyle="1" w:styleId="ssNoHeading1">
    <w:name w:val="ssNoHeading1"/>
    <w:basedOn w:val="Titre1"/>
    <w:pPr>
      <w:keepNext w:val="0"/>
      <w:widowControl/>
    </w:pPr>
    <w:rPr>
      <w:b w:val="0"/>
      <w:u w:val="none"/>
    </w:rPr>
  </w:style>
  <w:style w:type="paragraph" w:customStyle="1" w:styleId="ssNoHeading2">
    <w:name w:val="ssNoHeading2"/>
    <w:basedOn w:val="Titre20"/>
    <w:pPr>
      <w:keepNext w:val="0"/>
      <w:widowControl/>
    </w:pPr>
    <w:rPr>
      <w:b w:val="0"/>
    </w:rPr>
  </w:style>
  <w:style w:type="paragraph" w:customStyle="1" w:styleId="ssNoHeading3">
    <w:name w:val="ssNoHeading3"/>
    <w:basedOn w:val="Titre3"/>
    <w:pPr>
      <w:keepNext w:val="0"/>
      <w:widowControl/>
    </w:pPr>
    <w:rPr>
      <w:b w:val="0"/>
    </w:rPr>
  </w:style>
  <w:style w:type="paragraph" w:customStyle="1" w:styleId="ssNoHeading4">
    <w:name w:val="ssNoHeading4"/>
    <w:basedOn w:val="Titre4"/>
    <w:pPr>
      <w:keepNext w:val="0"/>
      <w:widowControl/>
    </w:pPr>
    <w:rPr>
      <w:b w:val="0"/>
    </w:rPr>
  </w:style>
  <w:style w:type="paragraph" w:customStyle="1" w:styleId="ssNoHeading5">
    <w:name w:val="ssNoHeading5"/>
    <w:basedOn w:val="Titre5"/>
    <w:pPr>
      <w:keepNext w:val="0"/>
      <w:widowControl/>
    </w:pPr>
    <w:rPr>
      <w:b w:val="0"/>
    </w:rPr>
  </w:style>
  <w:style w:type="paragraph" w:customStyle="1" w:styleId="ssNoHeading6">
    <w:name w:val="ssNoHeading6"/>
    <w:basedOn w:val="Titre6"/>
    <w:pPr>
      <w:keepNext w:val="0"/>
      <w:widowControl/>
    </w:pPr>
    <w:rPr>
      <w:b w:val="0"/>
    </w:rPr>
  </w:style>
  <w:style w:type="paragraph" w:customStyle="1" w:styleId="1TCLevel1-G">
    <w:name w:val="1 T&amp;&amp;C Level 1-G"/>
    <w:basedOn w:val="Normal"/>
    <w:pPr>
      <w:tabs>
        <w:tab w:val="left" w:pos="4050"/>
        <w:tab w:val="left" w:pos="5571"/>
        <w:tab w:val="left" w:pos="7038"/>
        <w:tab w:val="left" w:pos="8451"/>
      </w:tabs>
      <w:spacing w:line="360" w:lineRule="auto"/>
    </w:pPr>
    <w:rPr>
      <w:rFonts w:ascii="Times New Roman" w:hAnsi="Times New Roman"/>
      <w:b/>
      <w:sz w:val="24"/>
    </w:rPr>
  </w:style>
  <w:style w:type="paragraph" w:styleId="Textedebulles">
    <w:name w:val="Balloon Text"/>
    <w:basedOn w:val="Normal"/>
    <w:semiHidden/>
    <w:rsid w:val="00FE1BA7"/>
    <w:rPr>
      <w:rFonts w:ascii="Tahoma" w:hAnsi="Tahoma" w:cs="Tahoma"/>
      <w:sz w:val="16"/>
      <w:szCs w:val="16"/>
    </w:rPr>
  </w:style>
  <w:style w:type="paragraph" w:customStyle="1" w:styleId="CarCarCharCarCar">
    <w:name w:val="Car Car Char Car Car"/>
    <w:basedOn w:val="Normal"/>
    <w:rsid w:val="00224C20"/>
    <w:pPr>
      <w:spacing w:after="160" w:line="240" w:lineRule="exact"/>
      <w:jc w:val="left"/>
    </w:pPr>
    <w:rPr>
      <w:rFonts w:ascii="Verdana" w:hAnsi="Verdana"/>
      <w:sz w:val="24"/>
      <w:szCs w:val="24"/>
      <w:lang w:val="en-US" w:eastAsia="en-US"/>
    </w:rPr>
  </w:style>
  <w:style w:type="paragraph" w:customStyle="1" w:styleId="Style9">
    <w:name w:val="Style 9"/>
    <w:basedOn w:val="Normal"/>
    <w:rsid w:val="004421F3"/>
    <w:pPr>
      <w:widowControl w:val="0"/>
      <w:tabs>
        <w:tab w:val="num" w:pos="360"/>
      </w:tabs>
      <w:autoSpaceDE w:val="0"/>
      <w:autoSpaceDN w:val="0"/>
      <w:spacing w:before="144"/>
    </w:pPr>
    <w:rPr>
      <w:rFonts w:ascii="Times New Roman" w:eastAsia="SimSun" w:hAnsi="Times New Roman"/>
      <w:sz w:val="24"/>
      <w:szCs w:val="24"/>
      <w:lang w:val="en-US" w:eastAsia="en-US"/>
    </w:rPr>
  </w:style>
  <w:style w:type="paragraph" w:customStyle="1" w:styleId="CarCar">
    <w:name w:val="Car Car"/>
    <w:basedOn w:val="Normal"/>
    <w:rsid w:val="00094B31"/>
    <w:pPr>
      <w:numPr>
        <w:numId w:val="78"/>
      </w:numPr>
      <w:spacing w:after="160" w:line="240" w:lineRule="exact"/>
      <w:jc w:val="left"/>
    </w:pPr>
    <w:rPr>
      <w:rFonts w:ascii="Verdana" w:hAnsi="Verdana"/>
      <w:sz w:val="24"/>
      <w:szCs w:val="24"/>
      <w:lang w:val="en-US" w:eastAsia="en-US"/>
    </w:rPr>
  </w:style>
  <w:style w:type="paragraph" w:customStyle="1" w:styleId="AOHead3">
    <w:name w:val="AOHead3"/>
    <w:basedOn w:val="Normal"/>
    <w:next w:val="AODocTxtL2"/>
    <w:rsid w:val="00842DA0"/>
    <w:pPr>
      <w:tabs>
        <w:tab w:val="left" w:pos="432"/>
      </w:tabs>
      <w:spacing w:before="240" w:line="260" w:lineRule="atLeast"/>
      <w:outlineLvl w:val="2"/>
    </w:pPr>
    <w:rPr>
      <w:rFonts w:ascii="Times" w:eastAsia="SimSun" w:hAnsi="Times"/>
      <w:sz w:val="20"/>
      <w:szCs w:val="22"/>
      <w:lang w:eastAsia="en-US"/>
    </w:rPr>
  </w:style>
  <w:style w:type="paragraph" w:customStyle="1" w:styleId="Titre22">
    <w:name w:val="Titre 2.2"/>
    <w:basedOn w:val="Normal"/>
    <w:next w:val="Corpsdetexte"/>
    <w:rsid w:val="00842DA0"/>
    <w:pPr>
      <w:tabs>
        <w:tab w:val="num" w:pos="851"/>
      </w:tabs>
      <w:spacing w:after="120"/>
      <w:ind w:left="851" w:hanging="851"/>
      <w:outlineLvl w:val="1"/>
    </w:pPr>
    <w:rPr>
      <w:rFonts w:ascii="Times New Roman" w:hAnsi="Times New Roman"/>
      <w:b/>
      <w:sz w:val="24"/>
      <w:u w:val="single"/>
      <w:lang w:val="fr-FR"/>
    </w:rPr>
  </w:style>
  <w:style w:type="paragraph" w:customStyle="1" w:styleId="AOAltHead3">
    <w:name w:val="AOAltHead3"/>
    <w:basedOn w:val="AOHead3"/>
    <w:next w:val="AODocTxtL1"/>
    <w:rsid w:val="00842DA0"/>
    <w:pPr>
      <w:numPr>
        <w:ilvl w:val="2"/>
        <w:numId w:val="1"/>
      </w:numPr>
      <w:tabs>
        <w:tab w:val="clear" w:pos="432"/>
      </w:tabs>
    </w:pPr>
    <w:rPr>
      <w:rFonts w:ascii="Times New Roman" w:eastAsia="Times New Roman" w:hAnsi="Times New Roman"/>
      <w:sz w:val="22"/>
      <w:szCs w:val="20"/>
      <w:lang w:eastAsia="zh-CN"/>
    </w:rPr>
  </w:style>
  <w:style w:type="paragraph" w:customStyle="1" w:styleId="Style6">
    <w:name w:val="Style 6"/>
    <w:basedOn w:val="Normal"/>
    <w:rsid w:val="003057BD"/>
    <w:pPr>
      <w:widowControl w:val="0"/>
      <w:autoSpaceDE w:val="0"/>
      <w:autoSpaceDN w:val="0"/>
      <w:ind w:left="432" w:hanging="432"/>
    </w:pPr>
    <w:rPr>
      <w:rFonts w:ascii="Times New Roman" w:eastAsia="SimSun" w:hAnsi="Times New Roman"/>
      <w:sz w:val="24"/>
      <w:szCs w:val="24"/>
      <w:lang w:val="en-US" w:eastAsia="en-US"/>
    </w:rPr>
  </w:style>
  <w:style w:type="paragraph" w:customStyle="1" w:styleId="StylePuce">
    <w:name w:val="StylePuce"/>
    <w:basedOn w:val="Normal"/>
    <w:next w:val="Normal"/>
    <w:rsid w:val="00332B76"/>
    <w:pPr>
      <w:tabs>
        <w:tab w:val="left" w:pos="567"/>
        <w:tab w:val="num" w:pos="1492"/>
      </w:tabs>
      <w:spacing w:after="120"/>
      <w:ind w:left="1492" w:hanging="360"/>
    </w:pPr>
    <w:rPr>
      <w:rFonts w:ascii="Times New Roman" w:hAnsi="Times New Roman"/>
      <w:noProof/>
      <w:sz w:val="24"/>
      <w:lang w:val="fr-FR"/>
    </w:rPr>
  </w:style>
  <w:style w:type="paragraph" w:customStyle="1" w:styleId="StyleTiret">
    <w:name w:val="StyleTiret"/>
    <w:basedOn w:val="Normal"/>
    <w:next w:val="Normal"/>
    <w:rsid w:val="00332B76"/>
    <w:pPr>
      <w:numPr>
        <w:numId w:val="83"/>
      </w:numPr>
      <w:tabs>
        <w:tab w:val="left" w:pos="567"/>
      </w:tabs>
      <w:spacing w:after="120"/>
    </w:pPr>
    <w:rPr>
      <w:rFonts w:ascii="Times New Roman" w:hAnsi="Times New Roman"/>
      <w:sz w:val="24"/>
      <w:lang w:val="fr-FR"/>
    </w:rPr>
  </w:style>
  <w:style w:type="paragraph" w:customStyle="1" w:styleId="CharCarCarCarCharCarCar">
    <w:name w:val="Char Car Car Car Char Car Car"/>
    <w:basedOn w:val="Normal"/>
    <w:rsid w:val="00A14626"/>
    <w:pPr>
      <w:numPr>
        <w:numId w:val="48"/>
      </w:numPr>
      <w:spacing w:after="160" w:line="240" w:lineRule="exact"/>
      <w:jc w:val="left"/>
    </w:pPr>
    <w:rPr>
      <w:rFonts w:ascii="Verdana" w:hAnsi="Verdana"/>
      <w:sz w:val="24"/>
      <w:szCs w:val="24"/>
      <w:lang w:val="en-US" w:eastAsia="en-US"/>
    </w:rPr>
  </w:style>
  <w:style w:type="paragraph" w:customStyle="1" w:styleId="Corpsdetexte4">
    <w:name w:val="Corps de texte 4"/>
    <w:basedOn w:val="Normal"/>
    <w:rsid w:val="00631B8A"/>
    <w:pPr>
      <w:spacing w:after="120"/>
      <w:ind w:left="1418"/>
    </w:pPr>
    <w:rPr>
      <w:rFonts w:ascii="Times New Roman" w:hAnsi="Times New Roman"/>
      <w:sz w:val="24"/>
      <w:lang w:val="en-US"/>
    </w:rPr>
  </w:style>
  <w:style w:type="paragraph" w:customStyle="1" w:styleId="Corpsdetexte5">
    <w:name w:val="Corps de texte 5"/>
    <w:basedOn w:val="Normal"/>
    <w:rsid w:val="00631B8A"/>
    <w:pPr>
      <w:spacing w:after="120"/>
      <w:ind w:left="1985"/>
    </w:pPr>
    <w:rPr>
      <w:rFonts w:ascii="Times New Roman" w:hAnsi="Times New Roman"/>
      <w:sz w:val="24"/>
      <w:lang w:val="en-US"/>
    </w:rPr>
  </w:style>
  <w:style w:type="paragraph" w:customStyle="1" w:styleId="Corpsdetexte7">
    <w:name w:val="Corps de texte 7"/>
    <w:basedOn w:val="Normal"/>
    <w:rsid w:val="00631B8A"/>
    <w:pPr>
      <w:spacing w:after="120"/>
      <w:ind w:left="3119"/>
    </w:pPr>
    <w:rPr>
      <w:rFonts w:ascii="Times New Roman" w:hAnsi="Times New Roman"/>
      <w:sz w:val="24"/>
      <w:lang w:val="en-US"/>
    </w:rPr>
  </w:style>
  <w:style w:type="paragraph" w:styleId="Sous-titre">
    <w:name w:val="Subtitle"/>
    <w:basedOn w:val="Normal"/>
    <w:next w:val="Normal"/>
    <w:qFormat/>
    <w:rsid w:val="00631B8A"/>
    <w:pPr>
      <w:numPr>
        <w:numId w:val="86"/>
      </w:numPr>
      <w:tabs>
        <w:tab w:val="clear" w:pos="567"/>
      </w:tabs>
      <w:spacing w:after="120"/>
      <w:ind w:left="0" w:firstLine="0"/>
      <w:jc w:val="center"/>
    </w:pPr>
    <w:rPr>
      <w:rFonts w:ascii="Times New Roman" w:hAnsi="Times New Roman"/>
      <w:b/>
      <w:caps/>
      <w:sz w:val="28"/>
      <w:lang w:val="fr-FR"/>
    </w:rPr>
  </w:style>
  <w:style w:type="paragraph" w:customStyle="1" w:styleId="ListeABC0">
    <w:name w:val="ListeABC"/>
    <w:basedOn w:val="Normal"/>
    <w:next w:val="Normal"/>
    <w:rsid w:val="00631B8A"/>
    <w:pPr>
      <w:numPr>
        <w:numId w:val="85"/>
      </w:numPr>
      <w:spacing w:after="120"/>
    </w:pPr>
    <w:rPr>
      <w:rFonts w:ascii="Times New Roman" w:hAnsi="Times New Roman"/>
      <w:sz w:val="24"/>
      <w:lang w:val="fr-FR"/>
    </w:rPr>
  </w:style>
  <w:style w:type="paragraph" w:customStyle="1" w:styleId="ListeNumero">
    <w:name w:val="ListeNumero"/>
    <w:basedOn w:val="Normal"/>
    <w:next w:val="Normal"/>
    <w:rsid w:val="00631B8A"/>
    <w:pPr>
      <w:tabs>
        <w:tab w:val="num" w:pos="1209"/>
      </w:tabs>
      <w:spacing w:after="120"/>
      <w:ind w:left="1209" w:hanging="360"/>
    </w:pPr>
    <w:rPr>
      <w:rFonts w:ascii="Times New Roman" w:hAnsi="Times New Roman"/>
      <w:sz w:val="24"/>
      <w:lang w:val="fr-FR"/>
    </w:rPr>
  </w:style>
  <w:style w:type="paragraph" w:styleId="Signature">
    <w:name w:val="Signature"/>
    <w:basedOn w:val="Normal"/>
    <w:rsid w:val="00631B8A"/>
    <w:pPr>
      <w:ind w:left="4252"/>
    </w:pPr>
    <w:rPr>
      <w:rFonts w:ascii="Times New Roman" w:hAnsi="Times New Roman"/>
      <w:sz w:val="24"/>
      <w:lang w:val="fr-FR"/>
    </w:rPr>
  </w:style>
  <w:style w:type="paragraph" w:customStyle="1" w:styleId="Listei">
    <w:name w:val="Listei"/>
    <w:basedOn w:val="Normal"/>
    <w:next w:val="Normal"/>
    <w:rsid w:val="00631B8A"/>
    <w:pPr>
      <w:numPr>
        <w:numId w:val="87"/>
      </w:numPr>
      <w:spacing w:after="120"/>
    </w:pPr>
    <w:rPr>
      <w:rFonts w:ascii="Times New Roman" w:hAnsi="Times New Roman"/>
      <w:sz w:val="24"/>
      <w:lang w:val="fr-FR"/>
    </w:rPr>
  </w:style>
  <w:style w:type="paragraph" w:customStyle="1" w:styleId="AnnexeBE">
    <w:name w:val="AnnexeBE"/>
    <w:basedOn w:val="Normal"/>
    <w:next w:val="Normal"/>
    <w:rsid w:val="00631B8A"/>
    <w:pPr>
      <w:tabs>
        <w:tab w:val="num" w:pos="643"/>
      </w:tabs>
      <w:spacing w:after="120"/>
      <w:ind w:left="643" w:hanging="360"/>
      <w:jc w:val="center"/>
    </w:pPr>
    <w:rPr>
      <w:rFonts w:ascii="Times New Roman" w:hAnsi="Times New Roman"/>
      <w:b/>
      <w:caps/>
      <w:color w:val="000000"/>
      <w:sz w:val="24"/>
      <w:lang w:val="fr-FR"/>
    </w:rPr>
  </w:style>
  <w:style w:type="paragraph" w:customStyle="1" w:styleId="ArticleBE">
    <w:name w:val="ArticleBE"/>
    <w:basedOn w:val="Normal"/>
    <w:next w:val="Normal"/>
    <w:rsid w:val="00631B8A"/>
    <w:pPr>
      <w:numPr>
        <w:numId w:val="84"/>
      </w:numPr>
      <w:tabs>
        <w:tab w:val="left" w:pos="1701"/>
      </w:tabs>
      <w:spacing w:after="120"/>
      <w:ind w:left="1701" w:hanging="1701"/>
    </w:pPr>
    <w:rPr>
      <w:rFonts w:ascii="Times New Roman" w:hAnsi="Times New Roman"/>
      <w:b/>
      <w:caps/>
      <w:sz w:val="24"/>
      <w:u w:val="single"/>
      <w:lang w:val="fr-FR"/>
    </w:rPr>
  </w:style>
  <w:style w:type="paragraph" w:customStyle="1" w:styleId="annlistepuces4">
    <w:name w:val="ann liste puces4"/>
    <w:basedOn w:val="Normal"/>
    <w:autoRedefine/>
    <w:rsid w:val="00631B8A"/>
    <w:pPr>
      <w:tabs>
        <w:tab w:val="left" w:pos="1559"/>
        <w:tab w:val="num" w:pos="2268"/>
      </w:tabs>
      <w:spacing w:before="60" w:after="60"/>
      <w:ind w:left="1559" w:hanging="708"/>
    </w:pPr>
    <w:rPr>
      <w:rFonts w:ascii="Times New Roman" w:hAnsi="Times New Roman"/>
      <w:i/>
      <w:sz w:val="20"/>
      <w:lang w:val="en-US"/>
    </w:rPr>
  </w:style>
  <w:style w:type="paragraph" w:customStyle="1" w:styleId="annlistepuces40">
    <w:name w:val="ann liste puces 4"/>
    <w:basedOn w:val="annlistepuces4"/>
    <w:rsid w:val="00631B8A"/>
    <w:pPr>
      <w:tabs>
        <w:tab w:val="clear" w:pos="2268"/>
        <w:tab w:val="num" w:pos="567"/>
        <w:tab w:val="num" w:pos="1418"/>
        <w:tab w:val="num" w:pos="1843"/>
      </w:tabs>
      <w:ind w:left="1418" w:hanging="284"/>
    </w:pPr>
    <w:rPr>
      <w:sz w:val="22"/>
      <w:lang w:val="fr-FR"/>
    </w:rPr>
  </w:style>
  <w:style w:type="paragraph" w:customStyle="1" w:styleId="Level7">
    <w:name w:val="Level 7"/>
    <w:basedOn w:val="Normal"/>
    <w:next w:val="Body6"/>
    <w:rsid w:val="00631B8A"/>
    <w:pPr>
      <w:tabs>
        <w:tab w:val="num" w:pos="1843"/>
        <w:tab w:val="num" w:pos="2520"/>
      </w:tabs>
      <w:spacing w:after="140" w:line="290" w:lineRule="auto"/>
      <w:ind w:left="2520" w:hanging="851"/>
      <w:outlineLvl w:val="6"/>
    </w:pPr>
    <w:rPr>
      <w:sz w:val="20"/>
      <w:lang w:val="fr-FR"/>
    </w:rPr>
  </w:style>
  <w:style w:type="paragraph" w:customStyle="1" w:styleId="Level8">
    <w:name w:val="Level 8"/>
    <w:basedOn w:val="Normal"/>
    <w:next w:val="Body6"/>
    <w:rsid w:val="00631B8A"/>
    <w:pPr>
      <w:tabs>
        <w:tab w:val="num" w:pos="1843"/>
        <w:tab w:val="num" w:pos="2880"/>
      </w:tabs>
      <w:spacing w:after="140" w:line="290" w:lineRule="auto"/>
      <w:ind w:left="2880" w:hanging="851"/>
      <w:outlineLvl w:val="7"/>
    </w:pPr>
    <w:rPr>
      <w:sz w:val="20"/>
      <w:lang w:val="fr-FR"/>
    </w:rPr>
  </w:style>
  <w:style w:type="paragraph" w:customStyle="1" w:styleId="retraiti">
    <w:name w:val="retrait (i)"/>
    <w:basedOn w:val="Normal"/>
    <w:rsid w:val="00631B8A"/>
    <w:pPr>
      <w:autoSpaceDE w:val="0"/>
      <w:autoSpaceDN w:val="0"/>
      <w:adjustRightInd w:val="0"/>
      <w:spacing w:after="120"/>
      <w:ind w:left="1701"/>
    </w:pPr>
    <w:rPr>
      <w:rFonts w:ascii="Times-Roman" w:hAnsi="Times-Roman"/>
      <w:color w:val="000000"/>
      <w:sz w:val="21"/>
      <w:szCs w:val="21"/>
    </w:rPr>
  </w:style>
  <w:style w:type="paragraph" w:customStyle="1" w:styleId="AONormal">
    <w:name w:val="AONormal"/>
    <w:rsid w:val="00631B8A"/>
    <w:pPr>
      <w:tabs>
        <w:tab w:val="left" w:pos="432"/>
      </w:tabs>
      <w:spacing w:line="260" w:lineRule="atLeast"/>
      <w:ind w:left="432"/>
      <w:jc w:val="both"/>
    </w:pPr>
    <w:rPr>
      <w:rFonts w:ascii="Times" w:eastAsia="SimSun" w:hAnsi="Times"/>
      <w:szCs w:val="22"/>
      <w:lang w:val="en-GB" w:eastAsia="en-US"/>
    </w:rPr>
  </w:style>
  <w:style w:type="character" w:styleId="Lienhypertextesuivivisit">
    <w:name w:val="FollowedHyperlink"/>
    <w:rsid w:val="00631B8A"/>
    <w:rPr>
      <w:rFonts w:ascii="Verdana" w:hAnsi="Verdana"/>
      <w:color w:val="AF005F"/>
      <w:sz w:val="24"/>
      <w:szCs w:val="24"/>
      <w:u w:val="none"/>
      <w:lang w:val="en-US" w:eastAsia="en-US" w:bidi="ar-SA"/>
    </w:rPr>
  </w:style>
  <w:style w:type="paragraph" w:customStyle="1" w:styleId="AOGenNum3">
    <w:name w:val="AOGenNum3"/>
    <w:basedOn w:val="Normal"/>
    <w:next w:val="AOGenNum3List"/>
    <w:rsid w:val="00631B8A"/>
    <w:pPr>
      <w:tabs>
        <w:tab w:val="left" w:pos="432"/>
        <w:tab w:val="left" w:pos="850"/>
      </w:tabs>
      <w:spacing w:before="173" w:line="288" w:lineRule="auto"/>
      <w:ind w:left="851" w:hanging="851"/>
    </w:pPr>
    <w:rPr>
      <w:rFonts w:ascii="Times" w:eastAsia="SimSun" w:hAnsi="Times"/>
      <w:sz w:val="20"/>
      <w:lang w:eastAsia="en-US"/>
    </w:rPr>
  </w:style>
  <w:style w:type="paragraph" w:customStyle="1" w:styleId="AOGenNum3List">
    <w:name w:val="AOGenNum3List"/>
    <w:basedOn w:val="AOGenNum3"/>
    <w:rsid w:val="00631B8A"/>
    <w:pPr>
      <w:tabs>
        <w:tab w:val="clear" w:pos="850"/>
        <w:tab w:val="num" w:pos="851"/>
      </w:tabs>
    </w:pPr>
  </w:style>
  <w:style w:type="paragraph" w:customStyle="1" w:styleId="AOHead1">
    <w:name w:val="AOHead1"/>
    <w:basedOn w:val="Normal"/>
    <w:next w:val="AODocTxtL1"/>
    <w:rsid w:val="00631B8A"/>
    <w:pPr>
      <w:keepNext/>
      <w:numPr>
        <w:numId w:val="88"/>
      </w:numPr>
      <w:tabs>
        <w:tab w:val="clear" w:pos="567"/>
        <w:tab w:val="left" w:pos="432"/>
      </w:tabs>
      <w:spacing w:before="240" w:line="260" w:lineRule="atLeast"/>
      <w:ind w:left="0" w:firstLine="0"/>
      <w:outlineLvl w:val="0"/>
    </w:pPr>
    <w:rPr>
      <w:rFonts w:ascii="Times" w:eastAsia="SimSun" w:hAnsi="Times"/>
      <w:b/>
      <w:caps/>
      <w:kern w:val="28"/>
      <w:sz w:val="20"/>
      <w:szCs w:val="22"/>
      <w:lang w:eastAsia="en-US"/>
    </w:rPr>
  </w:style>
  <w:style w:type="paragraph" w:customStyle="1" w:styleId="app11ind">
    <w:name w:val="app/1.1 ind"/>
    <w:basedOn w:val="Normal"/>
    <w:rsid w:val="00631B8A"/>
    <w:pPr>
      <w:widowControl w:val="0"/>
      <w:tabs>
        <w:tab w:val="left" w:pos="576"/>
      </w:tabs>
      <w:spacing w:before="173" w:line="288" w:lineRule="auto"/>
      <w:ind w:left="576" w:hanging="576"/>
    </w:pPr>
    <w:rPr>
      <w:rFonts w:ascii="Times" w:hAnsi="Times"/>
      <w:color w:val="000000"/>
      <w:sz w:val="20"/>
      <w:lang w:val="en-US" w:eastAsia="en-US"/>
    </w:rPr>
  </w:style>
  <w:style w:type="paragraph" w:customStyle="1" w:styleId="AOHeading2">
    <w:name w:val="AOHeading2"/>
    <w:basedOn w:val="Normal"/>
    <w:next w:val="AODocTxt"/>
    <w:rsid w:val="00631B8A"/>
    <w:pPr>
      <w:keepNext/>
      <w:spacing w:before="240" w:line="260" w:lineRule="atLeast"/>
      <w:outlineLvl w:val="1"/>
    </w:pPr>
    <w:rPr>
      <w:rFonts w:ascii="Times New Roman" w:eastAsia="SimSun" w:hAnsi="Times New Roman"/>
      <w:b/>
      <w:szCs w:val="22"/>
      <w:lang w:eastAsia="en-US"/>
    </w:rPr>
  </w:style>
  <w:style w:type="paragraph" w:customStyle="1" w:styleId="AOHeading6">
    <w:name w:val="AOHeading6"/>
    <w:basedOn w:val="Normal"/>
    <w:next w:val="AODocTxt"/>
    <w:rsid w:val="00631B8A"/>
    <w:pPr>
      <w:keepNext/>
      <w:spacing w:before="240" w:line="260" w:lineRule="atLeast"/>
      <w:outlineLvl w:val="5"/>
    </w:pPr>
    <w:rPr>
      <w:rFonts w:ascii="Times New Roman" w:eastAsia="SimSun" w:hAnsi="Times New Roman"/>
      <w:b/>
      <w:i/>
      <w:szCs w:val="22"/>
      <w:lang w:eastAsia="en-US"/>
    </w:rPr>
  </w:style>
  <w:style w:type="paragraph" w:customStyle="1" w:styleId="Alpha5-A0">
    <w:name w:val="Alpha 5-(A)"/>
    <w:basedOn w:val="Normal"/>
    <w:rsid w:val="00631B8A"/>
    <w:pPr>
      <w:tabs>
        <w:tab w:val="num" w:pos="2268"/>
      </w:tabs>
      <w:spacing w:after="140" w:line="290" w:lineRule="auto"/>
      <w:ind w:left="2268" w:hanging="425"/>
    </w:pPr>
    <w:rPr>
      <w:rFonts w:ascii="Times New Roman" w:eastAsia="SimSun" w:hAnsi="Times New Roman"/>
      <w:kern w:val="20"/>
      <w:sz w:val="20"/>
      <w:lang w:eastAsia="en-US"/>
    </w:rPr>
  </w:style>
  <w:style w:type="paragraph" w:customStyle="1" w:styleId="TableText">
    <w:name w:val="TableText"/>
    <w:rsid w:val="00631B8A"/>
    <w:pPr>
      <w:spacing w:before="40" w:after="40"/>
    </w:pPr>
    <w:rPr>
      <w:sz w:val="22"/>
      <w:lang w:val="en-GB" w:eastAsia="en-GB"/>
    </w:rPr>
  </w:style>
  <w:style w:type="paragraph" w:customStyle="1" w:styleId="TableText08">
    <w:name w:val="TableText08"/>
    <w:basedOn w:val="TableText"/>
    <w:rsid w:val="00631B8A"/>
    <w:pPr>
      <w:tabs>
        <w:tab w:val="num" w:pos="1247"/>
        <w:tab w:val="right" w:leader="dot" w:pos="1451"/>
      </w:tabs>
      <w:spacing w:before="60" w:after="60"/>
    </w:pPr>
    <w:rPr>
      <w:rFonts w:eastAsia="MS Mincho"/>
      <w:sz w:val="16"/>
      <w:lang w:eastAsia="zh-CN"/>
    </w:rPr>
  </w:style>
  <w:style w:type="table" w:styleId="Grilledutableau">
    <w:name w:val="Table Grid"/>
    <w:basedOn w:val="TableauNormal"/>
    <w:rsid w:val="00631B8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oman0">
    <w:name w:val="Table Roman"/>
    <w:basedOn w:val="CellBody"/>
    <w:rsid w:val="00631B8A"/>
    <w:pPr>
      <w:tabs>
        <w:tab w:val="left" w:pos="425"/>
        <w:tab w:val="num" w:pos="2041"/>
      </w:tabs>
      <w:spacing w:line="290" w:lineRule="auto"/>
      <w:ind w:left="2041" w:hanging="794"/>
    </w:pPr>
    <w:rPr>
      <w:kern w:val="20"/>
      <w:sz w:val="19"/>
      <w:lang w:eastAsia="en-US"/>
    </w:rPr>
  </w:style>
  <w:style w:type="paragraph" w:customStyle="1" w:styleId="BodyText23">
    <w:name w:val="Body Text 23"/>
    <w:basedOn w:val="Normal"/>
    <w:rsid w:val="00631B8A"/>
    <w:pPr>
      <w:ind w:firstLine="1418"/>
      <w:jc w:val="left"/>
    </w:pPr>
    <w:rPr>
      <w:rFonts w:cs="Arial"/>
      <w:szCs w:val="22"/>
      <w:lang w:val="en-US"/>
    </w:rPr>
  </w:style>
  <w:style w:type="paragraph" w:customStyle="1" w:styleId="Sous-titre4">
    <w:name w:val="Sous-titre 4"/>
    <w:basedOn w:val="Normal"/>
    <w:rsid w:val="00631B8A"/>
    <w:pPr>
      <w:widowControl w:val="0"/>
      <w:autoSpaceDE w:val="0"/>
      <w:autoSpaceDN w:val="0"/>
      <w:adjustRightInd w:val="0"/>
      <w:ind w:left="1928"/>
    </w:pPr>
    <w:rPr>
      <w:rFonts w:ascii="Times New Roman" w:hAnsi="Times New Roman"/>
      <w:sz w:val="24"/>
      <w:szCs w:val="24"/>
      <w:lang w:val="en-US"/>
    </w:rPr>
  </w:style>
  <w:style w:type="character" w:customStyle="1" w:styleId="BodyChar">
    <w:name w:val="Body Char"/>
    <w:aliases w:val="Text Char,b Char,b10pt Char,B Char,byA Char,by 14pt Char,body Char,Body Char1,by Char,by Char1"/>
    <w:rsid w:val="00631B8A"/>
    <w:rPr>
      <w:rFonts w:ascii="Verdana" w:hAnsi="Verdana"/>
      <w:kern w:val="20"/>
      <w:sz w:val="24"/>
      <w:szCs w:val="24"/>
      <w:lang w:val="en-GB" w:eastAsia="en-US" w:bidi="ar-SA"/>
    </w:rPr>
  </w:style>
  <w:style w:type="character" w:customStyle="1" w:styleId="Italicfont">
    <w:name w:val="Italic font"/>
    <w:rsid w:val="00631B8A"/>
    <w:rPr>
      <w:i/>
    </w:rPr>
  </w:style>
  <w:style w:type="paragraph" w:customStyle="1" w:styleId="AppendixHEADING">
    <w:name w:val="Appendix HEADING"/>
    <w:basedOn w:val="Normal"/>
    <w:rsid w:val="00631B8A"/>
    <w:pPr>
      <w:widowControl w:val="0"/>
      <w:autoSpaceDE w:val="0"/>
      <w:autoSpaceDN w:val="0"/>
      <w:adjustRightInd w:val="0"/>
      <w:spacing w:before="289" w:after="144" w:line="288" w:lineRule="auto"/>
      <w:jc w:val="center"/>
    </w:pPr>
    <w:rPr>
      <w:rFonts w:ascii="Times" w:hAnsi="Times"/>
      <w:b/>
      <w:color w:val="000000"/>
      <w:sz w:val="20"/>
      <w:lang w:val="en-US" w:eastAsia="en-US"/>
    </w:rPr>
  </w:style>
  <w:style w:type="character" w:customStyle="1" w:styleId="Boldfont">
    <w:name w:val="Bold font"/>
    <w:rsid w:val="00631B8A"/>
    <w:rPr>
      <w:b/>
      <w:bCs w:val="0"/>
    </w:rPr>
  </w:style>
  <w:style w:type="paragraph" w:customStyle="1" w:styleId="CarCharCharCarCharCharCarCharCarCharCarCharCarCharCarCharCharCarCarCar1CarCarCarCarCarCarCarCarCar">
    <w:name w:val="Car Char Char Car Char Char Car Char Car Char Car Char Car Char Car Char Char Car Car Car1 Car Car Car Car Car Car Car Car C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PAGE-">
    <w:name w:val="- PAGE -"/>
    <w:basedOn w:val="Normal"/>
    <w:next w:val="Normal"/>
    <w:rsid w:val="00631B8A"/>
    <w:pPr>
      <w:jc w:val="right"/>
    </w:pPr>
    <w:rPr>
      <w:rFonts w:ascii="Times New Roman" w:hAnsi="Times New Roman"/>
      <w:snapToGrid w:val="0"/>
      <w:szCs w:val="22"/>
      <w:lang w:val="fr-FR" w:eastAsia="en-US"/>
    </w:rPr>
  </w:style>
  <w:style w:type="paragraph" w:customStyle="1" w:styleId="En-tte-FR">
    <w:name w:val="En-tête-FR"/>
    <w:basedOn w:val="Normal"/>
    <w:next w:val="Normal"/>
    <w:rsid w:val="00631B8A"/>
    <w:pPr>
      <w:spacing w:line="288" w:lineRule="auto"/>
    </w:pPr>
    <w:rPr>
      <w:rFonts w:ascii="Times New Roman" w:eastAsia="SimSun" w:hAnsi="Times New Roman"/>
      <w:color w:val="000000"/>
      <w:sz w:val="24"/>
      <w:lang w:val="fr-FR" w:eastAsia="zh-CN"/>
    </w:rPr>
  </w:style>
  <w:style w:type="paragraph" w:customStyle="1" w:styleId="En-tte-GB">
    <w:name w:val="En-tête-GB"/>
    <w:basedOn w:val="Normal"/>
    <w:next w:val="Normal"/>
    <w:rsid w:val="00631B8A"/>
    <w:pPr>
      <w:spacing w:line="288" w:lineRule="auto"/>
    </w:pPr>
    <w:rPr>
      <w:rFonts w:ascii="Times New Roman" w:eastAsia="SimSun" w:hAnsi="Times New Roman"/>
      <w:color w:val="000000"/>
      <w:sz w:val="24"/>
      <w:lang w:val="fr-FR" w:eastAsia="zh-CN"/>
    </w:rPr>
  </w:style>
  <w:style w:type="paragraph" w:customStyle="1" w:styleId="GideLoyretteNouel">
    <w:name w:val="Gide Loyrette Nouel"/>
    <w:basedOn w:val="Normal"/>
    <w:next w:val="Normal"/>
    <w:rsid w:val="00631B8A"/>
    <w:rPr>
      <w:rFonts w:ascii="Times New Roman" w:eastAsia="SimSun" w:hAnsi="Times New Roman"/>
      <w:color w:val="000000"/>
      <w:sz w:val="24"/>
      <w:lang w:val="fr-FR" w:eastAsia="zh-CN"/>
    </w:rPr>
  </w:style>
  <w:style w:type="paragraph" w:customStyle="1" w:styleId="Politesse-FR">
    <w:name w:val="Politesse-FR"/>
    <w:basedOn w:val="Normal"/>
    <w:next w:val="Normal"/>
    <w:rsid w:val="00631B8A"/>
    <w:rPr>
      <w:rFonts w:ascii="Times New Roman" w:eastAsia="SimSun" w:hAnsi="Times New Roman"/>
      <w:color w:val="000000"/>
      <w:sz w:val="24"/>
      <w:lang w:val="fr-FR" w:eastAsia="zh-CN"/>
    </w:rPr>
  </w:style>
  <w:style w:type="paragraph" w:customStyle="1" w:styleId="Politesse-GB">
    <w:name w:val="Politesse-GB"/>
    <w:basedOn w:val="Normal"/>
    <w:next w:val="Normal"/>
    <w:rsid w:val="00631B8A"/>
    <w:pPr>
      <w:spacing w:line="288" w:lineRule="auto"/>
    </w:pPr>
    <w:rPr>
      <w:rFonts w:ascii="Times New Roman" w:eastAsia="SimSun" w:hAnsi="Times New Roman"/>
      <w:color w:val="000000"/>
      <w:sz w:val="24"/>
      <w:lang w:val="fr-FR" w:eastAsia="zh-CN"/>
    </w:rPr>
  </w:style>
  <w:style w:type="paragraph" w:customStyle="1" w:styleId="ANNEXE">
    <w:name w:val="ANNEXE"/>
    <w:basedOn w:val="Normal"/>
    <w:next w:val="Normal"/>
    <w:rsid w:val="00631B8A"/>
    <w:pPr>
      <w:tabs>
        <w:tab w:val="num" w:pos="643"/>
      </w:tabs>
      <w:spacing w:after="240"/>
      <w:ind w:left="643" w:hanging="360"/>
      <w:jc w:val="center"/>
    </w:pPr>
    <w:rPr>
      <w:rFonts w:ascii="Times New Roman" w:hAnsi="Times New Roman"/>
      <w:b/>
      <w:caps/>
      <w:color w:val="000000"/>
      <w:lang w:val="en-US"/>
    </w:rPr>
  </w:style>
  <w:style w:type="paragraph" w:customStyle="1" w:styleId="SCHEDULE">
    <w:name w:val="SCHEDULE"/>
    <w:basedOn w:val="Normal"/>
    <w:next w:val="Normal"/>
    <w:rsid w:val="00631B8A"/>
    <w:pPr>
      <w:keepNext/>
      <w:spacing w:after="600"/>
      <w:jc w:val="center"/>
    </w:pPr>
    <w:rPr>
      <w:rFonts w:ascii="Times New Roman" w:hAnsi="Times New Roman"/>
      <w:b/>
      <w:caps/>
      <w:color w:val="000000"/>
      <w:szCs w:val="22"/>
      <w:lang w:val="en-US"/>
    </w:rPr>
  </w:style>
  <w:style w:type="paragraph" w:customStyle="1" w:styleId="NomFichierEmplacement">
    <w:name w:val="NomFichierEmplacement"/>
    <w:basedOn w:val="Normal"/>
    <w:rsid w:val="00631B8A"/>
    <w:pPr>
      <w:spacing w:after="240"/>
      <w:jc w:val="left"/>
    </w:pPr>
    <w:rPr>
      <w:rFonts w:ascii="Times New Roman" w:hAnsi="Times New Roman"/>
      <w:snapToGrid w:val="0"/>
      <w:sz w:val="12"/>
      <w:lang w:val="en-US"/>
    </w:rPr>
  </w:style>
  <w:style w:type="paragraph" w:customStyle="1" w:styleId="ARTICLE">
    <w:name w:val="ARTICLE"/>
    <w:basedOn w:val="Normal"/>
    <w:next w:val="Normal"/>
    <w:rsid w:val="00631B8A"/>
    <w:pPr>
      <w:tabs>
        <w:tab w:val="num" w:pos="2563"/>
      </w:tabs>
      <w:spacing w:after="240"/>
      <w:ind w:left="2268" w:hanging="425"/>
    </w:pPr>
    <w:rPr>
      <w:rFonts w:ascii="Times New Roman" w:hAnsi="Times New Roman"/>
      <w:b/>
      <w:caps/>
      <w:szCs w:val="22"/>
      <w:lang w:val="en-US"/>
    </w:rPr>
  </w:style>
  <w:style w:type="paragraph" w:customStyle="1" w:styleId="anntitre3">
    <w:name w:val="ann titre3"/>
    <w:basedOn w:val="Normal"/>
    <w:rsid w:val="00631B8A"/>
    <w:pPr>
      <w:tabs>
        <w:tab w:val="left" w:pos="851"/>
        <w:tab w:val="left" w:pos="1134"/>
        <w:tab w:val="num" w:pos="2041"/>
      </w:tabs>
      <w:spacing w:before="240" w:after="120"/>
      <w:ind w:left="2041" w:hanging="794"/>
    </w:pPr>
    <w:rPr>
      <w:b/>
      <w:i/>
      <w:sz w:val="20"/>
      <w:lang w:val="en-US"/>
    </w:rPr>
  </w:style>
  <w:style w:type="paragraph" w:customStyle="1" w:styleId="annlistepuces5">
    <w:name w:val="ann liste puces5"/>
    <w:basedOn w:val="annlistepuces4"/>
    <w:rsid w:val="00631B8A"/>
    <w:pPr>
      <w:tabs>
        <w:tab w:val="clear" w:pos="1559"/>
        <w:tab w:val="clear" w:pos="2268"/>
        <w:tab w:val="num" w:pos="926"/>
        <w:tab w:val="num" w:pos="1494"/>
        <w:tab w:val="num" w:pos="1560"/>
      </w:tabs>
      <w:ind w:left="1494" w:hanging="360"/>
    </w:pPr>
  </w:style>
  <w:style w:type="paragraph" w:customStyle="1" w:styleId="annlistepuces">
    <w:name w:val="ann liste puces"/>
    <w:basedOn w:val="Normal"/>
    <w:autoRedefine/>
    <w:rsid w:val="00631B8A"/>
    <w:pPr>
      <w:widowControl w:val="0"/>
      <w:tabs>
        <w:tab w:val="num" w:pos="709"/>
      </w:tabs>
      <w:spacing w:before="120" w:after="120"/>
      <w:ind w:left="709" w:hanging="284"/>
    </w:pPr>
    <w:rPr>
      <w:rFonts w:ascii="Times New Roman" w:hAnsi="Times New Roman"/>
      <w:lang w:val="en-US"/>
    </w:rPr>
  </w:style>
  <w:style w:type="paragraph" w:customStyle="1" w:styleId="annlistepuces2">
    <w:name w:val="ann liste puces 2"/>
    <w:basedOn w:val="annlistepuces"/>
    <w:rsid w:val="00631B8A"/>
    <w:pPr>
      <w:tabs>
        <w:tab w:val="left" w:pos="1418"/>
      </w:tabs>
      <w:ind w:left="1134"/>
    </w:pPr>
    <w:rPr>
      <w:b/>
      <w:i/>
    </w:rPr>
  </w:style>
  <w:style w:type="paragraph" w:customStyle="1" w:styleId="annlistepuces1">
    <w:name w:val="ann liste puces1"/>
    <w:basedOn w:val="annlistepuces"/>
    <w:rsid w:val="00631B8A"/>
    <w:pPr>
      <w:numPr>
        <w:numId w:val="90"/>
      </w:numPr>
      <w:tabs>
        <w:tab w:val="left" w:pos="709"/>
      </w:tabs>
      <w:ind w:left="1134" w:hanging="425"/>
    </w:pPr>
    <w:rPr>
      <w:i/>
    </w:rPr>
  </w:style>
  <w:style w:type="paragraph" w:customStyle="1" w:styleId="PP">
    <w:name w:val="PP"/>
    <w:basedOn w:val="Normal"/>
    <w:rsid w:val="00631B8A"/>
    <w:pPr>
      <w:suppressAutoHyphens/>
      <w:spacing w:before="600" w:after="240" w:line="300" w:lineRule="exact"/>
    </w:pPr>
    <w:rPr>
      <w:rFonts w:ascii="Times New Roman" w:hAnsi="Times New Roman"/>
      <w:lang w:val="en-US"/>
    </w:rPr>
  </w:style>
  <w:style w:type="paragraph" w:styleId="Date">
    <w:name w:val="Date"/>
    <w:basedOn w:val="Normal"/>
    <w:rsid w:val="00631B8A"/>
    <w:pPr>
      <w:suppressAutoHyphens/>
      <w:spacing w:before="960" w:after="480"/>
    </w:pPr>
    <w:rPr>
      <w:rFonts w:ascii="Times New Roman" w:hAnsi="Times New Roman"/>
      <w:i/>
      <w:lang w:val="en-US"/>
    </w:rPr>
  </w:style>
  <w:style w:type="paragraph" w:customStyle="1" w:styleId="Cac">
    <w:name w:val="Cac"/>
    <w:basedOn w:val="Date"/>
    <w:rsid w:val="00631B8A"/>
    <w:pPr>
      <w:spacing w:before="240" w:after="240"/>
    </w:pPr>
    <w:rPr>
      <w:i w:val="0"/>
    </w:rPr>
  </w:style>
  <w:style w:type="paragraph" w:customStyle="1" w:styleId="Entit">
    <w:name w:val="Entité"/>
    <w:basedOn w:val="Normal"/>
    <w:rsid w:val="00631B8A"/>
    <w:pPr>
      <w:suppressAutoHyphens/>
      <w:spacing w:before="600" w:after="240" w:line="260" w:lineRule="exact"/>
      <w:jc w:val="left"/>
    </w:pPr>
    <w:rPr>
      <w:b/>
      <w:caps/>
      <w:spacing w:val="54"/>
      <w:sz w:val="18"/>
      <w:lang w:val="en-US"/>
    </w:rPr>
  </w:style>
  <w:style w:type="paragraph" w:customStyle="1" w:styleId="Signataire">
    <w:name w:val="Signataire"/>
    <w:basedOn w:val="Normal"/>
    <w:next w:val="Titre"/>
    <w:rsid w:val="00631B8A"/>
    <w:pPr>
      <w:suppressAutoHyphens/>
      <w:spacing w:before="1200" w:after="240" w:line="260" w:lineRule="exact"/>
      <w:jc w:val="left"/>
    </w:pPr>
    <w:rPr>
      <w:rFonts w:ascii="Times New Roman" w:hAnsi="Times New Roman"/>
      <w:lang w:val="en-US"/>
    </w:rPr>
  </w:style>
  <w:style w:type="paragraph" w:customStyle="1" w:styleId="anntitre">
    <w:name w:val="ann titre"/>
    <w:basedOn w:val="Normal"/>
    <w:rsid w:val="00631B8A"/>
    <w:pPr>
      <w:pBdr>
        <w:top w:val="double" w:sz="4" w:space="6" w:color="FFFFFF"/>
        <w:left w:val="double" w:sz="4" w:space="4" w:color="FFFFFF"/>
        <w:bottom w:val="double" w:sz="4" w:space="6" w:color="FFFFFF"/>
        <w:right w:val="double" w:sz="4" w:space="4" w:color="FFFFFF"/>
      </w:pBdr>
      <w:shd w:val="pct37" w:color="auto" w:fill="FFFFFF"/>
      <w:spacing w:before="240" w:after="240"/>
      <w:jc w:val="center"/>
    </w:pPr>
    <w:rPr>
      <w:b/>
      <w:color w:val="FFFFFF"/>
      <w:sz w:val="36"/>
      <w:lang w:val="en-US"/>
    </w:rPr>
  </w:style>
  <w:style w:type="paragraph" w:customStyle="1" w:styleId="anntitre1">
    <w:name w:val="ann titre1"/>
    <w:basedOn w:val="Normal"/>
    <w:autoRedefine/>
    <w:rsid w:val="00631B8A"/>
    <w:pPr>
      <w:widowControl w:val="0"/>
      <w:tabs>
        <w:tab w:val="left" w:pos="1276"/>
      </w:tabs>
      <w:spacing w:before="120" w:after="120"/>
      <w:outlineLvl w:val="1"/>
    </w:pPr>
    <w:rPr>
      <w:rFonts w:ascii="Times New Roman" w:hAnsi="Times New Roman"/>
      <w:szCs w:val="24"/>
      <w:lang w:val="en-US"/>
    </w:rPr>
  </w:style>
  <w:style w:type="paragraph" w:customStyle="1" w:styleId="texte2">
    <w:name w:val="texte2"/>
    <w:basedOn w:val="Normal"/>
    <w:autoRedefine/>
    <w:rsid w:val="00631B8A"/>
    <w:pPr>
      <w:widowControl w:val="0"/>
      <w:spacing w:before="120" w:after="240"/>
      <w:ind w:right="-113"/>
    </w:pPr>
    <w:rPr>
      <w:rFonts w:ascii="Times New Roman" w:hAnsi="Times New Roman"/>
      <w:kern w:val="20"/>
      <w:sz w:val="20"/>
      <w:lang w:val="en-US"/>
    </w:rPr>
  </w:style>
  <w:style w:type="paragraph" w:customStyle="1" w:styleId="texte3">
    <w:name w:val="texte3"/>
    <w:basedOn w:val="Normal"/>
    <w:autoRedefine/>
    <w:rsid w:val="00631B8A"/>
    <w:pPr>
      <w:widowControl w:val="0"/>
      <w:spacing w:after="240"/>
    </w:pPr>
    <w:rPr>
      <w:rFonts w:ascii="Times New Roman" w:hAnsi="Times New Roman"/>
      <w:snapToGrid w:val="0"/>
      <w:color w:val="000000"/>
      <w:sz w:val="20"/>
    </w:rPr>
  </w:style>
  <w:style w:type="paragraph" w:customStyle="1" w:styleId="note0">
    <w:name w:val="note"/>
    <w:basedOn w:val="Titre5"/>
    <w:rsid w:val="00631B8A"/>
    <w:pPr>
      <w:widowControl/>
      <w:numPr>
        <w:ilvl w:val="0"/>
        <w:numId w:val="0"/>
      </w:numPr>
      <w:tabs>
        <w:tab w:val="left" w:pos="1134"/>
      </w:tabs>
      <w:spacing w:after="120"/>
      <w:ind w:left="426" w:hanging="1"/>
      <w:jc w:val="left"/>
    </w:pPr>
    <w:rPr>
      <w:rFonts w:ascii="Arial Narrow" w:hAnsi="Arial Narrow"/>
      <w:i/>
      <w:lang w:val="en-US"/>
      <w14:shadow w14:blurRad="50800" w14:dist="38100" w14:dir="2700000" w14:sx="100000" w14:sy="100000" w14:kx="0" w14:ky="0" w14:algn="tl">
        <w14:srgbClr w14:val="000000">
          <w14:alpha w14:val="60000"/>
        </w14:srgbClr>
      </w14:shadow>
    </w:rPr>
  </w:style>
  <w:style w:type="paragraph" w:customStyle="1" w:styleId="Paragraphe">
    <w:name w:val="Paragraphe ."/>
    <w:basedOn w:val="Normal"/>
    <w:rsid w:val="00631B8A"/>
    <w:pPr>
      <w:spacing w:before="60" w:after="60"/>
      <w:ind w:left="992"/>
    </w:pPr>
    <w:rPr>
      <w:rFonts w:ascii="Times New Roman" w:hAnsi="Times New Roman"/>
      <w:sz w:val="20"/>
      <w:lang w:val="en-US"/>
    </w:rPr>
  </w:style>
  <w:style w:type="paragraph" w:customStyle="1" w:styleId="anntitre2">
    <w:name w:val="ann titre2"/>
    <w:basedOn w:val="Normal"/>
    <w:autoRedefine/>
    <w:rsid w:val="00631B8A"/>
    <w:pPr>
      <w:tabs>
        <w:tab w:val="left" w:pos="1276"/>
      </w:tabs>
      <w:spacing w:before="120" w:after="120"/>
      <w:jc w:val="left"/>
      <w:outlineLvl w:val="1"/>
    </w:pPr>
    <w:rPr>
      <w:rFonts w:ascii="Times New Roman" w:hAnsi="Times New Roman"/>
      <w:b/>
      <w:i/>
      <w:lang w:val="en-US"/>
    </w:rPr>
  </w:style>
  <w:style w:type="paragraph" w:customStyle="1" w:styleId="anntitre4">
    <w:name w:val="ann titre4"/>
    <w:basedOn w:val="Titre0"/>
    <w:autoRedefine/>
    <w:rsid w:val="00631B8A"/>
    <w:pPr>
      <w:widowControl w:val="0"/>
      <w:tabs>
        <w:tab w:val="left" w:pos="851"/>
        <w:tab w:val="left" w:pos="2268"/>
        <w:tab w:val="left" w:pos="2552"/>
      </w:tabs>
      <w:spacing w:before="240" w:after="120" w:line="240" w:lineRule="auto"/>
      <w:ind w:left="0"/>
    </w:pPr>
    <w:rPr>
      <w:rFonts w:ascii="Arial" w:hAnsi="Arial"/>
      <w:b w:val="0"/>
      <w:i/>
      <w:sz w:val="20"/>
      <w:u w:val="single"/>
    </w:rPr>
  </w:style>
  <w:style w:type="paragraph" w:customStyle="1" w:styleId="Titre0">
    <w:name w:val="Titre ."/>
    <w:basedOn w:val="Normal"/>
    <w:rsid w:val="00631B8A"/>
    <w:pPr>
      <w:tabs>
        <w:tab w:val="left" w:pos="1276"/>
        <w:tab w:val="left" w:pos="1702"/>
      </w:tabs>
      <w:spacing w:after="240" w:line="480" w:lineRule="atLeast"/>
      <w:ind w:left="993"/>
    </w:pPr>
    <w:rPr>
      <w:rFonts w:ascii="Times New Roman" w:hAnsi="Times New Roman"/>
      <w:b/>
      <w:lang w:val="en-US"/>
    </w:rPr>
  </w:style>
  <w:style w:type="paragraph" w:customStyle="1" w:styleId="texte4">
    <w:name w:val="texte4"/>
    <w:basedOn w:val="texte3"/>
    <w:rsid w:val="00631B8A"/>
    <w:pPr>
      <w:tabs>
        <w:tab w:val="left" w:pos="1701"/>
      </w:tabs>
      <w:ind w:left="1559"/>
    </w:pPr>
  </w:style>
  <w:style w:type="paragraph" w:customStyle="1" w:styleId="RG">
    <w:name w:val="RG"/>
    <w:basedOn w:val="Normal"/>
    <w:next w:val="PP"/>
    <w:rsid w:val="00631B8A"/>
    <w:pPr>
      <w:suppressAutoHyphens/>
      <w:spacing w:after="1520"/>
      <w:ind w:right="2552"/>
      <w:jc w:val="left"/>
    </w:pPr>
    <w:rPr>
      <w:b/>
      <w:lang w:val="en-US"/>
    </w:rPr>
  </w:style>
  <w:style w:type="paragraph" w:customStyle="1" w:styleId="texte1">
    <w:name w:val="texte1"/>
    <w:basedOn w:val="texte2"/>
    <w:rsid w:val="00631B8A"/>
    <w:pPr>
      <w:tabs>
        <w:tab w:val="left" w:pos="1418"/>
      </w:tabs>
      <w:ind w:left="425"/>
    </w:pPr>
  </w:style>
  <w:style w:type="paragraph" w:customStyle="1" w:styleId="corpsdetexte0">
    <w:name w:val="corps de texte"/>
    <w:basedOn w:val="Normal"/>
    <w:rsid w:val="00631B8A"/>
    <w:pPr>
      <w:spacing w:before="60" w:after="120"/>
    </w:pPr>
    <w:rPr>
      <w:rFonts w:ascii="Times New Roman" w:hAnsi="Times New Roman"/>
      <w:lang w:val="en-US"/>
    </w:rPr>
  </w:style>
  <w:style w:type="paragraph" w:customStyle="1" w:styleId="Texte40">
    <w:name w:val="Texte4"/>
    <w:basedOn w:val="Normal"/>
    <w:rsid w:val="00631B8A"/>
    <w:pPr>
      <w:spacing w:before="60" w:after="120"/>
      <w:ind w:left="992"/>
    </w:pPr>
    <w:rPr>
      <w:rFonts w:ascii="Times New Roman" w:hAnsi="Times New Roman"/>
      <w:lang w:val="en-US"/>
    </w:rPr>
  </w:style>
  <w:style w:type="paragraph" w:customStyle="1" w:styleId="BodyText22">
    <w:name w:val="Body Text 22"/>
    <w:basedOn w:val="Normal"/>
    <w:rsid w:val="00631B8A"/>
    <w:pPr>
      <w:spacing w:after="240" w:line="360" w:lineRule="atLeast"/>
      <w:ind w:right="-1"/>
    </w:pPr>
    <w:rPr>
      <w:rFonts w:ascii="Book Antiqua" w:hAnsi="Book Antiqua"/>
      <w:lang w:val="en-US"/>
    </w:rPr>
  </w:style>
  <w:style w:type="paragraph" w:customStyle="1" w:styleId="tm20">
    <w:name w:val="tm2"/>
    <w:basedOn w:val="TM1"/>
    <w:rsid w:val="00631B8A"/>
    <w:pPr>
      <w:tabs>
        <w:tab w:val="left" w:pos="851"/>
        <w:tab w:val="right" w:leader="dot" w:pos="9071"/>
      </w:tabs>
      <w:spacing w:before="60" w:after="240"/>
      <w:jc w:val="both"/>
      <w:outlineLvl w:val="0"/>
    </w:pPr>
    <w:rPr>
      <w:b w:val="0"/>
      <w:caps/>
      <w:sz w:val="22"/>
      <w:szCs w:val="22"/>
    </w:rPr>
  </w:style>
  <w:style w:type="paragraph" w:customStyle="1" w:styleId="annlistepuces3">
    <w:name w:val="ann liste puces3"/>
    <w:basedOn w:val="Normal"/>
    <w:rsid w:val="00631B8A"/>
    <w:pPr>
      <w:tabs>
        <w:tab w:val="left" w:pos="567"/>
        <w:tab w:val="left" w:pos="1418"/>
        <w:tab w:val="left" w:pos="1701"/>
      </w:tabs>
      <w:spacing w:after="240" w:line="360" w:lineRule="auto"/>
      <w:ind w:left="1702" w:hanging="284"/>
    </w:pPr>
    <w:rPr>
      <w:sz w:val="20"/>
      <w:lang w:val="en-US"/>
    </w:rPr>
  </w:style>
  <w:style w:type="paragraph" w:customStyle="1" w:styleId="texte5">
    <w:name w:val="texte5"/>
    <w:basedOn w:val="Normal"/>
    <w:rsid w:val="00631B8A"/>
    <w:pPr>
      <w:tabs>
        <w:tab w:val="left" w:pos="1985"/>
      </w:tabs>
      <w:spacing w:after="240" w:line="360" w:lineRule="auto"/>
      <w:ind w:left="1701"/>
    </w:pPr>
    <w:rPr>
      <w:sz w:val="20"/>
      <w:lang w:val="en-US"/>
    </w:rPr>
  </w:style>
  <w:style w:type="paragraph" w:customStyle="1" w:styleId="tableau">
    <w:name w:val="tableau"/>
    <w:rsid w:val="00631B8A"/>
    <w:pPr>
      <w:tabs>
        <w:tab w:val="left" w:pos="1134"/>
      </w:tabs>
    </w:pPr>
    <w:rPr>
      <w:rFonts w:ascii="Impact" w:hAnsi="Impact"/>
      <w:noProof/>
    </w:rPr>
  </w:style>
  <w:style w:type="paragraph" w:customStyle="1" w:styleId="Paragraphe1">
    <w:name w:val="Paragraphe1"/>
    <w:basedOn w:val="Normal"/>
    <w:rsid w:val="00631B8A"/>
    <w:pPr>
      <w:spacing w:before="240" w:after="240" w:line="360" w:lineRule="atLeast"/>
      <w:ind w:left="709"/>
    </w:pPr>
    <w:rPr>
      <w:rFonts w:ascii="Tms Rmn" w:hAnsi="Tms Rmn"/>
      <w:lang w:val="en-US"/>
    </w:rPr>
  </w:style>
  <w:style w:type="paragraph" w:customStyle="1" w:styleId="Cocac">
    <w:name w:val="Cocac"/>
    <w:basedOn w:val="TG"/>
    <w:rsid w:val="00631B8A"/>
    <w:pPr>
      <w:tabs>
        <w:tab w:val="center" w:pos="1418"/>
        <w:tab w:val="center" w:pos="6237"/>
      </w:tabs>
      <w:spacing w:before="400" w:after="0"/>
      <w:ind w:left="-1134" w:right="-851"/>
      <w:jc w:val="left"/>
    </w:pPr>
    <w:rPr>
      <w:b w:val="0"/>
      <w:caps/>
      <w:spacing w:val="24"/>
      <w:sz w:val="24"/>
    </w:rPr>
  </w:style>
  <w:style w:type="paragraph" w:customStyle="1" w:styleId="TG">
    <w:name w:val="TG"/>
    <w:basedOn w:val="Normal"/>
    <w:next w:val="Normal"/>
    <w:rsid w:val="00631B8A"/>
    <w:pPr>
      <w:suppressAutoHyphens/>
      <w:spacing w:before="2520" w:after="400"/>
      <w:jc w:val="center"/>
    </w:pPr>
    <w:rPr>
      <w:b/>
      <w:sz w:val="36"/>
      <w:lang w:val="en-US"/>
    </w:rPr>
  </w:style>
  <w:style w:type="paragraph" w:customStyle="1" w:styleId="Exercice">
    <w:name w:val="Exercice"/>
    <w:basedOn w:val="Normal"/>
    <w:next w:val="TG"/>
    <w:rsid w:val="00631B8A"/>
    <w:pPr>
      <w:suppressAutoHyphens/>
      <w:spacing w:after="240"/>
      <w:jc w:val="center"/>
    </w:pPr>
    <w:rPr>
      <w:rFonts w:ascii="Times New Roman" w:hAnsi="Times New Roman"/>
      <w:sz w:val="28"/>
      <w:lang w:val="en-US"/>
    </w:rPr>
  </w:style>
  <w:style w:type="paragraph" w:customStyle="1" w:styleId="TE1">
    <w:name w:val="TE1"/>
    <w:basedOn w:val="PP"/>
    <w:rsid w:val="00631B8A"/>
    <w:pPr>
      <w:framePr w:w="1701" w:wrap="around" w:vAnchor="page" w:hAnchor="page" w:x="1135" w:y="2666" w:anchorLock="1"/>
      <w:spacing w:before="0" w:line="240" w:lineRule="auto"/>
      <w:jc w:val="left"/>
    </w:pPr>
    <w:rPr>
      <w:rFonts w:ascii="Arial" w:hAnsi="Arial"/>
      <w:b/>
      <w:sz w:val="16"/>
    </w:rPr>
  </w:style>
  <w:style w:type="paragraph" w:customStyle="1" w:styleId="Rfrences">
    <w:name w:val="Références"/>
    <w:basedOn w:val="Normal"/>
    <w:rsid w:val="00631B8A"/>
    <w:pPr>
      <w:suppressAutoHyphens/>
      <w:spacing w:after="240" w:line="300" w:lineRule="exact"/>
      <w:jc w:val="center"/>
    </w:pPr>
    <w:rPr>
      <w:lang w:val="en-US"/>
    </w:rPr>
  </w:style>
  <w:style w:type="paragraph" w:customStyle="1" w:styleId="STG">
    <w:name w:val="STG"/>
    <w:basedOn w:val="Normal"/>
    <w:next w:val="Normal"/>
    <w:rsid w:val="00631B8A"/>
    <w:pPr>
      <w:suppressAutoHyphens/>
      <w:spacing w:before="760" w:after="240" w:line="400" w:lineRule="exact"/>
      <w:jc w:val="center"/>
    </w:pPr>
    <w:rPr>
      <w:rFonts w:ascii="Times New Roman" w:hAnsi="Times New Roman"/>
      <w:sz w:val="36"/>
      <w:lang w:val="en-US"/>
    </w:rPr>
  </w:style>
  <w:style w:type="paragraph" w:customStyle="1" w:styleId="TE2">
    <w:name w:val="TE2"/>
    <w:basedOn w:val="TE1"/>
    <w:rsid w:val="00631B8A"/>
    <w:pPr>
      <w:framePr w:wrap="around"/>
      <w:spacing w:before="80"/>
    </w:pPr>
    <w:rPr>
      <w:rFonts w:ascii="Times New Roman" w:hAnsi="Times New Roman"/>
      <w:b w:val="0"/>
      <w:i/>
    </w:rPr>
  </w:style>
  <w:style w:type="paragraph" w:customStyle="1" w:styleId="Level9">
    <w:name w:val="Level 9"/>
    <w:basedOn w:val="Normal"/>
    <w:next w:val="Body6"/>
    <w:rsid w:val="00631B8A"/>
    <w:pPr>
      <w:numPr>
        <w:ilvl w:val="8"/>
        <w:numId w:val="3"/>
      </w:numPr>
      <w:spacing w:after="140" w:line="290" w:lineRule="auto"/>
      <w:outlineLvl w:val="8"/>
    </w:pPr>
    <w:rPr>
      <w:sz w:val="20"/>
      <w:lang w:val="en-US"/>
    </w:rPr>
  </w:style>
  <w:style w:type="paragraph" w:customStyle="1" w:styleId="R1">
    <w:name w:val="R1"/>
    <w:basedOn w:val="Normal"/>
    <w:rsid w:val="00631B8A"/>
    <w:pPr>
      <w:keepLines/>
      <w:tabs>
        <w:tab w:val="num" w:pos="1209"/>
      </w:tabs>
      <w:suppressAutoHyphens/>
      <w:spacing w:before="240" w:after="240" w:line="270" w:lineRule="exact"/>
      <w:ind w:left="1209" w:hanging="360"/>
    </w:pPr>
    <w:rPr>
      <w:rFonts w:ascii="Times New Roman" w:hAnsi="Times New Roman"/>
      <w:lang w:val="en-US"/>
    </w:rPr>
  </w:style>
  <w:style w:type="paragraph" w:customStyle="1" w:styleId="notebis">
    <w:name w:val="note bis"/>
    <w:basedOn w:val="note0"/>
    <w:rsid w:val="00631B8A"/>
    <w:pPr>
      <w:tabs>
        <w:tab w:val="clear" w:pos="1134"/>
        <w:tab w:val="num" w:pos="1210"/>
        <w:tab w:val="num" w:pos="1492"/>
      </w:tabs>
      <w:ind w:left="1276" w:hanging="425"/>
    </w:pPr>
    <w:rPr>
      <w:rFonts w:ascii="VAG Rounded Th" w:hAnsi="VAG Rounded Th"/>
      <w:b w:val="0"/>
      <w:shadow/>
      <w:sz w:val="20"/>
      <w14:shadow w14:blurRad="0" w14:dist="0" w14:dir="0" w14:sx="0" w14:sy="0" w14:kx="0" w14:ky="0" w14:algn="none">
        <w14:srgbClr w14:val="000000"/>
      </w14:shadow>
    </w:rPr>
  </w:style>
  <w:style w:type="paragraph" w:customStyle="1" w:styleId="retraita">
    <w:name w:val="retrait (a)"/>
    <w:basedOn w:val="Normal"/>
    <w:rsid w:val="00631B8A"/>
    <w:pPr>
      <w:autoSpaceDE w:val="0"/>
      <w:autoSpaceDN w:val="0"/>
      <w:adjustRightInd w:val="0"/>
      <w:spacing w:after="120"/>
      <w:ind w:left="1134"/>
    </w:pPr>
    <w:rPr>
      <w:rFonts w:ascii="Times-Roman" w:hAnsi="Times-Roman"/>
      <w:color w:val="000000"/>
      <w:sz w:val="21"/>
      <w:szCs w:val="21"/>
    </w:rPr>
  </w:style>
  <w:style w:type="paragraph" w:customStyle="1" w:styleId="Retrait1">
    <w:name w:val="Retrait 1."/>
    <w:basedOn w:val="Normal"/>
    <w:rsid w:val="00631B8A"/>
    <w:pPr>
      <w:autoSpaceDE w:val="0"/>
      <w:autoSpaceDN w:val="0"/>
      <w:adjustRightInd w:val="0"/>
      <w:spacing w:after="120"/>
      <w:ind w:left="567"/>
    </w:pPr>
    <w:rPr>
      <w:rFonts w:ascii="Times-Roman" w:hAnsi="Times-Roman"/>
      <w:color w:val="000000"/>
      <w:sz w:val="21"/>
      <w:szCs w:val="21"/>
    </w:rPr>
  </w:style>
  <w:style w:type="paragraph" w:customStyle="1" w:styleId="AODocTxtCharChar">
    <w:name w:val="AODocTxt Char Char"/>
    <w:basedOn w:val="Normal"/>
    <w:link w:val="AODocTxtCharCharChar"/>
    <w:rsid w:val="00631B8A"/>
    <w:pPr>
      <w:tabs>
        <w:tab w:val="left" w:pos="432"/>
        <w:tab w:val="num" w:pos="992"/>
      </w:tabs>
      <w:spacing w:before="173" w:after="240" w:line="288" w:lineRule="auto"/>
      <w:ind w:left="992" w:hanging="567"/>
    </w:pPr>
    <w:rPr>
      <w:rFonts w:ascii="Times" w:eastAsia="SimSun" w:hAnsi="Times"/>
      <w:sz w:val="24"/>
      <w:szCs w:val="24"/>
      <w:lang w:eastAsia="en-US"/>
    </w:rPr>
  </w:style>
  <w:style w:type="character" w:customStyle="1" w:styleId="AODocTxtCharCharChar">
    <w:name w:val="AODocTxt Char Char Char"/>
    <w:link w:val="AODocTxtCharChar"/>
    <w:rsid w:val="00631B8A"/>
    <w:rPr>
      <w:rFonts w:ascii="Times" w:eastAsia="SimSun" w:hAnsi="Times"/>
      <w:sz w:val="24"/>
      <w:szCs w:val="24"/>
      <w:lang w:val="en-GB" w:eastAsia="en-US" w:bidi="ar-SA"/>
    </w:rPr>
  </w:style>
  <w:style w:type="paragraph" w:customStyle="1" w:styleId="AOHead2">
    <w:name w:val="AOHead2"/>
    <w:basedOn w:val="Normal"/>
    <w:next w:val="AODocTxtL1"/>
    <w:rsid w:val="00631B8A"/>
    <w:pPr>
      <w:keepNext/>
      <w:tabs>
        <w:tab w:val="left" w:pos="432"/>
      </w:tabs>
      <w:spacing w:before="240" w:after="240" w:line="260" w:lineRule="atLeast"/>
      <w:outlineLvl w:val="1"/>
    </w:pPr>
    <w:rPr>
      <w:rFonts w:ascii="Times" w:eastAsia="SimSun" w:hAnsi="Times"/>
      <w:b/>
      <w:sz w:val="20"/>
      <w:szCs w:val="22"/>
      <w:lang w:eastAsia="en-US"/>
    </w:rPr>
  </w:style>
  <w:style w:type="paragraph" w:customStyle="1" w:styleId="AOHead4">
    <w:name w:val="AOHead4"/>
    <w:basedOn w:val="Normal"/>
    <w:next w:val="AODocTxtL3"/>
    <w:rsid w:val="00631B8A"/>
    <w:pPr>
      <w:tabs>
        <w:tab w:val="left" w:pos="432"/>
      </w:tabs>
      <w:spacing w:before="240" w:after="240" w:line="260" w:lineRule="atLeast"/>
      <w:outlineLvl w:val="3"/>
    </w:pPr>
    <w:rPr>
      <w:rFonts w:ascii="Times" w:eastAsia="SimSun" w:hAnsi="Times"/>
      <w:sz w:val="20"/>
      <w:szCs w:val="22"/>
      <w:lang w:eastAsia="en-US"/>
    </w:rPr>
  </w:style>
  <w:style w:type="paragraph" w:customStyle="1" w:styleId="AOHead5">
    <w:name w:val="AOHead5"/>
    <w:basedOn w:val="Normal"/>
    <w:next w:val="AODocTxtL4"/>
    <w:rsid w:val="00631B8A"/>
    <w:pPr>
      <w:tabs>
        <w:tab w:val="left" w:pos="432"/>
      </w:tabs>
      <w:spacing w:before="240" w:after="240" w:line="260" w:lineRule="atLeast"/>
      <w:outlineLvl w:val="4"/>
    </w:pPr>
    <w:rPr>
      <w:rFonts w:ascii="Times" w:eastAsia="SimSun" w:hAnsi="Times"/>
      <w:sz w:val="20"/>
      <w:szCs w:val="22"/>
      <w:lang w:eastAsia="en-US"/>
    </w:rPr>
  </w:style>
  <w:style w:type="paragraph" w:customStyle="1" w:styleId="AOHead6">
    <w:name w:val="AOHead6"/>
    <w:basedOn w:val="Normal"/>
    <w:next w:val="AODocTxtL5"/>
    <w:rsid w:val="00631B8A"/>
    <w:pPr>
      <w:tabs>
        <w:tab w:val="left" w:pos="432"/>
      </w:tabs>
      <w:spacing w:before="240" w:after="240" w:line="260" w:lineRule="atLeast"/>
      <w:outlineLvl w:val="5"/>
    </w:pPr>
    <w:rPr>
      <w:rFonts w:ascii="Times" w:eastAsia="SimSun" w:hAnsi="Times"/>
      <w:sz w:val="20"/>
      <w:szCs w:val="22"/>
      <w:lang w:eastAsia="en-US"/>
    </w:rPr>
  </w:style>
  <w:style w:type="paragraph" w:customStyle="1" w:styleId="AppNotes">
    <w:name w:val="App Notes"/>
    <w:basedOn w:val="Normal"/>
    <w:next w:val="Normal"/>
    <w:rsid w:val="00631B8A"/>
    <w:pPr>
      <w:widowControl w:val="0"/>
      <w:tabs>
        <w:tab w:val="left" w:pos="142"/>
        <w:tab w:val="left" w:pos="547"/>
        <w:tab w:val="left" w:pos="648"/>
        <w:tab w:val="left" w:pos="821"/>
        <w:tab w:val="left" w:pos="4536"/>
      </w:tabs>
      <w:spacing w:before="173" w:after="240" w:line="288" w:lineRule="auto"/>
      <w:ind w:left="170" w:hanging="170"/>
    </w:pPr>
    <w:rPr>
      <w:rFonts w:ascii="Times" w:hAnsi="Times"/>
      <w:i/>
      <w:color w:val="000000"/>
      <w:sz w:val="20"/>
      <w:lang w:val="en-US" w:eastAsia="en-US"/>
    </w:rPr>
  </w:style>
  <w:style w:type="paragraph" w:customStyle="1" w:styleId="AOBullet">
    <w:name w:val="AOBullet"/>
    <w:basedOn w:val="Normal"/>
    <w:rsid w:val="00631B8A"/>
    <w:pPr>
      <w:spacing w:before="240" w:after="240" w:line="260" w:lineRule="atLeast"/>
      <w:ind w:left="720" w:hanging="720"/>
    </w:pPr>
    <w:rPr>
      <w:rFonts w:ascii="Times New Roman" w:eastAsia="SimSun" w:hAnsi="Times New Roman"/>
      <w:szCs w:val="22"/>
      <w:lang w:eastAsia="en-US"/>
    </w:rPr>
  </w:style>
  <w:style w:type="paragraph" w:customStyle="1" w:styleId="c4">
    <w:name w:val="c4"/>
    <w:basedOn w:val="Normal"/>
    <w:rsid w:val="00631B8A"/>
    <w:pPr>
      <w:widowControl w:val="0"/>
      <w:autoSpaceDE w:val="0"/>
      <w:autoSpaceDN w:val="0"/>
      <w:adjustRightInd w:val="0"/>
      <w:spacing w:after="240"/>
      <w:jc w:val="center"/>
    </w:pPr>
    <w:rPr>
      <w:rFonts w:ascii="Times New Roman" w:hAnsi="Times New Roman"/>
      <w:szCs w:val="24"/>
      <w:lang w:val="en-US"/>
    </w:rPr>
  </w:style>
  <w:style w:type="paragraph" w:customStyle="1" w:styleId="Titre33">
    <w:name w:val="Titre 3.3"/>
    <w:basedOn w:val="Normal"/>
    <w:next w:val="Corpsdetexte"/>
    <w:rsid w:val="00631B8A"/>
    <w:pPr>
      <w:tabs>
        <w:tab w:val="num" w:pos="851"/>
      </w:tabs>
      <w:spacing w:after="120"/>
      <w:ind w:left="851" w:hanging="851"/>
      <w:outlineLvl w:val="2"/>
    </w:pPr>
    <w:rPr>
      <w:rFonts w:ascii="Times New Roman" w:hAnsi="Times New Roman"/>
      <w:b/>
      <w:lang w:val="en-US"/>
    </w:rPr>
  </w:style>
  <w:style w:type="paragraph" w:customStyle="1" w:styleId="retrait10">
    <w:name w:val="retrait1"/>
    <w:basedOn w:val="Retraitcorpsdetexte2"/>
    <w:rsid w:val="00631B8A"/>
    <w:pPr>
      <w:tabs>
        <w:tab w:val="num" w:pos="709"/>
        <w:tab w:val="num" w:pos="1843"/>
      </w:tabs>
      <w:spacing w:after="120"/>
      <w:ind w:hanging="425"/>
    </w:pPr>
    <w:rPr>
      <w:rFonts w:ascii="Tahoma" w:hAnsi="Tahoma"/>
      <w:lang w:val="en-US"/>
    </w:rPr>
  </w:style>
  <w:style w:type="paragraph" w:customStyle="1" w:styleId="Car">
    <w:name w:val="C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CarCharCharCarCharCharCarCharChar">
    <w:name w:val="Car Char Char Car Char Char Car Char Ch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CarCharCharCarCharCharCarCharChar1">
    <w:name w:val="Car Char Char Car Char Char Car Char Char1"/>
    <w:basedOn w:val="Normal"/>
    <w:rsid w:val="00631B8A"/>
    <w:pPr>
      <w:tabs>
        <w:tab w:val="num" w:pos="927"/>
      </w:tabs>
      <w:spacing w:after="160" w:line="240" w:lineRule="exact"/>
      <w:ind w:left="927" w:hanging="360"/>
      <w:jc w:val="left"/>
    </w:pPr>
    <w:rPr>
      <w:rFonts w:ascii="Verdana" w:hAnsi="Verdana"/>
      <w:szCs w:val="24"/>
      <w:lang w:val="en-US" w:eastAsia="en-US"/>
    </w:rPr>
  </w:style>
  <w:style w:type="paragraph" w:customStyle="1" w:styleId="Corpsdetexte1">
    <w:name w:val="Corps de texte 1"/>
    <w:basedOn w:val="Normal"/>
    <w:rsid w:val="00631B8A"/>
    <w:pPr>
      <w:spacing w:after="240"/>
      <w:ind w:left="1134"/>
    </w:pPr>
    <w:rPr>
      <w:rFonts w:ascii="Times New Roman" w:hAnsi="Times New Roman"/>
      <w:sz w:val="20"/>
      <w:lang w:val="en-US"/>
    </w:rPr>
  </w:style>
  <w:style w:type="character" w:customStyle="1" w:styleId="DeltaViewMoveSource">
    <w:name w:val="DeltaView Move Source"/>
    <w:rsid w:val="00631B8A"/>
    <w:rPr>
      <w:strike/>
      <w:color w:val="00C000"/>
      <w:spacing w:val="0"/>
    </w:rPr>
  </w:style>
  <w:style w:type="character" w:customStyle="1" w:styleId="DeltaViewMoveDestination">
    <w:name w:val="DeltaView Move Destination"/>
    <w:rsid w:val="00631B8A"/>
    <w:rPr>
      <w:color w:val="00C000"/>
      <w:spacing w:val="0"/>
      <w:u w:val="double"/>
    </w:rPr>
  </w:style>
  <w:style w:type="paragraph" w:customStyle="1" w:styleId="CHAPTER">
    <w:name w:val="CHAPTER"/>
    <w:basedOn w:val="Normal"/>
    <w:next w:val="Normal"/>
    <w:rsid w:val="00631B8A"/>
    <w:pPr>
      <w:keepNext/>
      <w:tabs>
        <w:tab w:val="num" w:pos="1145"/>
      </w:tabs>
      <w:spacing w:before="600" w:after="600"/>
      <w:ind w:left="992" w:hanging="567"/>
      <w:jc w:val="center"/>
      <w:outlineLvl w:val="0"/>
    </w:pPr>
    <w:rPr>
      <w:rFonts w:ascii="Times New Roman" w:hAnsi="Times New Roman"/>
      <w:b/>
      <w:caps/>
      <w:sz w:val="26"/>
      <w:szCs w:val="26"/>
      <w:lang w:val="en-US"/>
    </w:rPr>
  </w:style>
  <w:style w:type="paragraph" w:customStyle="1" w:styleId="SAndBet">
    <w:name w:val="S_AndBet"/>
    <w:basedOn w:val="Normal"/>
    <w:next w:val="Normal"/>
    <w:rsid w:val="00631B8A"/>
    <w:pPr>
      <w:spacing w:before="240" w:after="240"/>
      <w:jc w:val="center"/>
    </w:pPr>
    <w:rPr>
      <w:rFonts w:ascii="Times New Roman Gras" w:hAnsi="Times New Roman Gras"/>
      <w:b/>
      <w:szCs w:val="22"/>
      <w:lang w:val="en-US"/>
    </w:rPr>
  </w:style>
  <w:style w:type="paragraph" w:customStyle="1" w:styleId="SCode">
    <w:name w:val="S_Code"/>
    <w:basedOn w:val="Normal"/>
    <w:next w:val="Normal"/>
    <w:rsid w:val="00631B8A"/>
    <w:pPr>
      <w:jc w:val="center"/>
    </w:pPr>
    <w:rPr>
      <w:rFonts w:ascii="Times New Roman" w:hAnsi="Times New Roman"/>
      <w:b/>
      <w:szCs w:val="22"/>
      <w:lang w:val="en-US"/>
    </w:rPr>
  </w:style>
  <w:style w:type="paragraph" w:customStyle="1" w:styleId="SDate">
    <w:name w:val="S_Date"/>
    <w:basedOn w:val="Normal"/>
    <w:rsid w:val="00631B8A"/>
    <w:pPr>
      <w:spacing w:after="240"/>
      <w:jc w:val="center"/>
    </w:pPr>
    <w:rPr>
      <w:rFonts w:ascii="Times New Roman Gras" w:hAnsi="Times New Roman Gras"/>
      <w:b/>
      <w:caps/>
      <w:szCs w:val="22"/>
      <w:lang w:val="en-US"/>
    </w:rPr>
  </w:style>
  <w:style w:type="paragraph" w:customStyle="1" w:styleId="SParties">
    <w:name w:val="S_Parties"/>
    <w:basedOn w:val="Normal"/>
    <w:next w:val="Normal"/>
    <w:rsid w:val="00631B8A"/>
    <w:pPr>
      <w:spacing w:after="120"/>
      <w:jc w:val="center"/>
    </w:pPr>
    <w:rPr>
      <w:rFonts w:ascii="Times New Roman" w:hAnsi="Times New Roman"/>
      <w:b/>
      <w:caps/>
      <w:szCs w:val="22"/>
      <w:lang w:val="en-US"/>
    </w:rPr>
  </w:style>
  <w:style w:type="paragraph" w:customStyle="1" w:styleId="SRole">
    <w:name w:val="S_Role"/>
    <w:basedOn w:val="Normal"/>
    <w:next w:val="Normal"/>
    <w:rsid w:val="00631B8A"/>
    <w:pPr>
      <w:jc w:val="center"/>
    </w:pPr>
    <w:rPr>
      <w:rFonts w:ascii="Times New Roman" w:hAnsi="Times New Roman"/>
      <w:b/>
      <w:i/>
      <w:lang w:val="en-US"/>
    </w:rPr>
  </w:style>
  <w:style w:type="paragraph" w:customStyle="1" w:styleId="ListeI0">
    <w:name w:val="ListeI"/>
    <w:basedOn w:val="Normal"/>
    <w:rsid w:val="00631B8A"/>
    <w:pPr>
      <w:tabs>
        <w:tab w:val="num" w:pos="992"/>
      </w:tabs>
      <w:spacing w:after="240"/>
      <w:ind w:left="992" w:hanging="567"/>
    </w:pPr>
    <w:rPr>
      <w:rFonts w:ascii="Times New Roman" w:hAnsi="Times New Roman"/>
      <w:lang w:val="en-US"/>
    </w:rPr>
  </w:style>
  <w:style w:type="paragraph" w:customStyle="1" w:styleId="Listeabc">
    <w:name w:val="Listeabc"/>
    <w:basedOn w:val="Normal"/>
    <w:rsid w:val="00631B8A"/>
    <w:pPr>
      <w:numPr>
        <w:numId w:val="91"/>
      </w:numPr>
      <w:spacing w:after="240"/>
    </w:pPr>
    <w:rPr>
      <w:rFonts w:ascii="Times New Roman" w:hAnsi="Times New Roman"/>
      <w:lang w:val="en-US"/>
    </w:rPr>
  </w:style>
  <w:style w:type="paragraph" w:customStyle="1" w:styleId="ListRoman1">
    <w:name w:val="List Roman 1"/>
    <w:basedOn w:val="Normal"/>
    <w:next w:val="Corpsdetexte"/>
    <w:rsid w:val="00631B8A"/>
    <w:pPr>
      <w:tabs>
        <w:tab w:val="left" w:pos="22"/>
        <w:tab w:val="num" w:pos="992"/>
      </w:tabs>
      <w:spacing w:after="200" w:line="288" w:lineRule="auto"/>
      <w:ind w:left="992" w:hanging="567"/>
    </w:pPr>
    <w:rPr>
      <w:rFonts w:ascii="CG Times" w:hAnsi="CG Times"/>
      <w:lang w:eastAsia="en-US"/>
    </w:rPr>
  </w:style>
  <w:style w:type="paragraph" w:customStyle="1" w:styleId="ListRoman2">
    <w:name w:val="List Roman 2"/>
    <w:basedOn w:val="Normal"/>
    <w:next w:val="Corpsdetexte2"/>
    <w:rsid w:val="00631B8A"/>
    <w:pPr>
      <w:tabs>
        <w:tab w:val="left" w:pos="50"/>
        <w:tab w:val="num" w:pos="992"/>
      </w:tabs>
      <w:spacing w:after="200" w:line="288" w:lineRule="auto"/>
      <w:ind w:left="992" w:hanging="567"/>
    </w:pPr>
    <w:rPr>
      <w:rFonts w:ascii="CG Times" w:hAnsi="CG Times"/>
      <w:lang w:eastAsia="en-US"/>
    </w:rPr>
  </w:style>
  <w:style w:type="paragraph" w:customStyle="1" w:styleId="ListRoman3">
    <w:name w:val="List Roman 3"/>
    <w:basedOn w:val="Normal"/>
    <w:next w:val="Corpsdetexte3"/>
    <w:rsid w:val="00631B8A"/>
    <w:pPr>
      <w:tabs>
        <w:tab w:val="left" w:pos="68"/>
        <w:tab w:val="num" w:pos="992"/>
      </w:tabs>
      <w:spacing w:after="200" w:line="288" w:lineRule="auto"/>
      <w:ind w:left="992" w:hanging="567"/>
    </w:pPr>
    <w:rPr>
      <w:rFonts w:ascii="CG Times" w:hAnsi="CG Times"/>
      <w:lang w:eastAsia="en-US"/>
    </w:rPr>
  </w:style>
  <w:style w:type="paragraph" w:customStyle="1" w:styleId="Style1Char">
    <w:name w:val="Style1 Char"/>
    <w:basedOn w:val="Normal"/>
    <w:next w:val="Normal"/>
    <w:link w:val="Style1CharChar"/>
    <w:rsid w:val="00631B8A"/>
    <w:pPr>
      <w:widowControl w:val="0"/>
      <w:tabs>
        <w:tab w:val="left" w:pos="600"/>
      </w:tabs>
      <w:autoSpaceDE w:val="0"/>
      <w:autoSpaceDN w:val="0"/>
      <w:spacing w:before="108" w:line="240" w:lineRule="exact"/>
    </w:pPr>
    <w:rPr>
      <w:b/>
      <w:i/>
      <w:sz w:val="24"/>
      <w:szCs w:val="24"/>
    </w:rPr>
  </w:style>
  <w:style w:type="character" w:customStyle="1" w:styleId="Style1CharChar">
    <w:name w:val="Style1 Char Char"/>
    <w:link w:val="Style1Char"/>
    <w:rsid w:val="00631B8A"/>
    <w:rPr>
      <w:rFonts w:ascii="Arial" w:hAnsi="Arial"/>
      <w:b/>
      <w:i/>
      <w:sz w:val="24"/>
      <w:szCs w:val="24"/>
      <w:lang w:val="en-GB" w:eastAsia="fr-FR" w:bidi="ar-SA"/>
    </w:rPr>
  </w:style>
  <w:style w:type="character" w:customStyle="1" w:styleId="Style1Car">
    <w:name w:val="Style1 Car"/>
    <w:rsid w:val="00631B8A"/>
    <w:rPr>
      <w:rFonts w:ascii="Arial" w:hAnsi="Arial"/>
      <w:b/>
      <w:i/>
      <w:sz w:val="24"/>
      <w:szCs w:val="24"/>
      <w:lang w:val="en-GB" w:eastAsia="fr-FR" w:bidi="ar-SA"/>
    </w:rPr>
  </w:style>
  <w:style w:type="paragraph" w:customStyle="1" w:styleId="CarCharCharCarCharCharCarChar">
    <w:name w:val="Car Char Char Car Char Char Car Char"/>
    <w:basedOn w:val="Normal"/>
    <w:rsid w:val="00631B8A"/>
    <w:pPr>
      <w:tabs>
        <w:tab w:val="num" w:pos="1843"/>
      </w:tabs>
      <w:spacing w:after="160" w:line="240" w:lineRule="exact"/>
      <w:ind w:left="1843" w:hanging="851"/>
      <w:jc w:val="left"/>
    </w:pPr>
    <w:rPr>
      <w:rFonts w:ascii="Verdana" w:hAnsi="Verdana"/>
      <w:sz w:val="24"/>
      <w:szCs w:val="24"/>
      <w:lang w:val="en-US" w:eastAsia="en-US"/>
    </w:rPr>
  </w:style>
  <w:style w:type="paragraph" w:customStyle="1" w:styleId="Style1">
    <w:name w:val="Style1"/>
    <w:basedOn w:val="Normal"/>
    <w:next w:val="Normal"/>
    <w:rsid w:val="00631B8A"/>
    <w:pPr>
      <w:widowControl w:val="0"/>
      <w:tabs>
        <w:tab w:val="left" w:pos="600"/>
      </w:tabs>
      <w:autoSpaceDE w:val="0"/>
      <w:autoSpaceDN w:val="0"/>
      <w:spacing w:before="108" w:line="240" w:lineRule="exact"/>
    </w:pPr>
    <w:rPr>
      <w:b/>
      <w:i/>
      <w:sz w:val="24"/>
    </w:rPr>
  </w:style>
  <w:style w:type="paragraph" w:customStyle="1" w:styleId="boldheading">
    <w:name w:val="boldheading"/>
    <w:basedOn w:val="Normal"/>
    <w:rsid w:val="00631B8A"/>
    <w:pPr>
      <w:keepNext/>
      <w:spacing w:after="200" w:line="288" w:lineRule="auto"/>
      <w:outlineLvl w:val="0"/>
    </w:pPr>
    <w:rPr>
      <w:rFonts w:ascii="CG Times" w:hAnsi="CG Times"/>
      <w:b/>
      <w:lang w:eastAsia="en-US"/>
    </w:rPr>
  </w:style>
  <w:style w:type="paragraph" w:customStyle="1" w:styleId="Objet">
    <w:name w:val="Objet"/>
    <w:basedOn w:val="Normal"/>
    <w:next w:val="Normal"/>
    <w:rsid w:val="00631B8A"/>
    <w:pPr>
      <w:spacing w:after="240" w:line="240" w:lineRule="atLeast"/>
      <w:jc w:val="left"/>
    </w:pPr>
    <w:rPr>
      <w:rFonts w:eastAsia="SimSun"/>
      <w:b/>
      <w:smallCaps/>
      <w:color w:val="FF0000"/>
      <w:sz w:val="18"/>
      <w:szCs w:val="24"/>
      <w:lang w:val="fr-FR" w:eastAsia="zh-CN"/>
    </w:rPr>
  </w:style>
  <w:style w:type="paragraph" w:customStyle="1" w:styleId="Titre3b">
    <w:name w:val="Titre3b"/>
    <w:basedOn w:val="Titre3"/>
    <w:next w:val="Corpsdetexte"/>
    <w:rsid w:val="00631B8A"/>
    <w:pPr>
      <w:keepNext w:val="0"/>
      <w:widowControl/>
      <w:numPr>
        <w:ilvl w:val="2"/>
        <w:numId w:val="1"/>
      </w:numPr>
      <w:spacing w:after="240"/>
    </w:pPr>
    <w:rPr>
      <w:rFonts w:ascii="Times New Roman" w:hAnsi="Times New Roman"/>
      <w:b w:val="0"/>
      <w:szCs w:val="22"/>
    </w:rPr>
  </w:style>
  <w:style w:type="paragraph" w:customStyle="1" w:styleId="Char">
    <w:name w:val="Char"/>
    <w:basedOn w:val="Normal"/>
    <w:rsid w:val="00631B8A"/>
    <w:pPr>
      <w:tabs>
        <w:tab w:val="num" w:pos="1843"/>
      </w:tabs>
      <w:spacing w:after="160" w:line="240" w:lineRule="exact"/>
      <w:ind w:left="1843" w:hanging="851"/>
      <w:jc w:val="left"/>
    </w:pPr>
    <w:rPr>
      <w:rFonts w:ascii="Verdana" w:hAnsi="Verdana"/>
      <w:szCs w:val="24"/>
      <w:lang w:val="fr-FR" w:eastAsia="en-US"/>
    </w:rPr>
  </w:style>
  <w:style w:type="paragraph" w:customStyle="1" w:styleId="Titre4b0">
    <w:name w:val="Titre4b"/>
    <w:basedOn w:val="Titre4"/>
    <w:next w:val="Normal"/>
    <w:rsid w:val="00631B8A"/>
    <w:pPr>
      <w:keepNext w:val="0"/>
      <w:widowControl/>
      <w:numPr>
        <w:ilvl w:val="3"/>
        <w:numId w:val="1"/>
      </w:numPr>
      <w:tabs>
        <w:tab w:val="num" w:pos="851"/>
        <w:tab w:val="left" w:pos="1418"/>
      </w:tabs>
      <w:spacing w:after="120"/>
      <w:ind w:left="1418" w:hanging="567"/>
    </w:pPr>
    <w:rPr>
      <w:rFonts w:ascii="Times New Roman" w:hAnsi="Times New Roman"/>
      <w:b w:val="0"/>
      <w:lang w:val="en-US"/>
    </w:rPr>
  </w:style>
  <w:style w:type="paragraph" w:customStyle="1" w:styleId="Titre2b">
    <w:name w:val="Titre2b"/>
    <w:basedOn w:val="Titre20"/>
    <w:next w:val="Corpsdetexte"/>
    <w:rsid w:val="00631B8A"/>
    <w:pPr>
      <w:keepNext w:val="0"/>
      <w:widowControl/>
      <w:numPr>
        <w:ilvl w:val="1"/>
        <w:numId w:val="1"/>
      </w:numPr>
      <w:spacing w:after="240"/>
    </w:pPr>
    <w:rPr>
      <w:rFonts w:ascii="Times New Roman" w:hAnsi="Times New Roman"/>
      <w:b w:val="0"/>
      <w:szCs w:val="22"/>
      <w:lang w:val="fr-FR"/>
    </w:rPr>
  </w:style>
  <w:style w:type="paragraph" w:styleId="Salutations">
    <w:name w:val="Salutation"/>
    <w:basedOn w:val="Corpsdetexte"/>
    <w:next w:val="Normal"/>
    <w:rsid w:val="00631B8A"/>
    <w:pPr>
      <w:keepLines w:val="0"/>
      <w:tabs>
        <w:tab w:val="num" w:pos="425"/>
      </w:tabs>
      <w:spacing w:after="240"/>
      <w:jc w:val="left"/>
    </w:pPr>
    <w:rPr>
      <w:rFonts w:ascii="Times New Roman" w:hAnsi="Times New Roman"/>
      <w:szCs w:val="24"/>
      <w:lang w:eastAsia="en-US"/>
    </w:rPr>
  </w:style>
  <w:style w:type="paragraph" w:styleId="Liste5">
    <w:name w:val="List 5"/>
    <w:basedOn w:val="Normal"/>
    <w:rsid w:val="00631B8A"/>
    <w:pPr>
      <w:numPr>
        <w:numId w:val="13"/>
      </w:numPr>
      <w:ind w:left="1415" w:hanging="283"/>
      <w:jc w:val="left"/>
    </w:pPr>
    <w:rPr>
      <w:rFonts w:ascii="Times New Roman" w:hAnsi="Times New Roman"/>
      <w:sz w:val="24"/>
      <w:szCs w:val="24"/>
      <w:lang w:eastAsia="en-US"/>
    </w:rPr>
  </w:style>
  <w:style w:type="paragraph" w:customStyle="1" w:styleId="Address">
    <w:name w:val="Address"/>
    <w:basedOn w:val="Corpsdetexte"/>
    <w:rsid w:val="00631B8A"/>
    <w:pPr>
      <w:keepLines w:val="0"/>
      <w:tabs>
        <w:tab w:val="num" w:pos="425"/>
      </w:tabs>
      <w:spacing w:after="720" w:line="280" w:lineRule="exact"/>
      <w:jc w:val="left"/>
    </w:pPr>
    <w:rPr>
      <w:rFonts w:ascii="Times New Roman" w:hAnsi="Times New Roman"/>
      <w:noProof/>
      <w:szCs w:val="24"/>
      <w:lang w:eastAsia="en-US"/>
    </w:rPr>
  </w:style>
  <w:style w:type="paragraph" w:customStyle="1" w:styleId="Label">
    <w:name w:val="Label"/>
    <w:basedOn w:val="Corpsdetexte"/>
    <w:rsid w:val="00631B8A"/>
    <w:pPr>
      <w:keepLines w:val="0"/>
      <w:tabs>
        <w:tab w:val="num" w:pos="992"/>
      </w:tabs>
      <w:spacing w:before="240" w:line="280" w:lineRule="exact"/>
      <w:ind w:left="284" w:hanging="567"/>
      <w:jc w:val="left"/>
    </w:pPr>
    <w:rPr>
      <w:rFonts w:ascii="Times New Roman" w:hAnsi="Times New Roman"/>
      <w:szCs w:val="24"/>
      <w:lang w:eastAsia="en-US"/>
    </w:rPr>
  </w:style>
  <w:style w:type="paragraph" w:customStyle="1" w:styleId="FWRecital">
    <w:name w:val="FWRecital"/>
    <w:basedOn w:val="Corpsdetexte"/>
    <w:rsid w:val="00631B8A"/>
    <w:pPr>
      <w:keepLines w:val="0"/>
      <w:tabs>
        <w:tab w:val="left" w:pos="720"/>
        <w:tab w:val="num" w:pos="926"/>
      </w:tabs>
      <w:spacing w:after="240"/>
      <w:ind w:left="926" w:hanging="360"/>
      <w:jc w:val="left"/>
    </w:pPr>
    <w:rPr>
      <w:rFonts w:ascii="Times New Roman" w:hAnsi="Times New Roman"/>
      <w:szCs w:val="24"/>
      <w:lang w:eastAsia="en-US"/>
    </w:rPr>
  </w:style>
  <w:style w:type="paragraph" w:customStyle="1" w:styleId="FWBL1">
    <w:name w:val="FWB_L1"/>
    <w:basedOn w:val="Normal"/>
    <w:next w:val="FWBL2"/>
    <w:rsid w:val="00631B8A"/>
    <w:pPr>
      <w:keepNext/>
      <w:keepLines/>
      <w:tabs>
        <w:tab w:val="num" w:pos="2268"/>
      </w:tabs>
      <w:spacing w:after="240"/>
      <w:ind w:left="2268" w:hanging="425"/>
      <w:jc w:val="left"/>
      <w:outlineLvl w:val="0"/>
    </w:pPr>
    <w:rPr>
      <w:rFonts w:ascii="Times New Roman" w:hAnsi="Times New Roman"/>
      <w:b/>
      <w:smallCaps/>
      <w:sz w:val="24"/>
      <w:lang w:eastAsia="en-US"/>
    </w:rPr>
  </w:style>
  <w:style w:type="paragraph" w:customStyle="1" w:styleId="FWBL2">
    <w:name w:val="FWB_L2"/>
    <w:basedOn w:val="FWBL1"/>
    <w:rsid w:val="00631B8A"/>
    <w:pPr>
      <w:keepNext w:val="0"/>
      <w:keepLines w:val="0"/>
      <w:jc w:val="both"/>
      <w:outlineLvl w:val="9"/>
    </w:pPr>
    <w:rPr>
      <w:b w:val="0"/>
      <w:smallCaps w:val="0"/>
    </w:rPr>
  </w:style>
  <w:style w:type="paragraph" w:customStyle="1" w:styleId="FWBL3">
    <w:name w:val="FWB_L3"/>
    <w:basedOn w:val="FWBL2"/>
    <w:rsid w:val="00631B8A"/>
  </w:style>
  <w:style w:type="paragraph" w:customStyle="1" w:styleId="FWBL4">
    <w:name w:val="FWB_L4"/>
    <w:basedOn w:val="FWBL3"/>
    <w:rsid w:val="00631B8A"/>
  </w:style>
  <w:style w:type="paragraph" w:customStyle="1" w:styleId="FWBL5">
    <w:name w:val="FWB_L5"/>
    <w:basedOn w:val="FWBL4"/>
    <w:rsid w:val="00631B8A"/>
  </w:style>
  <w:style w:type="paragraph" w:customStyle="1" w:styleId="FWBL6">
    <w:name w:val="FWB_L6"/>
    <w:basedOn w:val="FWBL5"/>
    <w:rsid w:val="00631B8A"/>
  </w:style>
  <w:style w:type="paragraph" w:customStyle="1" w:styleId="FWBL8">
    <w:name w:val="FWB_L8"/>
    <w:basedOn w:val="FWBL7"/>
    <w:rsid w:val="00631B8A"/>
    <w:pPr>
      <w:tabs>
        <w:tab w:val="num" w:pos="2268"/>
      </w:tabs>
      <w:ind w:left="2268" w:hanging="425"/>
    </w:pPr>
  </w:style>
  <w:style w:type="paragraph" w:customStyle="1" w:styleId="FWBL7">
    <w:name w:val="FWB_L7"/>
    <w:basedOn w:val="FWBL6"/>
    <w:rsid w:val="00631B8A"/>
    <w:pPr>
      <w:tabs>
        <w:tab w:val="clear" w:pos="2268"/>
      </w:tabs>
      <w:ind w:left="0" w:firstLine="0"/>
    </w:pPr>
  </w:style>
  <w:style w:type="paragraph" w:customStyle="1" w:styleId="FWParties">
    <w:name w:val="FWParties"/>
    <w:basedOn w:val="Corpsdetexte"/>
    <w:rsid w:val="00631B8A"/>
    <w:pPr>
      <w:keepLines w:val="0"/>
      <w:tabs>
        <w:tab w:val="num" w:pos="1209"/>
      </w:tabs>
      <w:spacing w:after="240"/>
      <w:ind w:left="1209" w:hanging="360"/>
      <w:jc w:val="left"/>
    </w:pPr>
    <w:rPr>
      <w:rFonts w:ascii="Times New Roman" w:hAnsi="Times New Roman"/>
      <w:szCs w:val="24"/>
      <w:lang w:eastAsia="en-US"/>
    </w:rPr>
  </w:style>
  <w:style w:type="paragraph" w:customStyle="1" w:styleId="indexhead2">
    <w:name w:val="index head2"/>
    <w:basedOn w:val="Corpsdetexte"/>
    <w:rsid w:val="00631B8A"/>
    <w:pPr>
      <w:keepLines w:val="0"/>
      <w:tabs>
        <w:tab w:val="num" w:pos="992"/>
        <w:tab w:val="right" w:pos="8301"/>
      </w:tabs>
      <w:spacing w:after="240"/>
      <w:ind w:left="992" w:hanging="567"/>
      <w:jc w:val="left"/>
    </w:pPr>
    <w:rPr>
      <w:rFonts w:ascii="Times New Roman" w:hAnsi="Times New Roman"/>
      <w:b/>
      <w:szCs w:val="24"/>
      <w:lang w:eastAsia="en-US"/>
    </w:rPr>
  </w:style>
  <w:style w:type="paragraph" w:customStyle="1" w:styleId="LTBL1">
    <w:name w:val="LTB_L1"/>
    <w:basedOn w:val="Normal"/>
    <w:next w:val="LTBL2"/>
    <w:rsid w:val="00631B8A"/>
    <w:pPr>
      <w:keepNext/>
      <w:keepLines/>
      <w:tabs>
        <w:tab w:val="num" w:pos="720"/>
      </w:tabs>
      <w:spacing w:after="240"/>
      <w:jc w:val="left"/>
      <w:outlineLvl w:val="0"/>
    </w:pPr>
    <w:rPr>
      <w:rFonts w:ascii="Times New Roman" w:hAnsi="Times New Roman"/>
      <w:b/>
      <w:smallCaps/>
      <w:sz w:val="24"/>
      <w:lang w:eastAsia="en-US"/>
    </w:rPr>
  </w:style>
  <w:style w:type="paragraph" w:customStyle="1" w:styleId="LTBL2">
    <w:name w:val="LTB_L2"/>
    <w:basedOn w:val="LTBL1"/>
    <w:rsid w:val="00631B8A"/>
    <w:pPr>
      <w:keepNext w:val="0"/>
      <w:keepLines w:val="0"/>
      <w:numPr>
        <w:numId w:val="52"/>
      </w:numPr>
      <w:ind w:left="0" w:firstLine="0"/>
      <w:jc w:val="both"/>
      <w:outlineLvl w:val="9"/>
    </w:pPr>
    <w:rPr>
      <w:b w:val="0"/>
      <w:smallCaps w:val="0"/>
    </w:rPr>
  </w:style>
  <w:style w:type="paragraph" w:customStyle="1" w:styleId="LTBL3">
    <w:name w:val="LTB_L3"/>
    <w:basedOn w:val="LTBL2"/>
    <w:rsid w:val="00631B8A"/>
    <w:pPr>
      <w:numPr>
        <w:numId w:val="0"/>
      </w:numPr>
      <w:tabs>
        <w:tab w:val="num" w:pos="992"/>
      </w:tabs>
      <w:ind w:left="992" w:hanging="567"/>
    </w:pPr>
  </w:style>
  <w:style w:type="paragraph" w:customStyle="1" w:styleId="LTBL4">
    <w:name w:val="LTB_L4"/>
    <w:basedOn w:val="LTBL3"/>
    <w:rsid w:val="00631B8A"/>
  </w:style>
  <w:style w:type="paragraph" w:customStyle="1" w:styleId="LTBL5">
    <w:name w:val="LTB_L5"/>
    <w:basedOn w:val="LTBL4"/>
    <w:rsid w:val="00631B8A"/>
    <w:pPr>
      <w:tabs>
        <w:tab w:val="clear" w:pos="992"/>
        <w:tab w:val="num" w:pos="567"/>
      </w:tabs>
      <w:ind w:left="567"/>
    </w:pPr>
  </w:style>
  <w:style w:type="paragraph" w:customStyle="1" w:styleId="LTBL6">
    <w:name w:val="LTB_L6"/>
    <w:basedOn w:val="LTBL5"/>
    <w:rsid w:val="00631B8A"/>
    <w:pPr>
      <w:tabs>
        <w:tab w:val="clear" w:pos="567"/>
        <w:tab w:val="num" w:pos="992"/>
      </w:tabs>
      <w:ind w:left="992"/>
    </w:pPr>
  </w:style>
  <w:style w:type="paragraph" w:customStyle="1" w:styleId="LTBL7">
    <w:name w:val="LTB_L7"/>
    <w:basedOn w:val="LTBL6"/>
    <w:rsid w:val="00631B8A"/>
  </w:style>
  <w:style w:type="paragraph" w:customStyle="1" w:styleId="LTBL8">
    <w:name w:val="LTB_L8"/>
    <w:basedOn w:val="LTBL7"/>
    <w:rsid w:val="00631B8A"/>
  </w:style>
  <w:style w:type="paragraph" w:customStyle="1" w:styleId="LTBL9">
    <w:name w:val="LTB_L9"/>
    <w:basedOn w:val="LTBL8"/>
    <w:rsid w:val="00631B8A"/>
  </w:style>
  <w:style w:type="paragraph" w:customStyle="1" w:styleId="FWDL1">
    <w:name w:val="FWD_L1"/>
    <w:basedOn w:val="Normal"/>
    <w:rsid w:val="00631B8A"/>
    <w:pPr>
      <w:tabs>
        <w:tab w:val="num" w:pos="992"/>
      </w:tabs>
      <w:spacing w:after="240"/>
      <w:ind w:left="992" w:hanging="567"/>
    </w:pPr>
    <w:rPr>
      <w:rFonts w:ascii="Times New Roman" w:hAnsi="Times New Roman"/>
      <w:sz w:val="24"/>
      <w:lang w:eastAsia="en-US"/>
    </w:rPr>
  </w:style>
  <w:style w:type="paragraph" w:customStyle="1" w:styleId="FWDL3">
    <w:name w:val="FWD_L3"/>
    <w:basedOn w:val="FWDL2"/>
    <w:rsid w:val="00631B8A"/>
    <w:pPr>
      <w:tabs>
        <w:tab w:val="num" w:pos="992"/>
      </w:tabs>
      <w:ind w:left="992" w:hanging="567"/>
    </w:pPr>
  </w:style>
  <w:style w:type="paragraph" w:customStyle="1" w:styleId="FWDL2">
    <w:name w:val="FWD_L2"/>
    <w:basedOn w:val="FWDL1"/>
    <w:rsid w:val="00631B8A"/>
    <w:pPr>
      <w:tabs>
        <w:tab w:val="clear" w:pos="992"/>
      </w:tabs>
      <w:ind w:left="0" w:firstLine="0"/>
    </w:pPr>
  </w:style>
  <w:style w:type="paragraph" w:customStyle="1" w:styleId="FWDL4">
    <w:name w:val="FWD_L4"/>
    <w:basedOn w:val="FWDL3"/>
    <w:rsid w:val="00631B8A"/>
  </w:style>
  <w:style w:type="paragraph" w:customStyle="1" w:styleId="FWDL5">
    <w:name w:val="FWD_L5"/>
    <w:basedOn w:val="FWDL4"/>
    <w:rsid w:val="00631B8A"/>
  </w:style>
  <w:style w:type="paragraph" w:customStyle="1" w:styleId="FWDL6">
    <w:name w:val="FWD_L6"/>
    <w:basedOn w:val="FWDL5"/>
    <w:rsid w:val="00631B8A"/>
  </w:style>
  <w:style w:type="paragraph" w:customStyle="1" w:styleId="FWDL7">
    <w:name w:val="FWD_L7"/>
    <w:basedOn w:val="FWDL6"/>
    <w:rsid w:val="00631B8A"/>
  </w:style>
  <w:style w:type="paragraph" w:customStyle="1" w:styleId="FRAppendicL1">
    <w:name w:val="FRAppendic_L1"/>
    <w:basedOn w:val="Normal"/>
    <w:next w:val="FRAppendicL2"/>
    <w:rsid w:val="00631B8A"/>
    <w:pPr>
      <w:keepNext/>
      <w:keepLines/>
      <w:tabs>
        <w:tab w:val="num" w:pos="1843"/>
      </w:tabs>
      <w:spacing w:after="240" w:line="480" w:lineRule="auto"/>
      <w:ind w:left="1843" w:hanging="851"/>
      <w:jc w:val="center"/>
      <w:outlineLvl w:val="0"/>
    </w:pPr>
    <w:rPr>
      <w:rFonts w:ascii="Times New Roman" w:hAnsi="Times New Roman"/>
      <w:b/>
      <w:caps/>
      <w:sz w:val="24"/>
      <w:lang w:val="fr-FR" w:eastAsia="en-US"/>
    </w:rPr>
  </w:style>
  <w:style w:type="paragraph" w:customStyle="1" w:styleId="FRAppendicL2">
    <w:name w:val="FRAppendic_L2"/>
    <w:basedOn w:val="FRAppendicL1"/>
    <w:next w:val="FRAppendicL4"/>
    <w:rsid w:val="00631B8A"/>
    <w:pPr>
      <w:tabs>
        <w:tab w:val="clear" w:pos="1843"/>
        <w:tab w:val="num" w:pos="567"/>
        <w:tab w:val="num" w:pos="720"/>
      </w:tabs>
      <w:spacing w:line="240" w:lineRule="auto"/>
      <w:ind w:left="720" w:hanging="720"/>
      <w:jc w:val="left"/>
      <w:outlineLvl w:val="1"/>
    </w:pPr>
    <w:rPr>
      <w:caps w:val="0"/>
      <w:smallCaps/>
    </w:rPr>
  </w:style>
  <w:style w:type="paragraph" w:customStyle="1" w:styleId="FRAppendicL4">
    <w:name w:val="FRAppendic_L4"/>
    <w:basedOn w:val="FRAppendicL3"/>
    <w:rsid w:val="00631B8A"/>
    <w:pPr>
      <w:tabs>
        <w:tab w:val="clear" w:pos="720"/>
        <w:tab w:val="num" w:pos="2160"/>
      </w:tabs>
      <w:ind w:left="2160" w:hanging="720"/>
    </w:pPr>
  </w:style>
  <w:style w:type="paragraph" w:customStyle="1" w:styleId="FRAppendicL3">
    <w:name w:val="FRAppendic_L3"/>
    <w:basedOn w:val="FRAppendicL2"/>
    <w:rsid w:val="00631B8A"/>
    <w:pPr>
      <w:keepNext w:val="0"/>
      <w:keepLines w:val="0"/>
      <w:tabs>
        <w:tab w:val="clear" w:pos="567"/>
        <w:tab w:val="num" w:pos="1843"/>
        <w:tab w:val="num" w:pos="1944"/>
      </w:tabs>
      <w:ind w:left="1843" w:hanging="216"/>
      <w:jc w:val="both"/>
      <w:outlineLvl w:val="9"/>
    </w:pPr>
    <w:rPr>
      <w:b w:val="0"/>
      <w:smallCaps w:val="0"/>
    </w:rPr>
  </w:style>
  <w:style w:type="paragraph" w:customStyle="1" w:styleId="FRAppendicL5">
    <w:name w:val="FRAppendic_L5"/>
    <w:basedOn w:val="FRAppendicL4"/>
    <w:rsid w:val="00631B8A"/>
    <w:pPr>
      <w:tabs>
        <w:tab w:val="clear" w:pos="1843"/>
        <w:tab w:val="num" w:pos="1008"/>
        <w:tab w:val="num" w:pos="2880"/>
      </w:tabs>
      <w:ind w:left="2880" w:hanging="216"/>
    </w:pPr>
  </w:style>
  <w:style w:type="paragraph" w:customStyle="1" w:styleId="FRAppendicL6">
    <w:name w:val="FRAppendic_L6"/>
    <w:basedOn w:val="FRAppendicL5"/>
    <w:rsid w:val="00631B8A"/>
    <w:pPr>
      <w:tabs>
        <w:tab w:val="clear" w:pos="1008"/>
        <w:tab w:val="num" w:pos="1843"/>
        <w:tab w:val="num" w:pos="3600"/>
      </w:tabs>
      <w:ind w:left="3600" w:hanging="720"/>
    </w:pPr>
  </w:style>
  <w:style w:type="paragraph" w:customStyle="1" w:styleId="FRAppendicL7">
    <w:name w:val="FRAppendic_L7"/>
    <w:basedOn w:val="FRAppendicL6"/>
    <w:rsid w:val="00631B8A"/>
    <w:pPr>
      <w:tabs>
        <w:tab w:val="num" w:pos="4320"/>
      </w:tabs>
      <w:ind w:left="4320" w:hanging="851"/>
    </w:pPr>
  </w:style>
  <w:style w:type="paragraph" w:customStyle="1" w:styleId="FRAppendicL8">
    <w:name w:val="FRAppendic_L8"/>
    <w:basedOn w:val="FRAppendicL7"/>
    <w:rsid w:val="00631B8A"/>
    <w:pPr>
      <w:ind w:left="0" w:firstLine="5040"/>
    </w:pPr>
  </w:style>
  <w:style w:type="paragraph" w:customStyle="1" w:styleId="FRAppendicL9">
    <w:name w:val="FRAppendic_L9"/>
    <w:basedOn w:val="FRAppendicL8"/>
    <w:rsid w:val="00631B8A"/>
    <w:pPr>
      <w:ind w:left="1843" w:firstLine="5760"/>
    </w:pPr>
  </w:style>
  <w:style w:type="paragraph" w:customStyle="1" w:styleId="PAGENFRUKL1">
    <w:name w:val="PAGENFRUK_L1"/>
    <w:basedOn w:val="Normal"/>
    <w:next w:val="PAGENFRUKL2"/>
    <w:rsid w:val="00631B8A"/>
    <w:pPr>
      <w:keepNext/>
      <w:keepLines/>
      <w:tabs>
        <w:tab w:val="num" w:pos="1145"/>
      </w:tabs>
      <w:spacing w:before="720" w:after="240"/>
      <w:ind w:left="992" w:hanging="567"/>
      <w:jc w:val="left"/>
      <w:outlineLvl w:val="0"/>
    </w:pPr>
    <w:rPr>
      <w:b/>
      <w:caps/>
      <w:sz w:val="26"/>
      <w:lang w:eastAsia="en-US"/>
    </w:rPr>
  </w:style>
  <w:style w:type="paragraph" w:customStyle="1" w:styleId="PAGENFRUKL2">
    <w:name w:val="PAGENFRUK_L2"/>
    <w:basedOn w:val="PAGENFRUKL1"/>
    <w:next w:val="Normal"/>
    <w:rsid w:val="00631B8A"/>
    <w:pPr>
      <w:numPr>
        <w:numId w:val="50"/>
      </w:numPr>
      <w:tabs>
        <w:tab w:val="clear" w:pos="360"/>
        <w:tab w:val="num" w:pos="720"/>
      </w:tabs>
      <w:spacing w:before="480"/>
      <w:ind w:left="720" w:hanging="720"/>
      <w:outlineLvl w:val="1"/>
    </w:pPr>
    <w:rPr>
      <w:caps w:val="0"/>
      <w:smallCaps/>
      <w:sz w:val="24"/>
    </w:rPr>
  </w:style>
  <w:style w:type="paragraph" w:customStyle="1" w:styleId="PAGENFRUKL3">
    <w:name w:val="PAGENFRUK_L3"/>
    <w:basedOn w:val="PAGENFRUKL2"/>
    <w:rsid w:val="00631B8A"/>
    <w:pPr>
      <w:keepNext w:val="0"/>
      <w:keepLines w:val="0"/>
      <w:numPr>
        <w:numId w:val="0"/>
      </w:numPr>
      <w:tabs>
        <w:tab w:val="num" w:pos="1843"/>
        <w:tab w:val="num" w:pos="1944"/>
      </w:tabs>
      <w:ind w:left="1440" w:hanging="216"/>
      <w:jc w:val="both"/>
      <w:outlineLvl w:val="9"/>
    </w:pPr>
    <w:rPr>
      <w:rFonts w:ascii="Times New Roman" w:hAnsi="Times New Roman"/>
      <w:b w:val="0"/>
      <w:smallCaps w:val="0"/>
    </w:rPr>
  </w:style>
  <w:style w:type="paragraph" w:customStyle="1" w:styleId="PAGENFRUKL4">
    <w:name w:val="PAGENFRUK_L4"/>
    <w:basedOn w:val="PAGENFRUKL3"/>
    <w:next w:val="Normal"/>
    <w:rsid w:val="00631B8A"/>
    <w:pPr>
      <w:keepNext/>
      <w:keepLines/>
      <w:tabs>
        <w:tab w:val="clear" w:pos="1843"/>
        <w:tab w:val="num" w:pos="1854"/>
        <w:tab w:val="num" w:pos="2160"/>
      </w:tabs>
      <w:spacing w:before="360"/>
      <w:ind w:left="2160" w:hanging="720"/>
      <w:jc w:val="left"/>
      <w:outlineLvl w:val="2"/>
    </w:pPr>
    <w:rPr>
      <w:rFonts w:ascii="Arial" w:hAnsi="Arial"/>
      <w:b/>
    </w:rPr>
  </w:style>
  <w:style w:type="paragraph" w:customStyle="1" w:styleId="PAGENFRUKL5">
    <w:name w:val="PAGENFRUK_L5"/>
    <w:basedOn w:val="PAGENFRUKL4"/>
    <w:rsid w:val="00631B8A"/>
    <w:pPr>
      <w:keepNext w:val="0"/>
      <w:keepLines w:val="0"/>
      <w:numPr>
        <w:numId w:val="92"/>
      </w:numPr>
      <w:tabs>
        <w:tab w:val="clear" w:pos="360"/>
        <w:tab w:val="num" w:pos="2880"/>
      </w:tabs>
      <w:ind w:left="2880" w:hanging="216"/>
      <w:jc w:val="both"/>
      <w:outlineLvl w:val="9"/>
    </w:pPr>
    <w:rPr>
      <w:rFonts w:ascii="Times New Roman" w:hAnsi="Times New Roman"/>
      <w:b w:val="0"/>
    </w:rPr>
  </w:style>
  <w:style w:type="paragraph" w:customStyle="1" w:styleId="PAGENFRUKL6">
    <w:name w:val="PAGENFRUK_L6"/>
    <w:basedOn w:val="PAGENFRUKL5"/>
    <w:rsid w:val="00631B8A"/>
    <w:pPr>
      <w:numPr>
        <w:numId w:val="93"/>
      </w:numPr>
      <w:tabs>
        <w:tab w:val="clear" w:pos="360"/>
        <w:tab w:val="num" w:pos="3600"/>
      </w:tabs>
      <w:spacing w:before="0"/>
      <w:ind w:left="3600" w:hanging="720"/>
    </w:pPr>
  </w:style>
  <w:style w:type="paragraph" w:customStyle="1" w:styleId="PAGENFRUKL7">
    <w:name w:val="PAGENFRUK_L7"/>
    <w:basedOn w:val="PAGENFRUKL6"/>
    <w:rsid w:val="00631B8A"/>
    <w:pPr>
      <w:numPr>
        <w:ilvl w:val="1"/>
        <w:numId w:val="94"/>
      </w:numPr>
      <w:tabs>
        <w:tab w:val="clear" w:pos="1440"/>
        <w:tab w:val="num" w:pos="2520"/>
        <w:tab w:val="num" w:pos="4320"/>
      </w:tabs>
      <w:ind w:left="4320"/>
    </w:pPr>
  </w:style>
  <w:style w:type="paragraph" w:customStyle="1" w:styleId="PAGENFRUKL8">
    <w:name w:val="PAGENFRUK_L8"/>
    <w:basedOn w:val="PAGENFRUKL7"/>
    <w:rsid w:val="00631B8A"/>
    <w:pPr>
      <w:numPr>
        <w:ilvl w:val="0"/>
        <w:numId w:val="95"/>
      </w:numPr>
      <w:tabs>
        <w:tab w:val="clear" w:pos="1620"/>
      </w:tabs>
      <w:ind w:left="0" w:firstLine="5040"/>
    </w:pPr>
  </w:style>
  <w:style w:type="paragraph" w:customStyle="1" w:styleId="PAGENFRUKL9">
    <w:name w:val="PAGENFRUK_L9"/>
    <w:basedOn w:val="PAGENFRUKL8"/>
    <w:rsid w:val="00631B8A"/>
    <w:pPr>
      <w:numPr>
        <w:numId w:val="0"/>
      </w:numPr>
      <w:tabs>
        <w:tab w:val="clear" w:pos="3600"/>
        <w:tab w:val="num" w:pos="1145"/>
        <w:tab w:val="num" w:pos="6480"/>
      </w:tabs>
      <w:ind w:left="992" w:firstLine="5760"/>
      <w:outlineLvl w:val="8"/>
    </w:pPr>
  </w:style>
  <w:style w:type="paragraph" w:customStyle="1" w:styleId="UKHanging05">
    <w:name w:val="UK Hanging (0.5)"/>
    <w:basedOn w:val="Normal"/>
    <w:rsid w:val="00631B8A"/>
    <w:pPr>
      <w:spacing w:after="240"/>
      <w:ind w:left="1440" w:hanging="720"/>
    </w:pPr>
    <w:rPr>
      <w:rFonts w:ascii="Times New Roman" w:hAnsi="Times New Roman"/>
      <w:sz w:val="24"/>
    </w:rPr>
  </w:style>
  <w:style w:type="paragraph" w:customStyle="1" w:styleId="UKBodyIndent5">
    <w:name w:val="UK Body Indent .5&quot;"/>
    <w:basedOn w:val="Normal"/>
    <w:rsid w:val="00631B8A"/>
    <w:pPr>
      <w:spacing w:after="240"/>
      <w:ind w:left="720"/>
    </w:pPr>
    <w:rPr>
      <w:rFonts w:ascii="Times New Roman" w:hAnsi="Times New Roman"/>
      <w:sz w:val="24"/>
    </w:rPr>
  </w:style>
  <w:style w:type="paragraph" w:customStyle="1" w:styleId="UKFP36ptAfter">
    <w:name w:val="UK FP 36pt After"/>
    <w:basedOn w:val="Normal"/>
    <w:rsid w:val="00631B8A"/>
    <w:pPr>
      <w:spacing w:after="720"/>
      <w:jc w:val="center"/>
    </w:pPr>
    <w:rPr>
      <w:rFonts w:ascii="Times New Roman" w:hAnsi="Times New Roman"/>
      <w:b/>
      <w:sz w:val="24"/>
    </w:rPr>
  </w:style>
  <w:style w:type="paragraph" w:customStyle="1" w:styleId="UKHanging">
    <w:name w:val="UK Hanging"/>
    <w:basedOn w:val="Normal"/>
    <w:rsid w:val="00631B8A"/>
    <w:pPr>
      <w:spacing w:after="240"/>
      <w:ind w:left="720" w:hanging="720"/>
    </w:pPr>
    <w:rPr>
      <w:rFonts w:ascii="Times New Roman" w:hAnsi="Times New Roman"/>
      <w:sz w:val="24"/>
    </w:rPr>
  </w:style>
  <w:style w:type="paragraph" w:styleId="z-Hautduformulaire">
    <w:name w:val="HTML Top of Form"/>
    <w:basedOn w:val="Normal"/>
    <w:rsid w:val="00631B8A"/>
    <w:pPr>
      <w:jc w:val="left"/>
    </w:pPr>
    <w:rPr>
      <w:rFonts w:ascii="Times New Roman" w:hAnsi="Times New Roman"/>
      <w:sz w:val="24"/>
      <w:lang w:val="en-US"/>
    </w:rPr>
  </w:style>
  <w:style w:type="paragraph" w:customStyle="1" w:styleId="DefinitionLev1">
    <w:name w:val="Definition Lev 1"/>
    <w:aliases w:val="D1,Definition Lev 1 (Intro)"/>
    <w:basedOn w:val="Normal"/>
    <w:rsid w:val="00631B8A"/>
    <w:pPr>
      <w:numPr>
        <w:numId w:val="56"/>
      </w:numPr>
      <w:spacing w:before="240"/>
    </w:pPr>
    <w:rPr>
      <w:rFonts w:ascii="Times New Roman" w:hAnsi="Times New Roman"/>
      <w:sz w:val="24"/>
      <w:lang w:eastAsia="en-US"/>
    </w:rPr>
  </w:style>
  <w:style w:type="paragraph" w:customStyle="1" w:styleId="DefinitionLev2">
    <w:name w:val="Definition Lev 2"/>
    <w:aliases w:val="D2"/>
    <w:basedOn w:val="Normal"/>
    <w:rsid w:val="00631B8A"/>
    <w:pPr>
      <w:tabs>
        <w:tab w:val="num" w:pos="360"/>
      </w:tabs>
      <w:spacing w:before="240"/>
      <w:ind w:left="360" w:hanging="360"/>
    </w:pPr>
    <w:rPr>
      <w:rFonts w:ascii="Times New Roman" w:hAnsi="Times New Roman"/>
      <w:sz w:val="24"/>
      <w:lang w:eastAsia="en-US"/>
    </w:rPr>
  </w:style>
  <w:style w:type="paragraph" w:customStyle="1" w:styleId="DefinitionLev3">
    <w:name w:val="Definition Lev 3"/>
    <w:aliases w:val="D3"/>
    <w:basedOn w:val="Normal"/>
    <w:rsid w:val="00631B8A"/>
    <w:pPr>
      <w:tabs>
        <w:tab w:val="num" w:pos="360"/>
      </w:tabs>
      <w:spacing w:before="240"/>
      <w:ind w:left="360" w:hanging="360"/>
    </w:pPr>
    <w:rPr>
      <w:rFonts w:ascii="Times New Roman" w:hAnsi="Times New Roman"/>
      <w:sz w:val="24"/>
      <w:lang w:eastAsia="en-US"/>
    </w:rPr>
  </w:style>
  <w:style w:type="paragraph" w:customStyle="1" w:styleId="DefinitionLev4">
    <w:name w:val="Definition Lev 4"/>
    <w:aliases w:val="D4"/>
    <w:basedOn w:val="Normal"/>
    <w:rsid w:val="00631B8A"/>
    <w:pPr>
      <w:tabs>
        <w:tab w:val="num" w:pos="360"/>
      </w:tabs>
      <w:spacing w:before="240"/>
      <w:ind w:left="360" w:hanging="360"/>
    </w:pPr>
    <w:rPr>
      <w:rFonts w:ascii="Times New Roman" w:hAnsi="Times New Roman"/>
      <w:sz w:val="24"/>
      <w:lang w:eastAsia="en-US"/>
    </w:rPr>
  </w:style>
  <w:style w:type="paragraph" w:customStyle="1" w:styleId="DefinitionLev5">
    <w:name w:val="Definition Lev 5"/>
    <w:aliases w:val="D5"/>
    <w:basedOn w:val="Normal"/>
    <w:rsid w:val="00631B8A"/>
    <w:pPr>
      <w:numPr>
        <w:numId w:val="96"/>
      </w:numPr>
      <w:tabs>
        <w:tab w:val="num" w:pos="3600"/>
      </w:tabs>
      <w:spacing w:before="240"/>
      <w:ind w:left="3600" w:hanging="720"/>
    </w:pPr>
    <w:rPr>
      <w:rFonts w:ascii="Times New Roman" w:hAnsi="Times New Roman"/>
      <w:sz w:val="24"/>
      <w:lang w:eastAsia="en-US"/>
    </w:rPr>
  </w:style>
  <w:style w:type="paragraph" w:customStyle="1" w:styleId="DefinitionLev6">
    <w:name w:val="Definition Lev 6"/>
    <w:aliases w:val="D6"/>
    <w:basedOn w:val="Normal"/>
    <w:rsid w:val="00631B8A"/>
    <w:pPr>
      <w:numPr>
        <w:ilvl w:val="1"/>
        <w:numId w:val="96"/>
      </w:numPr>
      <w:tabs>
        <w:tab w:val="clear" w:pos="1440"/>
        <w:tab w:val="num" w:pos="4320"/>
      </w:tabs>
      <w:spacing w:before="240"/>
      <w:ind w:left="4320"/>
    </w:pPr>
    <w:rPr>
      <w:rFonts w:ascii="Times New Roman" w:hAnsi="Times New Roman"/>
      <w:sz w:val="24"/>
      <w:lang w:eastAsia="en-US"/>
    </w:rPr>
  </w:style>
  <w:style w:type="paragraph" w:customStyle="1" w:styleId="ListArabic1">
    <w:name w:val="List Arabic 1"/>
    <w:basedOn w:val="Normal"/>
    <w:next w:val="Corpsdetexte"/>
    <w:rsid w:val="00631B8A"/>
    <w:pPr>
      <w:tabs>
        <w:tab w:val="left" w:pos="22"/>
        <w:tab w:val="num" w:pos="624"/>
      </w:tabs>
      <w:spacing w:after="200" w:line="288" w:lineRule="auto"/>
      <w:ind w:left="624" w:hanging="624"/>
    </w:pPr>
    <w:rPr>
      <w:rFonts w:ascii="CG Times" w:hAnsi="CG Times"/>
      <w:lang w:eastAsia="en-US"/>
    </w:rPr>
  </w:style>
  <w:style w:type="paragraph" w:customStyle="1" w:styleId="ListArabic2">
    <w:name w:val="List Arabic 2"/>
    <w:basedOn w:val="Normal"/>
    <w:next w:val="Corpsdetexte2"/>
    <w:rsid w:val="00631B8A"/>
    <w:pPr>
      <w:tabs>
        <w:tab w:val="left" w:pos="50"/>
        <w:tab w:val="num" w:pos="1417"/>
      </w:tabs>
      <w:spacing w:after="200" w:line="288" w:lineRule="auto"/>
      <w:ind w:left="1417" w:hanging="793"/>
    </w:pPr>
    <w:rPr>
      <w:rFonts w:ascii="CG Times" w:hAnsi="CG Times"/>
      <w:lang w:eastAsia="en-US"/>
    </w:rPr>
  </w:style>
  <w:style w:type="paragraph" w:customStyle="1" w:styleId="ListArabic3">
    <w:name w:val="List Arabic 3"/>
    <w:basedOn w:val="Normal"/>
    <w:next w:val="Corpsdetexte3"/>
    <w:rsid w:val="00631B8A"/>
    <w:pPr>
      <w:tabs>
        <w:tab w:val="left" w:pos="68"/>
        <w:tab w:val="num" w:pos="1928"/>
      </w:tabs>
      <w:spacing w:after="200" w:line="288" w:lineRule="auto"/>
      <w:ind w:left="1928" w:hanging="511"/>
    </w:pPr>
    <w:rPr>
      <w:rFonts w:ascii="CG Times" w:hAnsi="CG Times"/>
      <w:lang w:eastAsia="en-US"/>
    </w:rPr>
  </w:style>
  <w:style w:type="paragraph" w:customStyle="1" w:styleId="CarCharCharCarCharCharCarCharCarCharCarCharCarCharCar">
    <w:name w:val="Car Char Char Car Char Char Car Char Car Char Car Char Car Char C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1CharCar">
    <w:name w:val="1 Char Car"/>
    <w:basedOn w:val="Normal"/>
    <w:rsid w:val="00631B8A"/>
    <w:pPr>
      <w:tabs>
        <w:tab w:val="num" w:pos="360"/>
      </w:tabs>
      <w:spacing w:after="160" w:line="240" w:lineRule="exact"/>
      <w:ind w:left="360" w:hanging="360"/>
      <w:jc w:val="left"/>
    </w:pPr>
    <w:rPr>
      <w:rFonts w:ascii="Verdana" w:hAnsi="Verdana"/>
      <w:sz w:val="24"/>
      <w:szCs w:val="24"/>
      <w:lang w:val="en-US" w:eastAsia="en-US"/>
    </w:rPr>
  </w:style>
  <w:style w:type="paragraph" w:customStyle="1" w:styleId="CarCharCharCarCharCharCarCharCarCharCarCharCarChar">
    <w:name w:val="Car Char Char Car Char Char Car Char Car Char Car Char Car Char"/>
    <w:basedOn w:val="Normal"/>
    <w:rsid w:val="00631B8A"/>
    <w:pPr>
      <w:tabs>
        <w:tab w:val="num" w:pos="567"/>
      </w:tabs>
      <w:spacing w:after="160" w:line="240" w:lineRule="exact"/>
      <w:ind w:left="567" w:hanging="567"/>
      <w:jc w:val="left"/>
    </w:pPr>
    <w:rPr>
      <w:rFonts w:ascii="Verdana" w:hAnsi="Verdana"/>
      <w:szCs w:val="24"/>
      <w:lang w:val="en-US" w:eastAsia="en-US"/>
    </w:rPr>
  </w:style>
  <w:style w:type="paragraph" w:customStyle="1" w:styleId="CarCharCharCarCharCharCarCharCarCharCarCharCarCharCarCharCharCarCarCar">
    <w:name w:val="Car Char Char Car Char Char Car Char Car Char Car Char Car Char Car Char Char Car Car Car"/>
    <w:basedOn w:val="Normal"/>
    <w:rsid w:val="00631B8A"/>
    <w:pPr>
      <w:tabs>
        <w:tab w:val="num" w:pos="2693"/>
      </w:tabs>
      <w:spacing w:after="160" w:line="240" w:lineRule="exact"/>
      <w:ind w:left="2693" w:hanging="425"/>
      <w:jc w:val="left"/>
    </w:pPr>
    <w:rPr>
      <w:rFonts w:ascii="Verdana" w:hAnsi="Verdana"/>
      <w:szCs w:val="24"/>
      <w:lang w:val="en-US" w:eastAsia="en-US"/>
    </w:rPr>
  </w:style>
  <w:style w:type="paragraph" w:customStyle="1" w:styleId="CarCharCharCarCharCharCarCharCarCharCarCharCarCharCarCharCharCarCarCar1Car">
    <w:name w:val="Car Char Char Car Char Char Car Char Car Char Car Char Car Char Car Char Char Car Car Car1 C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CharCharCar1CharCarCarCar">
    <w:name w:val="Char Char Car1 Char Car Car Car"/>
    <w:basedOn w:val="Normal"/>
    <w:rsid w:val="00631B8A"/>
    <w:pPr>
      <w:tabs>
        <w:tab w:val="num" w:pos="1854"/>
      </w:tabs>
      <w:spacing w:after="160" w:line="240" w:lineRule="exact"/>
      <w:ind w:left="1701" w:hanging="567"/>
      <w:jc w:val="left"/>
    </w:pPr>
    <w:rPr>
      <w:rFonts w:ascii="Verdana" w:hAnsi="Verdana"/>
      <w:sz w:val="24"/>
      <w:szCs w:val="24"/>
      <w:lang w:val="en-US" w:eastAsia="en-US"/>
    </w:rPr>
  </w:style>
  <w:style w:type="paragraph" w:customStyle="1" w:styleId="CarCharCharCarCharCharCarCharCarCharCarCharCarCharCarCharCharCarCarCar1CarCarCarCarCarCarChar">
    <w:name w:val="Car Char Char Car Char Char Car Char Car Char Car Char Car Char Car Char Char Car Car Car1 Car Car Car Car Car Car Char"/>
    <w:basedOn w:val="Normal"/>
    <w:rsid w:val="00631B8A"/>
    <w:pPr>
      <w:tabs>
        <w:tab w:val="num" w:pos="1843"/>
      </w:tabs>
      <w:spacing w:after="160" w:line="240" w:lineRule="exact"/>
      <w:ind w:left="1843" w:hanging="851"/>
      <w:jc w:val="left"/>
    </w:pPr>
    <w:rPr>
      <w:rFonts w:ascii="Verdana" w:hAnsi="Verdana"/>
      <w:szCs w:val="24"/>
      <w:lang w:val="en-US" w:eastAsia="en-US"/>
    </w:rPr>
  </w:style>
  <w:style w:type="paragraph" w:customStyle="1" w:styleId="CarCharCharCarCharCharCarCharCarCharCarCharCarCharCarCharChar">
    <w:name w:val="Car Char Char Car Char Char Car Char Car Char Car Char Car Char Car Char Char"/>
    <w:basedOn w:val="Normal"/>
    <w:rsid w:val="00631B8A"/>
    <w:pPr>
      <w:tabs>
        <w:tab w:val="num" w:pos="1854"/>
      </w:tabs>
      <w:spacing w:after="160" w:line="240" w:lineRule="exact"/>
      <w:ind w:left="1701" w:hanging="567"/>
      <w:jc w:val="left"/>
    </w:pPr>
    <w:rPr>
      <w:rFonts w:ascii="Verdana" w:hAnsi="Verdana"/>
      <w:szCs w:val="24"/>
      <w:lang w:val="en-US" w:eastAsia="en-US"/>
    </w:rPr>
  </w:style>
  <w:style w:type="paragraph" w:customStyle="1" w:styleId="BodyText2">
    <w:name w:val="Body Text2"/>
    <w:basedOn w:val="Normal"/>
    <w:rsid w:val="00631B8A"/>
    <w:pPr>
      <w:spacing w:after="240"/>
      <w:ind w:left="624" w:right="-1"/>
    </w:pPr>
    <w:rPr>
      <w:rFonts w:ascii="Times New Roman" w:hAnsi="Times New Roman"/>
      <w:color w:val="000000"/>
      <w:sz w:val="24"/>
      <w:lang w:val="fr-FR"/>
    </w:rPr>
  </w:style>
  <w:style w:type="paragraph" w:customStyle="1" w:styleId="BodyText5">
    <w:name w:val="Body Text 5"/>
    <w:basedOn w:val="Normal"/>
    <w:rsid w:val="00631B8A"/>
    <w:pPr>
      <w:tabs>
        <w:tab w:val="num" w:pos="425"/>
        <w:tab w:val="num" w:pos="1928"/>
      </w:tabs>
      <w:spacing w:after="240"/>
      <w:ind w:left="1928" w:hanging="511"/>
    </w:pPr>
    <w:rPr>
      <w:rFonts w:ascii="Times New Roman" w:hAnsi="Times New Roman"/>
      <w:color w:val="000000"/>
      <w:sz w:val="24"/>
      <w:lang w:val="fr-FR"/>
    </w:rPr>
  </w:style>
  <w:style w:type="paragraph" w:styleId="Listecontinue3">
    <w:name w:val="List Continue 3"/>
    <w:basedOn w:val="Normal"/>
    <w:rsid w:val="00631B8A"/>
    <w:pPr>
      <w:spacing w:after="120" w:line="290" w:lineRule="auto"/>
      <w:ind w:left="1843"/>
      <w:jc w:val="left"/>
    </w:pPr>
    <w:rPr>
      <w:rFonts w:ascii="Times New Roman" w:hAnsi="Times New Roman"/>
      <w:kern w:val="20"/>
      <w:sz w:val="20"/>
      <w:lang w:eastAsia="en-US"/>
    </w:rPr>
  </w:style>
  <w:style w:type="paragraph" w:customStyle="1" w:styleId="1CharCarCarCar">
    <w:name w:val="1 Char Car Car Car"/>
    <w:basedOn w:val="Normal"/>
    <w:rsid w:val="00631B8A"/>
    <w:pPr>
      <w:tabs>
        <w:tab w:val="num" w:pos="360"/>
      </w:tabs>
      <w:spacing w:after="160" w:line="240" w:lineRule="exact"/>
      <w:ind w:left="360" w:hanging="360"/>
      <w:jc w:val="left"/>
    </w:pPr>
    <w:rPr>
      <w:rFonts w:ascii="Verdana" w:hAnsi="Verdana"/>
      <w:sz w:val="24"/>
      <w:szCs w:val="24"/>
      <w:lang w:val="en-US" w:eastAsia="en-US"/>
    </w:rPr>
  </w:style>
  <w:style w:type="paragraph" w:customStyle="1" w:styleId="BodyText1">
    <w:name w:val="Body Text1"/>
    <w:basedOn w:val="Normal"/>
    <w:rsid w:val="00631B8A"/>
    <w:pPr>
      <w:spacing w:before="60" w:after="60"/>
      <w:ind w:left="397"/>
    </w:pPr>
    <w:rPr>
      <w:rFonts w:ascii="Times New Roman" w:hAnsi="Times New Roman"/>
      <w:color w:val="000000"/>
      <w:sz w:val="20"/>
    </w:rPr>
  </w:style>
  <w:style w:type="paragraph" w:customStyle="1" w:styleId="CarCharCharCarCharCharCarCarCar">
    <w:name w:val="Car Char Char Car Char Char Car Car Car"/>
    <w:basedOn w:val="Normal"/>
    <w:rsid w:val="00631B8A"/>
    <w:pPr>
      <w:tabs>
        <w:tab w:val="num" w:pos="360"/>
      </w:tabs>
      <w:spacing w:after="160" w:line="240" w:lineRule="exact"/>
      <w:ind w:left="360" w:hanging="360"/>
      <w:jc w:val="left"/>
    </w:pPr>
    <w:rPr>
      <w:rFonts w:ascii="Verdana" w:hAnsi="Verdana"/>
      <w:sz w:val="24"/>
      <w:szCs w:val="24"/>
      <w:lang w:val="en-US" w:eastAsia="en-US"/>
    </w:rPr>
  </w:style>
  <w:style w:type="character" w:styleId="ClavierHTML">
    <w:name w:val="HTML Keyboard"/>
    <w:rsid w:val="00631B8A"/>
    <w:rPr>
      <w:rFonts w:ascii="Courier New" w:eastAsia="Times New Roman" w:hAnsi="Courier New" w:cs="Courier New" w:hint="default"/>
      <w:color w:val="000000"/>
      <w:sz w:val="13"/>
      <w:szCs w:val="13"/>
      <w:lang w:val="en-US" w:eastAsia="en-US" w:bidi="ar-SA"/>
    </w:rPr>
  </w:style>
  <w:style w:type="paragraph" w:styleId="PrformatHTML">
    <w:name w:val="HTML Preformatted"/>
    <w:basedOn w:val="Normal"/>
    <w:rsid w:val="00631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lang w:val="fr-FR"/>
    </w:rPr>
  </w:style>
  <w:style w:type="paragraph" w:customStyle="1" w:styleId="CarCharCarCharCar">
    <w:name w:val="Car Char Car Char Car"/>
    <w:basedOn w:val="Normal"/>
    <w:rsid w:val="00631B8A"/>
    <w:pPr>
      <w:spacing w:after="160" w:line="240" w:lineRule="exact"/>
      <w:jc w:val="left"/>
    </w:pPr>
    <w:rPr>
      <w:rFonts w:ascii="Verdana" w:hAnsi="Verdana"/>
      <w:sz w:val="24"/>
      <w:szCs w:val="24"/>
      <w:lang w:val="en-US" w:eastAsia="en-US"/>
    </w:rPr>
  </w:style>
  <w:style w:type="character" w:styleId="AcronymeHTML">
    <w:name w:val="HTML Acronym"/>
    <w:rsid w:val="00631B8A"/>
    <w:rPr>
      <w:rFonts w:ascii="Verdana" w:hAnsi="Verdana"/>
      <w:sz w:val="22"/>
      <w:szCs w:val="24"/>
      <w:lang w:val="en-US" w:eastAsia="en-US" w:bidi="ar-SA"/>
    </w:rPr>
  </w:style>
  <w:style w:type="paragraph" w:customStyle="1" w:styleId="CharChar">
    <w:name w:val="Char Char"/>
    <w:basedOn w:val="Normal"/>
    <w:rsid w:val="008A78CD"/>
    <w:pPr>
      <w:tabs>
        <w:tab w:val="num" w:pos="360"/>
      </w:tabs>
      <w:spacing w:after="160" w:line="240" w:lineRule="exact"/>
      <w:ind w:left="360" w:hanging="360"/>
      <w:jc w:val="left"/>
    </w:pPr>
    <w:rPr>
      <w:rFonts w:ascii="Verdana" w:hAnsi="Verdana"/>
      <w:sz w:val="24"/>
      <w:szCs w:val="24"/>
      <w:lang w:val="en-US" w:eastAsia="en-US"/>
    </w:rPr>
  </w:style>
  <w:style w:type="paragraph" w:customStyle="1" w:styleId="CharCharCharCharCharCharCarCar">
    <w:name w:val="Char Char Char Char Char Char Car Car"/>
    <w:basedOn w:val="Normal"/>
    <w:rsid w:val="00A667B4"/>
    <w:pPr>
      <w:tabs>
        <w:tab w:val="num" w:pos="360"/>
      </w:tabs>
      <w:spacing w:after="160" w:line="240" w:lineRule="exact"/>
      <w:ind w:left="360" w:hanging="360"/>
      <w:jc w:val="left"/>
    </w:pPr>
    <w:rPr>
      <w:rFonts w:ascii="Verdana" w:hAnsi="Verdana"/>
      <w:sz w:val="24"/>
      <w:szCs w:val="24"/>
      <w:lang w:val="en-US" w:eastAsia="en-US"/>
    </w:rPr>
  </w:style>
  <w:style w:type="paragraph" w:customStyle="1" w:styleId="CarCharCharCarCharCharCarCharCarCharCarCharCarCharCarCharCharCarCharCarCarCharCharCarCarCharCharCarCarCharCharCarCarCharCharCarCarCharChar1CarCar">
    <w:name w:val="Car Char Char Car Char Char Car Char Car Char Car Char Car Char Car Char Char Car Char Car Car Char Char Car Car Char Char Car Car Char Char Car Car Char Char Car Car Char Char1 Car Car"/>
    <w:basedOn w:val="Normal"/>
    <w:rsid w:val="00647CBF"/>
    <w:pPr>
      <w:tabs>
        <w:tab w:val="num" w:pos="2041"/>
      </w:tabs>
      <w:spacing w:after="160" w:line="240" w:lineRule="exact"/>
      <w:ind w:left="2041" w:hanging="794"/>
      <w:jc w:val="left"/>
    </w:pPr>
    <w:rPr>
      <w:rFonts w:ascii="Verdana" w:hAnsi="Verdana"/>
      <w:szCs w:val="24"/>
      <w:lang w:val="en-US" w:eastAsia="en-US"/>
    </w:rPr>
  </w:style>
  <w:style w:type="paragraph" w:customStyle="1" w:styleId="Liste1">
    <w:name w:val="Liste 1"/>
    <w:basedOn w:val="Normal"/>
    <w:next w:val="Corpsdetexte"/>
    <w:rsid w:val="00DF1951"/>
    <w:pPr>
      <w:spacing w:after="240"/>
    </w:pPr>
    <w:rPr>
      <w:rFonts w:ascii="Times New Roman" w:hAnsi="Times New Roman"/>
      <w:lang w:val="fr-FR"/>
    </w:rPr>
  </w:style>
  <w:style w:type="paragraph" w:styleId="Liste2">
    <w:name w:val="List 2"/>
    <w:basedOn w:val="Normal"/>
    <w:next w:val="Corpsdetexte"/>
    <w:uiPriority w:val="9"/>
    <w:qFormat/>
    <w:rsid w:val="00DF1951"/>
    <w:pPr>
      <w:numPr>
        <w:ilvl w:val="1"/>
        <w:numId w:val="98"/>
      </w:numPr>
      <w:spacing w:after="240"/>
    </w:pPr>
    <w:rPr>
      <w:rFonts w:ascii="Times New Roman" w:hAnsi="Times New Roman"/>
      <w:lang w:val="fr-FR"/>
    </w:rPr>
  </w:style>
  <w:style w:type="paragraph" w:styleId="Liste3">
    <w:name w:val="List 3"/>
    <w:basedOn w:val="Normal"/>
    <w:next w:val="Corpsdetexte"/>
    <w:uiPriority w:val="9"/>
    <w:qFormat/>
    <w:rsid w:val="00DF1951"/>
    <w:pPr>
      <w:numPr>
        <w:ilvl w:val="2"/>
        <w:numId w:val="98"/>
      </w:numPr>
      <w:spacing w:after="120"/>
    </w:pPr>
    <w:rPr>
      <w:rFonts w:ascii="Times New Roman" w:hAnsi="Times New Roman"/>
      <w:lang w:val="en-US"/>
    </w:rPr>
  </w:style>
  <w:style w:type="paragraph" w:customStyle="1" w:styleId="CarCarCharChar1CarCar">
    <w:name w:val="Car Car Char Char1 Car Car"/>
    <w:basedOn w:val="Normal"/>
    <w:rsid w:val="003302ED"/>
    <w:pPr>
      <w:tabs>
        <w:tab w:val="num" w:pos="1145"/>
      </w:tabs>
      <w:spacing w:after="160" w:line="240" w:lineRule="exact"/>
      <w:ind w:left="992" w:hanging="567"/>
      <w:jc w:val="left"/>
    </w:pPr>
    <w:rPr>
      <w:rFonts w:ascii="Verdana" w:hAnsi="Verdana"/>
      <w:sz w:val="24"/>
      <w:szCs w:val="24"/>
      <w:lang w:val="en-US" w:eastAsia="en-US"/>
    </w:rPr>
  </w:style>
  <w:style w:type="paragraph" w:customStyle="1" w:styleId="CharCarCarCarCharCharCharCharCharCharCarCar">
    <w:name w:val="Char Car Car Car Char Char Char Char Char Char Car Car"/>
    <w:basedOn w:val="Normal"/>
    <w:rsid w:val="004F66DD"/>
    <w:pPr>
      <w:tabs>
        <w:tab w:val="num" w:pos="2041"/>
      </w:tabs>
      <w:spacing w:after="160" w:line="240" w:lineRule="exact"/>
      <w:ind w:left="2041" w:hanging="794"/>
      <w:jc w:val="left"/>
    </w:pPr>
    <w:rPr>
      <w:rFonts w:ascii="Verdana" w:hAnsi="Verdana"/>
      <w:sz w:val="24"/>
      <w:szCs w:val="24"/>
      <w:lang w:val="en-US" w:eastAsia="en-US"/>
    </w:rPr>
  </w:style>
  <w:style w:type="paragraph" w:customStyle="1" w:styleId="CarCharCharCarCharCharCarCharCarCharCarCharCarCharCarCharCharCarCharCharCarCarCharCharCarCar1CharCharCarCar1CharCharCarCar">
    <w:name w:val="Car Char Char Car Char Char Car Char Car Char Car Char Car Char Car Char Char Car Char Char Car Car Char Char Car Car1 Char Char Car Car1 Char Char Car Car"/>
    <w:basedOn w:val="Normal"/>
    <w:rsid w:val="004F66DD"/>
    <w:pPr>
      <w:tabs>
        <w:tab w:val="num" w:pos="360"/>
      </w:tabs>
      <w:spacing w:after="160" w:line="240" w:lineRule="exact"/>
      <w:ind w:left="360" w:hanging="360"/>
      <w:jc w:val="left"/>
    </w:pPr>
    <w:rPr>
      <w:rFonts w:ascii="Verdana" w:hAnsi="Verdana"/>
      <w:szCs w:val="24"/>
      <w:lang w:val="en-US" w:eastAsia="en-US"/>
    </w:rPr>
  </w:style>
  <w:style w:type="character" w:customStyle="1" w:styleId="deltaviewinsertion0">
    <w:name w:val="deltaviewinsertion"/>
    <w:rsid w:val="00BC351E"/>
    <w:rPr>
      <w:rFonts w:ascii="Verdana" w:hAnsi="Verdana"/>
      <w:color w:val="0000FF"/>
      <w:spacing w:val="0"/>
      <w:sz w:val="24"/>
      <w:szCs w:val="24"/>
      <w:u w:val="single"/>
      <w:lang w:val="en-US" w:eastAsia="en-US" w:bidi="ar-SA"/>
    </w:rPr>
  </w:style>
  <w:style w:type="paragraph" w:customStyle="1" w:styleId="Paragrapheitalique">
    <w:name w:val="Paragraphe italique"/>
    <w:basedOn w:val="Normal"/>
    <w:link w:val="ParagrapheitaliqueCar"/>
    <w:rsid w:val="00946325"/>
    <w:pPr>
      <w:spacing w:before="120" w:after="120"/>
    </w:pPr>
    <w:rPr>
      <w:rFonts w:ascii="Trebuchet MS" w:hAnsi="Trebuchet MS"/>
      <w:i/>
      <w:sz w:val="20"/>
      <w:szCs w:val="22"/>
      <w:lang w:val="fr-FR"/>
    </w:rPr>
  </w:style>
  <w:style w:type="character" w:customStyle="1" w:styleId="ParagrapheitaliqueCar">
    <w:name w:val="Paragraphe italique Car"/>
    <w:link w:val="Paragrapheitalique"/>
    <w:rsid w:val="00946325"/>
    <w:rPr>
      <w:rFonts w:ascii="Trebuchet MS" w:hAnsi="Trebuchet MS"/>
      <w:i/>
      <w:sz w:val="24"/>
      <w:szCs w:val="22"/>
      <w:lang w:val="en-US" w:eastAsia="en-US" w:bidi="ar-SA"/>
    </w:rPr>
  </w:style>
  <w:style w:type="paragraph" w:customStyle="1" w:styleId="OmniPage259">
    <w:name w:val="OmniPage #259"/>
    <w:rsid w:val="00946325"/>
    <w:pPr>
      <w:widowControl w:val="0"/>
      <w:tabs>
        <w:tab w:val="left" w:pos="50"/>
        <w:tab w:val="right" w:pos="6208"/>
      </w:tabs>
      <w:jc w:val="center"/>
    </w:pPr>
    <w:rPr>
      <w:rFonts w:ascii="CG Times (W1)" w:hAnsi="CG Times (W1)"/>
      <w:lang w:eastAsia="en-US"/>
    </w:rPr>
  </w:style>
  <w:style w:type="paragraph" w:styleId="Explorateurdedocuments">
    <w:name w:val="Document Map"/>
    <w:basedOn w:val="Normal"/>
    <w:link w:val="ExplorateurdedocumentsCar"/>
    <w:rsid w:val="00ED1340"/>
    <w:pPr>
      <w:shd w:val="clear" w:color="auto" w:fill="000080"/>
    </w:pPr>
    <w:rPr>
      <w:rFonts w:ascii="Tahoma" w:hAnsi="Tahoma" w:cs="Tahoma"/>
      <w:sz w:val="20"/>
    </w:rPr>
  </w:style>
  <w:style w:type="character" w:customStyle="1" w:styleId="ExplorateurdedocumentsCar">
    <w:name w:val="Explorateur de documents Car"/>
    <w:link w:val="Explorateurdedocuments"/>
    <w:rsid w:val="00ED1340"/>
    <w:rPr>
      <w:rFonts w:ascii="Tahoma" w:hAnsi="Tahoma" w:cs="Tahoma"/>
      <w:sz w:val="24"/>
      <w:szCs w:val="24"/>
      <w:shd w:val="clear" w:color="auto" w:fill="000080"/>
      <w:lang w:val="en-GB" w:eastAsia="en-US" w:bidi="ar-SA"/>
    </w:rPr>
  </w:style>
  <w:style w:type="paragraph" w:customStyle="1" w:styleId="FooterRight">
    <w:name w:val="Footer Right"/>
    <w:basedOn w:val="Pieddepage"/>
    <w:link w:val="FooterRightCar"/>
    <w:rsid w:val="00ED1340"/>
    <w:pPr>
      <w:widowControl w:val="0"/>
      <w:jc w:val="right"/>
    </w:pPr>
    <w:rPr>
      <w:rFonts w:ascii="Times New Roman" w:hAnsi="Times New Roman"/>
      <w:kern w:val="20"/>
      <w:sz w:val="16"/>
    </w:rPr>
  </w:style>
  <w:style w:type="character" w:customStyle="1" w:styleId="BodyCar">
    <w:name w:val="Body Car"/>
    <w:aliases w:val="Text Car,by Car,2 Car,Body1 Car,Text1 Car,b Car,b10pt Car,body Car,B Car,byA Car,by 14pt Car,heading2 Car,Title1 Car,t1 Car,21 Car,Indent1 Car,31 Car,newBody Car,Text2 Car,BT Car,body text Car,bt Car,FrstInd 10 Car,Body Test Car,bj Car,md Car"/>
    <w:link w:val="Body"/>
    <w:uiPriority w:val="99"/>
    <w:rsid w:val="00ED1340"/>
    <w:rPr>
      <w:rFonts w:ascii="Verdana" w:hAnsi="Verdana"/>
      <w:kern w:val="20"/>
      <w:sz w:val="24"/>
      <w:szCs w:val="24"/>
      <w:lang w:val="en-GB" w:eastAsia="fr-FR" w:bidi="ar-SA"/>
    </w:rPr>
  </w:style>
  <w:style w:type="character" w:customStyle="1" w:styleId="FooterRightCar">
    <w:name w:val="Footer Right Car"/>
    <w:link w:val="FooterRight"/>
    <w:rsid w:val="00ED1340"/>
    <w:rPr>
      <w:rFonts w:ascii="Verdana" w:hAnsi="Verdana"/>
      <w:kern w:val="20"/>
      <w:sz w:val="16"/>
      <w:szCs w:val="24"/>
      <w:lang w:val="en-GB" w:eastAsia="fr-FR" w:bidi="ar-SA"/>
    </w:rPr>
  </w:style>
  <w:style w:type="paragraph" w:customStyle="1" w:styleId="Tableau2">
    <w:name w:val="Tableau 2"/>
    <w:basedOn w:val="Normal"/>
    <w:rsid w:val="00605C53"/>
    <w:pPr>
      <w:spacing w:beforeLines="60" w:afterLines="60" w:line="100" w:lineRule="exact"/>
      <w:jc w:val="center"/>
    </w:pPr>
    <w:rPr>
      <w:rFonts w:ascii="Trebuchet MS" w:hAnsi="Trebuchet MS"/>
      <w:b/>
      <w:sz w:val="20"/>
      <w:lang w:val="fr-FR"/>
    </w:rPr>
  </w:style>
  <w:style w:type="paragraph" w:styleId="Paragraphedeliste">
    <w:name w:val="List Paragraph"/>
    <w:basedOn w:val="Normal"/>
    <w:uiPriority w:val="34"/>
    <w:qFormat/>
    <w:rsid w:val="00852970"/>
    <w:pPr>
      <w:ind w:left="708"/>
    </w:pPr>
  </w:style>
  <w:style w:type="paragraph" w:customStyle="1" w:styleId="BodyText10">
    <w:name w:val="Body Text 1"/>
    <w:basedOn w:val="Normal"/>
    <w:qFormat/>
    <w:rsid w:val="00032F1A"/>
    <w:pPr>
      <w:spacing w:after="240"/>
      <w:ind w:left="720"/>
    </w:pPr>
    <w:rPr>
      <w:rFonts w:ascii="Times New Roman" w:eastAsia="SimSun" w:hAnsi="Times New Roman"/>
      <w:sz w:val="24"/>
      <w:szCs w:val="24"/>
      <w:lang w:eastAsia="en-GB" w:bidi="ar-AE"/>
    </w:rPr>
  </w:style>
  <w:style w:type="table" w:styleId="Tableauclassique2">
    <w:name w:val="Table Classic 2"/>
    <w:aliases w:val="Classique 2"/>
    <w:basedOn w:val="TableauNormal"/>
    <w:unhideWhenUsed/>
    <w:rsid w:val="00032F1A"/>
    <w:pPr>
      <w:spacing w:after="240"/>
      <w:jc w:val="both"/>
    </w:pPr>
    <w:rPr>
      <w:rFonts w:eastAsia="SimSun" w:cs="Simplified Arabic"/>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andardL9">
    <w:name w:val="Standard L9"/>
    <w:basedOn w:val="Normal"/>
    <w:next w:val="Corpsdetexte3"/>
    <w:rsid w:val="00032F1A"/>
    <w:pPr>
      <w:numPr>
        <w:ilvl w:val="8"/>
        <w:numId w:val="123"/>
      </w:numPr>
      <w:spacing w:after="240"/>
      <w:outlineLvl w:val="8"/>
    </w:pPr>
    <w:rPr>
      <w:rFonts w:ascii="Times New Roman" w:eastAsia="SimSun" w:hAnsi="Times New Roman"/>
      <w:sz w:val="24"/>
      <w:szCs w:val="24"/>
      <w:lang w:eastAsia="zh-CN" w:bidi="ar-AE"/>
    </w:rPr>
  </w:style>
  <w:style w:type="paragraph" w:customStyle="1" w:styleId="StandardL8">
    <w:name w:val="Standard L8"/>
    <w:basedOn w:val="Normal"/>
    <w:next w:val="Corpsdetexte2"/>
    <w:rsid w:val="00032F1A"/>
    <w:pPr>
      <w:numPr>
        <w:ilvl w:val="7"/>
        <w:numId w:val="123"/>
      </w:numPr>
      <w:spacing w:after="240"/>
      <w:outlineLvl w:val="7"/>
    </w:pPr>
    <w:rPr>
      <w:rFonts w:ascii="Times New Roman" w:eastAsia="SimSun" w:hAnsi="Times New Roman"/>
      <w:sz w:val="24"/>
      <w:szCs w:val="24"/>
      <w:lang w:eastAsia="zh-CN" w:bidi="ar-AE"/>
    </w:rPr>
  </w:style>
  <w:style w:type="paragraph" w:customStyle="1" w:styleId="StandardL7">
    <w:name w:val="Standard L7"/>
    <w:basedOn w:val="Normal"/>
    <w:next w:val="Normal"/>
    <w:rsid w:val="00032F1A"/>
    <w:pPr>
      <w:numPr>
        <w:ilvl w:val="6"/>
        <w:numId w:val="123"/>
      </w:numPr>
      <w:spacing w:after="240"/>
      <w:outlineLvl w:val="6"/>
    </w:pPr>
    <w:rPr>
      <w:rFonts w:ascii="Times New Roman" w:eastAsia="SimSun" w:hAnsi="Times New Roman"/>
      <w:sz w:val="24"/>
      <w:szCs w:val="24"/>
      <w:lang w:eastAsia="zh-CN" w:bidi="ar-AE"/>
    </w:rPr>
  </w:style>
  <w:style w:type="paragraph" w:customStyle="1" w:styleId="StandardL6">
    <w:name w:val="Standard L6"/>
    <w:basedOn w:val="Normal"/>
    <w:next w:val="BodyText5"/>
    <w:rsid w:val="00032F1A"/>
    <w:pPr>
      <w:numPr>
        <w:ilvl w:val="5"/>
        <w:numId w:val="123"/>
      </w:numPr>
      <w:spacing w:after="240"/>
      <w:outlineLvl w:val="5"/>
    </w:pPr>
    <w:rPr>
      <w:rFonts w:ascii="Times New Roman" w:eastAsia="SimSun" w:hAnsi="Times New Roman"/>
      <w:sz w:val="24"/>
      <w:szCs w:val="24"/>
      <w:lang w:eastAsia="zh-CN" w:bidi="ar-AE"/>
    </w:rPr>
  </w:style>
  <w:style w:type="paragraph" w:customStyle="1" w:styleId="StandardL5">
    <w:name w:val="Standard L5"/>
    <w:basedOn w:val="Normal"/>
    <w:next w:val="Normal"/>
    <w:rsid w:val="00032F1A"/>
    <w:pPr>
      <w:numPr>
        <w:ilvl w:val="4"/>
        <w:numId w:val="123"/>
      </w:numPr>
      <w:spacing w:after="240"/>
      <w:outlineLvl w:val="4"/>
    </w:pPr>
    <w:rPr>
      <w:rFonts w:ascii="Times New Roman" w:eastAsia="SimSun" w:hAnsi="Times New Roman"/>
      <w:sz w:val="24"/>
      <w:szCs w:val="24"/>
      <w:lang w:eastAsia="zh-CN" w:bidi="ar-AE"/>
    </w:rPr>
  </w:style>
  <w:style w:type="paragraph" w:customStyle="1" w:styleId="StandardL4">
    <w:name w:val="Standard L4"/>
    <w:basedOn w:val="Normal"/>
    <w:next w:val="Corpsdetexte3"/>
    <w:rsid w:val="00032F1A"/>
    <w:pPr>
      <w:numPr>
        <w:ilvl w:val="3"/>
        <w:numId w:val="123"/>
      </w:numPr>
      <w:spacing w:after="240"/>
      <w:outlineLvl w:val="3"/>
    </w:pPr>
    <w:rPr>
      <w:rFonts w:ascii="Times New Roman" w:eastAsia="SimSun" w:hAnsi="Times New Roman"/>
      <w:sz w:val="24"/>
      <w:szCs w:val="24"/>
      <w:lang w:eastAsia="zh-CN" w:bidi="ar-AE"/>
    </w:rPr>
  </w:style>
  <w:style w:type="paragraph" w:customStyle="1" w:styleId="StandardL3">
    <w:name w:val="Standard L3"/>
    <w:basedOn w:val="Normal"/>
    <w:next w:val="Corpsdetexte2"/>
    <w:rsid w:val="00032F1A"/>
    <w:pPr>
      <w:numPr>
        <w:ilvl w:val="2"/>
        <w:numId w:val="123"/>
      </w:numPr>
      <w:spacing w:after="240"/>
      <w:outlineLvl w:val="2"/>
    </w:pPr>
    <w:rPr>
      <w:rFonts w:ascii="Times New Roman" w:eastAsia="SimSun" w:hAnsi="Times New Roman"/>
      <w:sz w:val="24"/>
      <w:szCs w:val="24"/>
      <w:lang w:eastAsia="zh-CN" w:bidi="ar-AE"/>
    </w:rPr>
  </w:style>
  <w:style w:type="paragraph" w:customStyle="1" w:styleId="StandardL2">
    <w:name w:val="Standard L2"/>
    <w:basedOn w:val="Normal"/>
    <w:next w:val="BodyText10"/>
    <w:rsid w:val="00032F1A"/>
    <w:pPr>
      <w:numPr>
        <w:ilvl w:val="1"/>
        <w:numId w:val="123"/>
      </w:numPr>
      <w:spacing w:after="240"/>
      <w:outlineLvl w:val="1"/>
    </w:pPr>
    <w:rPr>
      <w:rFonts w:ascii="Times New Roman" w:eastAsia="SimSun" w:hAnsi="Times New Roman"/>
      <w:sz w:val="24"/>
      <w:szCs w:val="24"/>
      <w:lang w:eastAsia="zh-CN" w:bidi="ar-AE"/>
    </w:rPr>
  </w:style>
  <w:style w:type="paragraph" w:customStyle="1" w:styleId="StandardL1">
    <w:name w:val="Standard L1"/>
    <w:basedOn w:val="Normal"/>
    <w:next w:val="BodyText10"/>
    <w:link w:val="StandardL1Char"/>
    <w:rsid w:val="00032F1A"/>
    <w:pPr>
      <w:keepNext/>
      <w:numPr>
        <w:numId w:val="123"/>
      </w:numPr>
      <w:suppressAutoHyphens/>
      <w:spacing w:after="240"/>
      <w:jc w:val="left"/>
      <w:outlineLvl w:val="0"/>
    </w:pPr>
    <w:rPr>
      <w:rFonts w:ascii="Times New Roman" w:eastAsia="SimSun" w:hAnsi="Times New Roman"/>
      <w:b/>
      <w:caps/>
      <w:sz w:val="24"/>
      <w:szCs w:val="24"/>
      <w:lang w:eastAsia="zh-CN" w:bidi="ar-AE"/>
    </w:rPr>
  </w:style>
  <w:style w:type="character" w:customStyle="1" w:styleId="StandardL1Char">
    <w:name w:val="Standard L1 Char"/>
    <w:link w:val="StandardL1"/>
    <w:rsid w:val="00032F1A"/>
    <w:rPr>
      <w:rFonts w:ascii="Verdana" w:eastAsia="SimSun" w:hAnsi="Verdana"/>
      <w:b/>
      <w:caps/>
      <w:sz w:val="24"/>
      <w:szCs w:val="24"/>
      <w:lang w:val="en-GB" w:eastAsia="zh-CN" w:bidi="ar-AE"/>
    </w:rPr>
  </w:style>
  <w:style w:type="paragraph" w:customStyle="1" w:styleId="CarCarCharCharCarCarCharCharCarCarCharCharCarCarCharCharCarCarCharChar">
    <w:name w:val="Car Car Char Char Car Car Char Char Car Car Char Char Car Car Char Char Car Car Char Char"/>
    <w:basedOn w:val="Normal"/>
    <w:rsid w:val="00AB6715"/>
    <w:pPr>
      <w:spacing w:after="240"/>
      <w:jc w:val="left"/>
    </w:pPr>
    <w:rPr>
      <w:rFonts w:ascii="Times New Roman" w:hAnsi="Times New Roman"/>
      <w:sz w:val="20"/>
      <w:szCs w:val="22"/>
      <w:lang w:val="en-US" w:eastAsia="en-US"/>
    </w:rPr>
  </w:style>
  <w:style w:type="paragraph" w:styleId="Rvision">
    <w:name w:val="Revision"/>
    <w:hidden/>
    <w:uiPriority w:val="99"/>
    <w:semiHidden/>
    <w:rsid w:val="00520255"/>
    <w:rPr>
      <w:rFonts w:ascii="Arial" w:hAnsi="Arial"/>
      <w:sz w:val="22"/>
      <w:lang w:val="en-GB"/>
    </w:rPr>
  </w:style>
  <w:style w:type="paragraph" w:customStyle="1" w:styleId="AOA">
    <w:name w:val="AO(A)"/>
    <w:basedOn w:val="Normal"/>
    <w:next w:val="AODocTxt"/>
    <w:rsid w:val="00043B41"/>
    <w:pPr>
      <w:tabs>
        <w:tab w:val="num" w:pos="360"/>
      </w:tabs>
      <w:spacing w:before="240" w:line="260" w:lineRule="atLeast"/>
    </w:pPr>
    <w:rPr>
      <w:rFonts w:ascii="Times New Roman" w:eastAsia="SimSun" w:hAnsi="Times New Roman"/>
      <w:szCs w:val="22"/>
      <w:lang w:val="fr-FR" w:eastAsia="en-US"/>
    </w:rPr>
  </w:style>
  <w:style w:type="paragraph" w:customStyle="1" w:styleId="AOAltHead1">
    <w:name w:val="AOAltHead1"/>
    <w:basedOn w:val="AOHead1"/>
    <w:next w:val="AODocTxtL1"/>
    <w:rsid w:val="009D1E8F"/>
    <w:pPr>
      <w:keepNext w:val="0"/>
      <w:numPr>
        <w:numId w:val="0"/>
      </w:numPr>
      <w:tabs>
        <w:tab w:val="clear" w:pos="432"/>
        <w:tab w:val="num" w:pos="643"/>
      </w:tabs>
      <w:ind w:left="643" w:hanging="360"/>
    </w:pPr>
    <w:rPr>
      <w:rFonts w:ascii="Times New Roman" w:hAnsi="Times New Roman"/>
      <w:b w:val="0"/>
      <w:caps w:val="0"/>
      <w:sz w:val="22"/>
      <w:lang w:val="fr-FR"/>
    </w:rPr>
  </w:style>
  <w:style w:type="paragraph" w:customStyle="1" w:styleId="AOBullet3">
    <w:name w:val="AOBullet3"/>
    <w:basedOn w:val="Normal"/>
    <w:rsid w:val="009D1E8F"/>
    <w:pPr>
      <w:spacing w:before="120" w:line="260" w:lineRule="atLeast"/>
      <w:ind w:left="720" w:hanging="720"/>
    </w:pPr>
    <w:rPr>
      <w:rFonts w:ascii="Times New Roman" w:eastAsia="SimSun" w:hAnsi="Times New Roman"/>
      <w:szCs w:val="22"/>
      <w:lang w:val="fr-FR" w:eastAsia="en-US"/>
    </w:rPr>
  </w:style>
  <w:style w:type="paragraph" w:customStyle="1" w:styleId="AOBullet4">
    <w:name w:val="AOBullet4"/>
    <w:basedOn w:val="Normal"/>
    <w:rsid w:val="009D1E8F"/>
    <w:pPr>
      <w:tabs>
        <w:tab w:val="num" w:pos="720"/>
      </w:tabs>
      <w:spacing w:before="120" w:line="260" w:lineRule="atLeast"/>
      <w:ind w:left="720" w:hanging="720"/>
    </w:pPr>
    <w:rPr>
      <w:rFonts w:ascii="Times New Roman" w:eastAsia="SimSun" w:hAnsi="Times New Roman"/>
      <w:szCs w:val="22"/>
      <w:lang w:val="fr-FR" w:eastAsia="en-US"/>
    </w:rPr>
  </w:style>
  <w:style w:type="paragraph" w:customStyle="1" w:styleId="AODefHead">
    <w:name w:val="AODefHead"/>
    <w:basedOn w:val="Normal"/>
    <w:next w:val="AODefPara"/>
    <w:rsid w:val="009D1E8F"/>
    <w:pPr>
      <w:spacing w:before="240" w:line="260" w:lineRule="atLeast"/>
      <w:ind w:left="720"/>
      <w:outlineLvl w:val="5"/>
    </w:pPr>
    <w:rPr>
      <w:rFonts w:ascii="Times New Roman" w:eastAsia="SimSun" w:hAnsi="Times New Roman"/>
      <w:szCs w:val="22"/>
      <w:lang w:val="fr-FR" w:eastAsia="en-US"/>
    </w:rPr>
  </w:style>
  <w:style w:type="paragraph" w:customStyle="1" w:styleId="AODefPara">
    <w:name w:val="AODefPara"/>
    <w:basedOn w:val="AODefHead"/>
    <w:rsid w:val="009D1E8F"/>
    <w:pPr>
      <w:outlineLvl w:val="6"/>
    </w:pPr>
  </w:style>
  <w:style w:type="paragraph" w:styleId="En-ttedetabledesmatires">
    <w:name w:val="TOC Heading"/>
    <w:basedOn w:val="Titre1"/>
    <w:next w:val="Normal"/>
    <w:uiPriority w:val="39"/>
    <w:semiHidden/>
    <w:unhideWhenUsed/>
    <w:qFormat/>
    <w:rsid w:val="00C95FA1"/>
    <w:pPr>
      <w:keepLines/>
      <w:widowControl/>
      <w:numPr>
        <w:ilvl w:val="0"/>
        <w:numId w:val="0"/>
      </w:numPr>
      <w:spacing w:before="480" w:after="0" w:line="276" w:lineRule="auto"/>
      <w:jc w:val="left"/>
      <w:outlineLvl w:val="9"/>
    </w:pPr>
    <w:rPr>
      <w:rFonts w:ascii="Cambria" w:hAnsi="Cambria"/>
      <w:bCs/>
      <w:color w:val="365F91"/>
      <w:sz w:val="28"/>
      <w:szCs w:val="28"/>
      <w:u w:val="none"/>
      <w:lang w:val="fr-FR" w:eastAsia="en-US"/>
    </w:rPr>
  </w:style>
  <w:style w:type="paragraph" w:customStyle="1" w:styleId="Appendtxt">
    <w:name w:val="Append txt"/>
    <w:basedOn w:val="Corpsdetexte"/>
    <w:uiPriority w:val="99"/>
    <w:rsid w:val="00D565C6"/>
    <w:pPr>
      <w:keepLines w:val="0"/>
      <w:widowControl w:val="0"/>
      <w:tabs>
        <w:tab w:val="left" w:pos="274"/>
        <w:tab w:val="left" w:pos="547"/>
        <w:tab w:val="left" w:pos="648"/>
        <w:tab w:val="left" w:pos="821"/>
        <w:tab w:val="left" w:pos="4536"/>
      </w:tabs>
      <w:autoSpaceDE w:val="0"/>
      <w:autoSpaceDN w:val="0"/>
      <w:adjustRightInd w:val="0"/>
      <w:spacing w:before="244" w:after="0" w:line="288" w:lineRule="auto"/>
      <w:textAlignment w:val="center"/>
    </w:pPr>
    <w:rPr>
      <w:rFonts w:ascii="Times" w:eastAsia="Times" w:hAnsi="Times"/>
      <w:color w:val="000000"/>
      <w:sz w:val="20"/>
      <w:lang w:val="en-US" w:eastAsia="en-US"/>
    </w:rPr>
  </w:style>
  <w:style w:type="character" w:customStyle="1" w:styleId="Style2Car">
    <w:name w:val="Style2 Car"/>
    <w:basedOn w:val="Policepardfaut"/>
    <w:link w:val="Style2"/>
    <w:locked/>
    <w:rsid w:val="00356CA1"/>
    <w:rPr>
      <w:rFonts w:ascii="Arial Narrow" w:hAnsi="Arial Narrow"/>
      <w:b/>
      <w:color w:val="72625E"/>
    </w:rPr>
  </w:style>
  <w:style w:type="paragraph" w:customStyle="1" w:styleId="Style2">
    <w:name w:val="Style2"/>
    <w:basedOn w:val="Normal"/>
    <w:link w:val="Style2Car"/>
    <w:qFormat/>
    <w:rsid w:val="00356CA1"/>
    <w:pPr>
      <w:numPr>
        <w:numId w:val="140"/>
      </w:numPr>
      <w:ind w:left="284" w:right="-144" w:hanging="284"/>
      <w:contextualSpacing/>
      <w:jc w:val="left"/>
    </w:pPr>
    <w:rPr>
      <w:rFonts w:ascii="Arial Narrow" w:hAnsi="Arial Narrow"/>
      <w:b/>
      <w:color w:val="72625E"/>
      <w:sz w:val="20"/>
      <w:lang w:val="fr-FR"/>
    </w:rPr>
  </w:style>
  <w:style w:type="character" w:styleId="Marquedecommentaire">
    <w:name w:val="annotation reference"/>
    <w:basedOn w:val="Policepardfaut"/>
    <w:rsid w:val="004C1144"/>
    <w:rPr>
      <w:sz w:val="16"/>
      <w:szCs w:val="16"/>
    </w:rPr>
  </w:style>
  <w:style w:type="paragraph" w:styleId="Commentaire">
    <w:name w:val="annotation text"/>
    <w:basedOn w:val="Normal"/>
    <w:link w:val="CommentaireCar"/>
    <w:rsid w:val="004C1144"/>
    <w:rPr>
      <w:sz w:val="20"/>
    </w:rPr>
  </w:style>
  <w:style w:type="character" w:customStyle="1" w:styleId="CommentaireCar">
    <w:name w:val="Commentaire Car"/>
    <w:basedOn w:val="Policepardfaut"/>
    <w:link w:val="Commentaire"/>
    <w:rsid w:val="004C1144"/>
    <w:rPr>
      <w:rFonts w:ascii="Arial" w:hAnsi="Arial"/>
      <w:lang w:val="en-GB"/>
    </w:rPr>
  </w:style>
  <w:style w:type="paragraph" w:customStyle="1" w:styleId="Doctext">
    <w:name w:val="Doctext"/>
    <w:aliases w:val="dt,dt + (Latin) Arial,(Asiatique) Times New Roman,9 pt,Gras"/>
    <w:link w:val="DoctextChar"/>
    <w:rsid w:val="002920C9"/>
    <w:pPr>
      <w:autoSpaceDE w:val="0"/>
      <w:autoSpaceDN w:val="0"/>
      <w:adjustRightInd w:val="0"/>
      <w:spacing w:before="240" w:line="260" w:lineRule="atLeast"/>
      <w:ind w:firstLine="720"/>
      <w:jc w:val="both"/>
    </w:pPr>
    <w:rPr>
      <w:rFonts w:eastAsia="SimSun"/>
      <w:lang w:val="en-GB" w:eastAsia="zh-CN"/>
    </w:rPr>
  </w:style>
  <w:style w:type="paragraph" w:customStyle="1" w:styleId="Para">
    <w:name w:val="Para"/>
    <w:aliases w:val="p"/>
    <w:rsid w:val="002920C9"/>
    <w:pPr>
      <w:autoSpaceDE w:val="0"/>
      <w:autoSpaceDN w:val="0"/>
      <w:adjustRightInd w:val="0"/>
      <w:spacing w:before="240" w:line="260" w:lineRule="atLeast"/>
      <w:jc w:val="both"/>
    </w:pPr>
    <w:rPr>
      <w:rFonts w:eastAsia="SimSun"/>
      <w:lang w:val="en-GB" w:eastAsia="zh-CN"/>
    </w:rPr>
  </w:style>
  <w:style w:type="character" w:customStyle="1" w:styleId="DoctextChar">
    <w:name w:val="Doctext Char"/>
    <w:aliases w:val="dt Char"/>
    <w:link w:val="Doctext"/>
    <w:rsid w:val="002920C9"/>
    <w:rPr>
      <w:rFonts w:eastAsia="SimSun"/>
      <w:lang w:val="en-GB" w:eastAsia="zh-CN"/>
    </w:rPr>
  </w:style>
  <w:style w:type="character" w:customStyle="1" w:styleId="Titre9Car">
    <w:name w:val="Titre 9 Car"/>
    <w:link w:val="Titre9"/>
    <w:rsid w:val="0052379C"/>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764">
      <w:bodyDiv w:val="1"/>
      <w:marLeft w:val="0"/>
      <w:marRight w:val="0"/>
      <w:marTop w:val="0"/>
      <w:marBottom w:val="0"/>
      <w:divBdr>
        <w:top w:val="none" w:sz="0" w:space="0" w:color="auto"/>
        <w:left w:val="none" w:sz="0" w:space="0" w:color="auto"/>
        <w:bottom w:val="none" w:sz="0" w:space="0" w:color="auto"/>
        <w:right w:val="none" w:sz="0" w:space="0" w:color="auto"/>
      </w:divBdr>
    </w:div>
    <w:div w:id="215312827">
      <w:bodyDiv w:val="1"/>
      <w:marLeft w:val="0"/>
      <w:marRight w:val="0"/>
      <w:marTop w:val="0"/>
      <w:marBottom w:val="0"/>
      <w:divBdr>
        <w:top w:val="none" w:sz="0" w:space="0" w:color="auto"/>
        <w:left w:val="none" w:sz="0" w:space="0" w:color="auto"/>
        <w:bottom w:val="none" w:sz="0" w:space="0" w:color="auto"/>
        <w:right w:val="none" w:sz="0" w:space="0" w:color="auto"/>
      </w:divBdr>
    </w:div>
    <w:div w:id="259800439">
      <w:bodyDiv w:val="1"/>
      <w:marLeft w:val="0"/>
      <w:marRight w:val="0"/>
      <w:marTop w:val="0"/>
      <w:marBottom w:val="0"/>
      <w:divBdr>
        <w:top w:val="none" w:sz="0" w:space="0" w:color="auto"/>
        <w:left w:val="none" w:sz="0" w:space="0" w:color="auto"/>
        <w:bottom w:val="none" w:sz="0" w:space="0" w:color="auto"/>
        <w:right w:val="none" w:sz="0" w:space="0" w:color="auto"/>
      </w:divBdr>
    </w:div>
    <w:div w:id="336153233">
      <w:bodyDiv w:val="1"/>
      <w:marLeft w:val="0"/>
      <w:marRight w:val="0"/>
      <w:marTop w:val="0"/>
      <w:marBottom w:val="0"/>
      <w:divBdr>
        <w:top w:val="none" w:sz="0" w:space="0" w:color="auto"/>
        <w:left w:val="none" w:sz="0" w:space="0" w:color="auto"/>
        <w:bottom w:val="none" w:sz="0" w:space="0" w:color="auto"/>
        <w:right w:val="none" w:sz="0" w:space="0" w:color="auto"/>
      </w:divBdr>
    </w:div>
    <w:div w:id="348877821">
      <w:bodyDiv w:val="1"/>
      <w:marLeft w:val="0"/>
      <w:marRight w:val="0"/>
      <w:marTop w:val="0"/>
      <w:marBottom w:val="0"/>
      <w:divBdr>
        <w:top w:val="none" w:sz="0" w:space="0" w:color="auto"/>
        <w:left w:val="none" w:sz="0" w:space="0" w:color="auto"/>
        <w:bottom w:val="none" w:sz="0" w:space="0" w:color="auto"/>
        <w:right w:val="none" w:sz="0" w:space="0" w:color="auto"/>
      </w:divBdr>
    </w:div>
    <w:div w:id="358774541">
      <w:bodyDiv w:val="1"/>
      <w:marLeft w:val="0"/>
      <w:marRight w:val="0"/>
      <w:marTop w:val="0"/>
      <w:marBottom w:val="0"/>
      <w:divBdr>
        <w:top w:val="none" w:sz="0" w:space="0" w:color="auto"/>
        <w:left w:val="none" w:sz="0" w:space="0" w:color="auto"/>
        <w:bottom w:val="none" w:sz="0" w:space="0" w:color="auto"/>
        <w:right w:val="none" w:sz="0" w:space="0" w:color="auto"/>
      </w:divBdr>
    </w:div>
    <w:div w:id="409236215">
      <w:bodyDiv w:val="1"/>
      <w:marLeft w:val="0"/>
      <w:marRight w:val="0"/>
      <w:marTop w:val="0"/>
      <w:marBottom w:val="0"/>
      <w:divBdr>
        <w:top w:val="none" w:sz="0" w:space="0" w:color="auto"/>
        <w:left w:val="none" w:sz="0" w:space="0" w:color="auto"/>
        <w:bottom w:val="none" w:sz="0" w:space="0" w:color="auto"/>
        <w:right w:val="none" w:sz="0" w:space="0" w:color="auto"/>
      </w:divBdr>
    </w:div>
    <w:div w:id="437339176">
      <w:bodyDiv w:val="1"/>
      <w:marLeft w:val="0"/>
      <w:marRight w:val="0"/>
      <w:marTop w:val="0"/>
      <w:marBottom w:val="0"/>
      <w:divBdr>
        <w:top w:val="none" w:sz="0" w:space="0" w:color="auto"/>
        <w:left w:val="none" w:sz="0" w:space="0" w:color="auto"/>
        <w:bottom w:val="none" w:sz="0" w:space="0" w:color="auto"/>
        <w:right w:val="none" w:sz="0" w:space="0" w:color="auto"/>
      </w:divBdr>
    </w:div>
    <w:div w:id="502015254">
      <w:bodyDiv w:val="1"/>
      <w:marLeft w:val="0"/>
      <w:marRight w:val="0"/>
      <w:marTop w:val="0"/>
      <w:marBottom w:val="0"/>
      <w:divBdr>
        <w:top w:val="none" w:sz="0" w:space="0" w:color="auto"/>
        <w:left w:val="none" w:sz="0" w:space="0" w:color="auto"/>
        <w:bottom w:val="none" w:sz="0" w:space="0" w:color="auto"/>
        <w:right w:val="none" w:sz="0" w:space="0" w:color="auto"/>
      </w:divBdr>
    </w:div>
    <w:div w:id="529612180">
      <w:bodyDiv w:val="1"/>
      <w:marLeft w:val="0"/>
      <w:marRight w:val="0"/>
      <w:marTop w:val="0"/>
      <w:marBottom w:val="0"/>
      <w:divBdr>
        <w:top w:val="none" w:sz="0" w:space="0" w:color="auto"/>
        <w:left w:val="none" w:sz="0" w:space="0" w:color="auto"/>
        <w:bottom w:val="none" w:sz="0" w:space="0" w:color="auto"/>
        <w:right w:val="none" w:sz="0" w:space="0" w:color="auto"/>
      </w:divBdr>
    </w:div>
    <w:div w:id="563949298">
      <w:bodyDiv w:val="1"/>
      <w:marLeft w:val="0"/>
      <w:marRight w:val="0"/>
      <w:marTop w:val="0"/>
      <w:marBottom w:val="0"/>
      <w:divBdr>
        <w:top w:val="none" w:sz="0" w:space="0" w:color="auto"/>
        <w:left w:val="none" w:sz="0" w:space="0" w:color="auto"/>
        <w:bottom w:val="none" w:sz="0" w:space="0" w:color="auto"/>
        <w:right w:val="none" w:sz="0" w:space="0" w:color="auto"/>
      </w:divBdr>
    </w:div>
    <w:div w:id="631835666">
      <w:bodyDiv w:val="1"/>
      <w:marLeft w:val="0"/>
      <w:marRight w:val="0"/>
      <w:marTop w:val="0"/>
      <w:marBottom w:val="0"/>
      <w:divBdr>
        <w:top w:val="none" w:sz="0" w:space="0" w:color="auto"/>
        <w:left w:val="none" w:sz="0" w:space="0" w:color="auto"/>
        <w:bottom w:val="none" w:sz="0" w:space="0" w:color="auto"/>
        <w:right w:val="none" w:sz="0" w:space="0" w:color="auto"/>
      </w:divBdr>
    </w:div>
    <w:div w:id="865828826">
      <w:bodyDiv w:val="1"/>
      <w:marLeft w:val="0"/>
      <w:marRight w:val="0"/>
      <w:marTop w:val="0"/>
      <w:marBottom w:val="0"/>
      <w:divBdr>
        <w:top w:val="none" w:sz="0" w:space="0" w:color="auto"/>
        <w:left w:val="none" w:sz="0" w:space="0" w:color="auto"/>
        <w:bottom w:val="none" w:sz="0" w:space="0" w:color="auto"/>
        <w:right w:val="none" w:sz="0" w:space="0" w:color="auto"/>
      </w:divBdr>
    </w:div>
    <w:div w:id="1012562239">
      <w:bodyDiv w:val="1"/>
      <w:marLeft w:val="0"/>
      <w:marRight w:val="0"/>
      <w:marTop w:val="0"/>
      <w:marBottom w:val="0"/>
      <w:divBdr>
        <w:top w:val="none" w:sz="0" w:space="0" w:color="auto"/>
        <w:left w:val="none" w:sz="0" w:space="0" w:color="auto"/>
        <w:bottom w:val="none" w:sz="0" w:space="0" w:color="auto"/>
        <w:right w:val="none" w:sz="0" w:space="0" w:color="auto"/>
      </w:divBdr>
    </w:div>
    <w:div w:id="1056705590">
      <w:bodyDiv w:val="1"/>
      <w:marLeft w:val="0"/>
      <w:marRight w:val="0"/>
      <w:marTop w:val="0"/>
      <w:marBottom w:val="0"/>
      <w:divBdr>
        <w:top w:val="none" w:sz="0" w:space="0" w:color="auto"/>
        <w:left w:val="none" w:sz="0" w:space="0" w:color="auto"/>
        <w:bottom w:val="none" w:sz="0" w:space="0" w:color="auto"/>
        <w:right w:val="none" w:sz="0" w:space="0" w:color="auto"/>
      </w:divBdr>
    </w:div>
    <w:div w:id="1084182520">
      <w:bodyDiv w:val="1"/>
      <w:marLeft w:val="0"/>
      <w:marRight w:val="0"/>
      <w:marTop w:val="0"/>
      <w:marBottom w:val="0"/>
      <w:divBdr>
        <w:top w:val="none" w:sz="0" w:space="0" w:color="auto"/>
        <w:left w:val="none" w:sz="0" w:space="0" w:color="auto"/>
        <w:bottom w:val="none" w:sz="0" w:space="0" w:color="auto"/>
        <w:right w:val="none" w:sz="0" w:space="0" w:color="auto"/>
      </w:divBdr>
    </w:div>
    <w:div w:id="1172985215">
      <w:bodyDiv w:val="1"/>
      <w:marLeft w:val="0"/>
      <w:marRight w:val="0"/>
      <w:marTop w:val="0"/>
      <w:marBottom w:val="0"/>
      <w:divBdr>
        <w:top w:val="none" w:sz="0" w:space="0" w:color="auto"/>
        <w:left w:val="none" w:sz="0" w:space="0" w:color="auto"/>
        <w:bottom w:val="none" w:sz="0" w:space="0" w:color="auto"/>
        <w:right w:val="none" w:sz="0" w:space="0" w:color="auto"/>
      </w:divBdr>
    </w:div>
    <w:div w:id="1207567981">
      <w:bodyDiv w:val="1"/>
      <w:marLeft w:val="0"/>
      <w:marRight w:val="0"/>
      <w:marTop w:val="0"/>
      <w:marBottom w:val="0"/>
      <w:divBdr>
        <w:top w:val="none" w:sz="0" w:space="0" w:color="auto"/>
        <w:left w:val="none" w:sz="0" w:space="0" w:color="auto"/>
        <w:bottom w:val="none" w:sz="0" w:space="0" w:color="auto"/>
        <w:right w:val="none" w:sz="0" w:space="0" w:color="auto"/>
      </w:divBdr>
    </w:div>
    <w:div w:id="1383402170">
      <w:bodyDiv w:val="1"/>
      <w:marLeft w:val="0"/>
      <w:marRight w:val="0"/>
      <w:marTop w:val="0"/>
      <w:marBottom w:val="0"/>
      <w:divBdr>
        <w:top w:val="none" w:sz="0" w:space="0" w:color="auto"/>
        <w:left w:val="none" w:sz="0" w:space="0" w:color="auto"/>
        <w:bottom w:val="none" w:sz="0" w:space="0" w:color="auto"/>
        <w:right w:val="none" w:sz="0" w:space="0" w:color="auto"/>
      </w:divBdr>
    </w:div>
    <w:div w:id="1424766686">
      <w:bodyDiv w:val="1"/>
      <w:marLeft w:val="0"/>
      <w:marRight w:val="0"/>
      <w:marTop w:val="0"/>
      <w:marBottom w:val="0"/>
      <w:divBdr>
        <w:top w:val="none" w:sz="0" w:space="0" w:color="auto"/>
        <w:left w:val="none" w:sz="0" w:space="0" w:color="auto"/>
        <w:bottom w:val="none" w:sz="0" w:space="0" w:color="auto"/>
        <w:right w:val="none" w:sz="0" w:space="0" w:color="auto"/>
      </w:divBdr>
    </w:div>
    <w:div w:id="1839542963">
      <w:bodyDiv w:val="1"/>
      <w:marLeft w:val="0"/>
      <w:marRight w:val="0"/>
      <w:marTop w:val="0"/>
      <w:marBottom w:val="0"/>
      <w:divBdr>
        <w:top w:val="none" w:sz="0" w:space="0" w:color="auto"/>
        <w:left w:val="none" w:sz="0" w:space="0" w:color="auto"/>
        <w:bottom w:val="none" w:sz="0" w:space="0" w:color="auto"/>
        <w:right w:val="none" w:sz="0" w:space="0" w:color="auto"/>
      </w:divBdr>
    </w:div>
    <w:div w:id="1872300391">
      <w:bodyDiv w:val="1"/>
      <w:marLeft w:val="0"/>
      <w:marRight w:val="0"/>
      <w:marTop w:val="0"/>
      <w:marBottom w:val="0"/>
      <w:divBdr>
        <w:top w:val="none" w:sz="0" w:space="0" w:color="auto"/>
        <w:left w:val="none" w:sz="0" w:space="0" w:color="auto"/>
        <w:bottom w:val="none" w:sz="0" w:space="0" w:color="auto"/>
        <w:right w:val="none" w:sz="0" w:space="0" w:color="auto"/>
      </w:divBdr>
    </w:div>
    <w:div w:id="1932277543">
      <w:bodyDiv w:val="1"/>
      <w:marLeft w:val="0"/>
      <w:marRight w:val="0"/>
      <w:marTop w:val="0"/>
      <w:marBottom w:val="0"/>
      <w:divBdr>
        <w:top w:val="none" w:sz="0" w:space="0" w:color="auto"/>
        <w:left w:val="none" w:sz="0" w:space="0" w:color="auto"/>
        <w:bottom w:val="none" w:sz="0" w:space="0" w:color="auto"/>
        <w:right w:val="none" w:sz="0" w:space="0" w:color="auto"/>
      </w:divBdr>
    </w:div>
    <w:div w:id="1962564230">
      <w:bodyDiv w:val="1"/>
      <w:marLeft w:val="0"/>
      <w:marRight w:val="0"/>
      <w:marTop w:val="0"/>
      <w:marBottom w:val="0"/>
      <w:divBdr>
        <w:top w:val="none" w:sz="0" w:space="0" w:color="auto"/>
        <w:left w:val="none" w:sz="0" w:space="0" w:color="auto"/>
        <w:bottom w:val="none" w:sz="0" w:space="0" w:color="auto"/>
        <w:right w:val="none" w:sz="0" w:space="0" w:color="auto"/>
      </w:divBdr>
    </w:div>
    <w:div w:id="2041738155">
      <w:bodyDiv w:val="1"/>
      <w:marLeft w:val="0"/>
      <w:marRight w:val="0"/>
      <w:marTop w:val="0"/>
      <w:marBottom w:val="0"/>
      <w:divBdr>
        <w:top w:val="none" w:sz="0" w:space="0" w:color="auto"/>
        <w:left w:val="none" w:sz="0" w:space="0" w:color="auto"/>
        <w:bottom w:val="none" w:sz="0" w:space="0" w:color="auto"/>
        <w:right w:val="none" w:sz="0" w:space="0" w:color="auto"/>
      </w:divBdr>
    </w:div>
    <w:div w:id="21056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egifrance.gouv.fr/affichCode.do;jsessionid=ECEE3606F1A2AF348E89DADACA8782D8.tpdjo11v_1;jsessionid=BB7030990BFA86DD472CDC60B81757DA.tpdjo13v_2?cidTexte=LEGITEXT000005634379&amp;dateTexte=&amp;categorieLien=cid"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765F-56DE-4D01-80AE-8B209010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93</Pages>
  <Words>48866</Words>
  <Characters>268037</Characters>
  <Application>Microsoft Office Word</Application>
  <DocSecurity>0</DocSecurity>
  <Lines>2233</Lines>
  <Paragraphs>632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CMS BFL</Company>
  <LinksUpToDate>false</LinksUpToDate>
  <CharactersWithSpaces>316271</CharactersWithSpaces>
  <SharedDoc>false</SharedDoc>
  <HLinks>
    <vt:vector size="126" baseType="variant">
      <vt:variant>
        <vt:i4>3866721</vt:i4>
      </vt:variant>
      <vt:variant>
        <vt:i4>117</vt:i4>
      </vt:variant>
      <vt:variant>
        <vt:i4>0</vt:i4>
      </vt:variant>
      <vt:variant>
        <vt:i4>5</vt:i4>
      </vt:variant>
      <vt:variant>
        <vt:lpwstr>http://www.amf-france.org/</vt:lpwstr>
      </vt:variant>
      <vt:variant>
        <vt:lpwstr/>
      </vt:variant>
      <vt:variant>
        <vt:i4>2883645</vt:i4>
      </vt:variant>
      <vt:variant>
        <vt:i4>114</vt:i4>
      </vt:variant>
      <vt:variant>
        <vt:i4>0</vt:i4>
      </vt:variant>
      <vt:variant>
        <vt:i4>5</vt:i4>
      </vt:variant>
      <vt:variant>
        <vt:lpwstr>http://www.amf/</vt:lpwstr>
      </vt:variant>
      <vt:variant>
        <vt:lpwstr/>
      </vt:variant>
      <vt:variant>
        <vt:i4>3866721</vt:i4>
      </vt:variant>
      <vt:variant>
        <vt:i4>111</vt:i4>
      </vt:variant>
      <vt:variant>
        <vt:i4>0</vt:i4>
      </vt:variant>
      <vt:variant>
        <vt:i4>5</vt:i4>
      </vt:variant>
      <vt:variant>
        <vt:lpwstr>http://www.amf-france.org/</vt:lpwstr>
      </vt:variant>
      <vt:variant>
        <vt:lpwstr/>
      </vt:variant>
      <vt:variant>
        <vt:i4>3276924</vt:i4>
      </vt:variant>
      <vt:variant>
        <vt:i4>105</vt:i4>
      </vt:variant>
      <vt:variant>
        <vt:i4>0</vt:i4>
      </vt:variant>
      <vt:variant>
        <vt:i4>5</vt:i4>
      </vt:variant>
      <vt:variant>
        <vt:lpwstr>http://www.legifrance.gouv.fr/affichTexte.do;jsessionid=ECEE3606F1A2AF348E89DADACA8782D8.tpdjo11v_1;jsessionid=BB7030990BFA86DD472CDC60B81757DA.tpdjo13v_2&amp;dateTexte=?cidTexte=JORFTEXT000000810872&amp;categorieLien=cid</vt:lpwstr>
      </vt:variant>
      <vt:variant>
        <vt:lpwstr/>
      </vt:variant>
      <vt:variant>
        <vt:i4>3604594</vt:i4>
      </vt:variant>
      <vt:variant>
        <vt:i4>102</vt:i4>
      </vt:variant>
      <vt:variant>
        <vt:i4>0</vt:i4>
      </vt:variant>
      <vt:variant>
        <vt:i4>5</vt:i4>
      </vt:variant>
      <vt:variant>
        <vt:lpwstr>http://www.legifrance.gouv.fr/affichTexte.do;jsessionid=ECEE3606F1A2AF348E89DADACA8782D8.tpdjo11v_1;jsessionid=BB7030990BFA86DD472CDC60B81757DA.tpdjo13v_2&amp;dateTexte=?cidTexte=JORFTEXT000000320196&amp;categorieLien=cid</vt:lpwstr>
      </vt:variant>
      <vt:variant>
        <vt:lpwstr/>
      </vt:variant>
      <vt:variant>
        <vt:i4>2883688</vt:i4>
      </vt:variant>
      <vt:variant>
        <vt:i4>99</vt:i4>
      </vt:variant>
      <vt:variant>
        <vt:i4>0</vt:i4>
      </vt:variant>
      <vt:variant>
        <vt:i4>5</vt:i4>
      </vt:variant>
      <vt:variant>
        <vt:lpwstr>http://www.legifrance.gouv.fr/affichCode.do;jsessionid=ECEE3606F1A2AF348E89DADACA8782D8.tpdjo11v_1;jsessionid=BB7030990BFA86DD472CDC60B81757DA.tpdjo13v_2?cidTexte=LEGITEXT000005634379&amp;dateTexte=&amp;categorieLien=cid</vt:lpwstr>
      </vt:variant>
      <vt:variant>
        <vt:lpwstr/>
      </vt:variant>
      <vt:variant>
        <vt:i4>1376306</vt:i4>
      </vt:variant>
      <vt:variant>
        <vt:i4>86</vt:i4>
      </vt:variant>
      <vt:variant>
        <vt:i4>0</vt:i4>
      </vt:variant>
      <vt:variant>
        <vt:i4>5</vt:i4>
      </vt:variant>
      <vt:variant>
        <vt:lpwstr/>
      </vt:variant>
      <vt:variant>
        <vt:lpwstr>_Toc325355165</vt:lpwstr>
      </vt:variant>
      <vt:variant>
        <vt:i4>1376306</vt:i4>
      </vt:variant>
      <vt:variant>
        <vt:i4>80</vt:i4>
      </vt:variant>
      <vt:variant>
        <vt:i4>0</vt:i4>
      </vt:variant>
      <vt:variant>
        <vt:i4>5</vt:i4>
      </vt:variant>
      <vt:variant>
        <vt:lpwstr/>
      </vt:variant>
      <vt:variant>
        <vt:lpwstr>_Toc325355164</vt:lpwstr>
      </vt:variant>
      <vt:variant>
        <vt:i4>1376306</vt:i4>
      </vt:variant>
      <vt:variant>
        <vt:i4>74</vt:i4>
      </vt:variant>
      <vt:variant>
        <vt:i4>0</vt:i4>
      </vt:variant>
      <vt:variant>
        <vt:i4>5</vt:i4>
      </vt:variant>
      <vt:variant>
        <vt:lpwstr/>
      </vt:variant>
      <vt:variant>
        <vt:lpwstr>_Toc325355163</vt:lpwstr>
      </vt:variant>
      <vt:variant>
        <vt:i4>1376306</vt:i4>
      </vt:variant>
      <vt:variant>
        <vt:i4>68</vt:i4>
      </vt:variant>
      <vt:variant>
        <vt:i4>0</vt:i4>
      </vt:variant>
      <vt:variant>
        <vt:i4>5</vt:i4>
      </vt:variant>
      <vt:variant>
        <vt:lpwstr/>
      </vt:variant>
      <vt:variant>
        <vt:lpwstr>_Toc325355162</vt:lpwstr>
      </vt:variant>
      <vt:variant>
        <vt:i4>1769523</vt:i4>
      </vt:variant>
      <vt:variant>
        <vt:i4>62</vt:i4>
      </vt:variant>
      <vt:variant>
        <vt:i4>0</vt:i4>
      </vt:variant>
      <vt:variant>
        <vt:i4>5</vt:i4>
      </vt:variant>
      <vt:variant>
        <vt:lpwstr/>
      </vt:variant>
      <vt:variant>
        <vt:lpwstr>_Toc325355082</vt:lpwstr>
      </vt:variant>
      <vt:variant>
        <vt:i4>1769523</vt:i4>
      </vt:variant>
      <vt:variant>
        <vt:i4>56</vt:i4>
      </vt:variant>
      <vt:variant>
        <vt:i4>0</vt:i4>
      </vt:variant>
      <vt:variant>
        <vt:i4>5</vt:i4>
      </vt:variant>
      <vt:variant>
        <vt:lpwstr/>
      </vt:variant>
      <vt:variant>
        <vt:lpwstr>_Toc325355081</vt:lpwstr>
      </vt:variant>
      <vt:variant>
        <vt:i4>1310771</vt:i4>
      </vt:variant>
      <vt:variant>
        <vt:i4>50</vt:i4>
      </vt:variant>
      <vt:variant>
        <vt:i4>0</vt:i4>
      </vt:variant>
      <vt:variant>
        <vt:i4>5</vt:i4>
      </vt:variant>
      <vt:variant>
        <vt:lpwstr/>
      </vt:variant>
      <vt:variant>
        <vt:lpwstr>_Toc325355071</vt:lpwstr>
      </vt:variant>
      <vt:variant>
        <vt:i4>1310771</vt:i4>
      </vt:variant>
      <vt:variant>
        <vt:i4>44</vt:i4>
      </vt:variant>
      <vt:variant>
        <vt:i4>0</vt:i4>
      </vt:variant>
      <vt:variant>
        <vt:i4>5</vt:i4>
      </vt:variant>
      <vt:variant>
        <vt:lpwstr/>
      </vt:variant>
      <vt:variant>
        <vt:lpwstr>_Toc325355071</vt:lpwstr>
      </vt:variant>
      <vt:variant>
        <vt:i4>1310771</vt:i4>
      </vt:variant>
      <vt:variant>
        <vt:i4>38</vt:i4>
      </vt:variant>
      <vt:variant>
        <vt:i4>0</vt:i4>
      </vt:variant>
      <vt:variant>
        <vt:i4>5</vt:i4>
      </vt:variant>
      <vt:variant>
        <vt:lpwstr/>
      </vt:variant>
      <vt:variant>
        <vt:lpwstr>_Toc325355070</vt:lpwstr>
      </vt:variant>
      <vt:variant>
        <vt:i4>1376307</vt:i4>
      </vt:variant>
      <vt:variant>
        <vt:i4>32</vt:i4>
      </vt:variant>
      <vt:variant>
        <vt:i4>0</vt:i4>
      </vt:variant>
      <vt:variant>
        <vt:i4>5</vt:i4>
      </vt:variant>
      <vt:variant>
        <vt:lpwstr/>
      </vt:variant>
      <vt:variant>
        <vt:lpwstr>_Toc325355069</vt:lpwstr>
      </vt:variant>
      <vt:variant>
        <vt:i4>1179699</vt:i4>
      </vt:variant>
      <vt:variant>
        <vt:i4>26</vt:i4>
      </vt:variant>
      <vt:variant>
        <vt:i4>0</vt:i4>
      </vt:variant>
      <vt:variant>
        <vt:i4>5</vt:i4>
      </vt:variant>
      <vt:variant>
        <vt:lpwstr/>
      </vt:variant>
      <vt:variant>
        <vt:lpwstr>_Toc325355016</vt:lpwstr>
      </vt:variant>
      <vt:variant>
        <vt:i4>1179699</vt:i4>
      </vt:variant>
      <vt:variant>
        <vt:i4>20</vt:i4>
      </vt:variant>
      <vt:variant>
        <vt:i4>0</vt:i4>
      </vt:variant>
      <vt:variant>
        <vt:i4>5</vt:i4>
      </vt:variant>
      <vt:variant>
        <vt:lpwstr/>
      </vt:variant>
      <vt:variant>
        <vt:lpwstr>_Toc325355015</vt:lpwstr>
      </vt:variant>
      <vt:variant>
        <vt:i4>1179699</vt:i4>
      </vt:variant>
      <vt:variant>
        <vt:i4>14</vt:i4>
      </vt:variant>
      <vt:variant>
        <vt:i4>0</vt:i4>
      </vt:variant>
      <vt:variant>
        <vt:i4>5</vt:i4>
      </vt:variant>
      <vt:variant>
        <vt:lpwstr/>
      </vt:variant>
      <vt:variant>
        <vt:lpwstr>_Toc325355014</vt:lpwstr>
      </vt:variant>
      <vt:variant>
        <vt:i4>1179699</vt:i4>
      </vt:variant>
      <vt:variant>
        <vt:i4>8</vt:i4>
      </vt:variant>
      <vt:variant>
        <vt:i4>0</vt:i4>
      </vt:variant>
      <vt:variant>
        <vt:i4>5</vt:i4>
      </vt:variant>
      <vt:variant>
        <vt:lpwstr/>
      </vt:variant>
      <vt:variant>
        <vt:lpwstr>_Toc325355013</vt:lpwstr>
      </vt:variant>
      <vt:variant>
        <vt:i4>1179699</vt:i4>
      </vt:variant>
      <vt:variant>
        <vt:i4>2</vt:i4>
      </vt:variant>
      <vt:variant>
        <vt:i4>0</vt:i4>
      </vt:variant>
      <vt:variant>
        <vt:i4>5</vt:i4>
      </vt:variant>
      <vt:variant>
        <vt:lpwstr/>
      </vt:variant>
      <vt:variant>
        <vt:lpwstr>_Toc325355012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TISSIER Charles</dc:creator>
  <cp:lastModifiedBy>TISSIER Charles</cp:lastModifiedBy>
  <cp:revision>4</cp:revision>
  <cp:lastPrinted>2014-06-17T17:19:00Z</cp:lastPrinted>
  <dcterms:created xsi:type="dcterms:W3CDTF">2014-06-17T17:18:00Z</dcterms:created>
  <dcterms:modified xsi:type="dcterms:W3CDTF">2014-06-17T17:20:00Z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gFAAvvm1OVlBaXGIl2GqJSlJCPYk9Ca1J/zi83/tM6x+JXCLgHdVreLE52ardrn8eSbIAYL4LQYPJQvn_x000d_
6k/qFJ4TLZxmqXmF4tVc4ZD4jTZ2BF/ubeLSd9W4oxcEBoH/cVMfymqaH+YkQSLn6k/qFJ4TLZxm_x000d_
qXmF4tVc4ZD4jTZ2BF/ubeLSd9W4oxQP23SGfJhSQiHjKWneNbpzQR+BlragZ9m9mlxsMLw2EbOe_x000d_
tdSjEgeCJqDO20l91</vt:lpwstr>
  </property>
  <property fmtid="{D5CDD505-2E9C-101B-9397-08002B2CF9AE}" pid="3" name="MAIL_MSG_ID2">
    <vt:lpwstr>A6mWXBgVC5UqBAV8o7lvnl1yDZRPvCZfkA3i/yVWMcDhttLLDykZz+I3Y2U_x000d_
zzogxwo7Cn2/kzsamLP3Cpe1YpFGfQIcDKUpFg==</vt:lpwstr>
  </property>
  <property fmtid="{D5CDD505-2E9C-101B-9397-08002B2CF9AE}" pid="4" name="RESPONSE_SENDER_NAME">
    <vt:lpwstr>sAAAE9kkUq3pEoK90Z4AbtdZB/i3UZ6MOj8B9fNciIvmiYk=</vt:lpwstr>
  </property>
  <property fmtid="{D5CDD505-2E9C-101B-9397-08002B2CF9AE}" pid="5" name="EMAIL_OWNER_ADDRESS">
    <vt:lpwstr>sAAAUYtyAkeNWR6HbbFmjXJkmqGN3BXKFJ7pcs1y8qJdsr4=</vt:lpwstr>
  </property>
  <property fmtid="{D5CDD505-2E9C-101B-9397-08002B2CF9AE}" pid="6" name="ImanageFooterVariable">
    <vt:lpwstr>WS0101.10573371.1</vt:lpwstr>
  </property>
  <property fmtid="{D5CDD505-2E9C-101B-9397-08002B2CF9AE}" pid="7" name="FooterParam">
    <vt:lpwstr>SHOW</vt:lpwstr>
  </property>
</Properties>
</file>